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15D4B" w14:textId="7F0F213F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7BA4C7BB" w14:textId="77777777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транспорту та інфраструктури</w:t>
      </w:r>
    </w:p>
    <w:p w14:paraId="7B8F47B1" w14:textId="77777777" w:rsidR="00AC2352" w:rsidRPr="00AC2352" w:rsidRDefault="00AC2352" w:rsidP="00AC2352">
      <w:pPr>
        <w:spacing w:after="0" w:line="276" w:lineRule="auto"/>
        <w:ind w:left="495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Ю. КІСЄЛЮ</w:t>
      </w:r>
    </w:p>
    <w:p w14:paraId="42BE4DC2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19B9DA14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AC2352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9EFF980" w14:textId="77777777" w:rsidR="00AC2352" w:rsidRPr="00AC2352" w:rsidRDefault="00AC2352" w:rsidP="00AC235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435ADF" w14:textId="77777777" w:rsidR="00AC2352" w:rsidRPr="00AC2352" w:rsidRDefault="00AC2352" w:rsidP="00AC2352">
      <w:pPr>
        <w:tabs>
          <w:tab w:val="left" w:pos="4927"/>
        </w:tabs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2352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 Юрію Григоровичу!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F3FBA54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27.03.2020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50D27" w:rsidRPr="00B50D27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Закону Ук</w:t>
      </w:r>
      <w:bookmarkStart w:id="0" w:name="_GoBack"/>
      <w:bookmarkEnd w:id="0"/>
      <w:r w:rsidR="00B50D27" w:rsidRPr="00B50D27">
        <w:rPr>
          <w:rFonts w:ascii="Times New Roman" w:eastAsia="Times New Roman" w:hAnsi="Times New Roman"/>
          <w:sz w:val="28"/>
          <w:szCs w:val="28"/>
          <w:lang w:val="uk-UA" w:eastAsia="ru-RU"/>
        </w:rPr>
        <w:t>раїни "Про дорожній рух" щодо створення належних умов для реалізації права громадян на допуск до складання іспиту, керування транспортними засобами та підвищення рівня підготовки водіїв (реєстр.№2201)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50D27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9108F"/>
    <w:rsid w:val="001966F0"/>
    <w:rsid w:val="001D3C24"/>
    <w:rsid w:val="001E7AD6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0D27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4DD92-CEA3-45D9-8FA8-69EDCC78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505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20</cp:revision>
  <cp:lastPrinted>2019-11-08T11:28:00Z</cp:lastPrinted>
  <dcterms:created xsi:type="dcterms:W3CDTF">2020-03-31T08:08:00Z</dcterms:created>
  <dcterms:modified xsi:type="dcterms:W3CDTF">2020-05-04T11:06:00Z</dcterms:modified>
</cp:coreProperties>
</file>