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0205" w:rsidRPr="00F71309" w:rsidRDefault="001A0205" w:rsidP="001A0205">
      <w:pPr>
        <w:ind w:firstLine="567"/>
        <w:jc w:val="center"/>
        <w:outlineLvl w:val="4"/>
        <w:rPr>
          <w:b/>
          <w:bCs/>
        </w:rPr>
      </w:pPr>
      <w:r w:rsidRPr="00F71309">
        <w:rPr>
          <w:b/>
          <w:bCs/>
        </w:rPr>
        <w:t>ВИСНОВОК</w:t>
      </w:r>
    </w:p>
    <w:p w:rsidR="001A0205" w:rsidRPr="00F71309" w:rsidRDefault="001A0205" w:rsidP="001A0205">
      <w:pPr>
        <w:ind w:firstLine="567"/>
        <w:jc w:val="center"/>
        <w:outlineLvl w:val="4"/>
        <w:rPr>
          <w:b/>
          <w:bCs/>
        </w:rPr>
      </w:pPr>
      <w:r w:rsidRPr="00F71309">
        <w:rPr>
          <w:b/>
          <w:bCs/>
        </w:rPr>
        <w:t xml:space="preserve">Комітету Верховної Ради України з питань </w:t>
      </w:r>
      <w:r w:rsidRPr="00915400">
        <w:rPr>
          <w:b/>
        </w:rPr>
        <w:t>інтеграції України з Європейським Союзом</w:t>
      </w:r>
      <w:r>
        <w:rPr>
          <w:b/>
        </w:rPr>
        <w:t xml:space="preserve"> </w:t>
      </w:r>
      <w:r w:rsidRPr="00F71309">
        <w:rPr>
          <w:b/>
          <w:bCs/>
        </w:rPr>
        <w:t>щодо про</w:t>
      </w:r>
      <w:r>
        <w:rPr>
          <w:b/>
          <w:bCs/>
        </w:rPr>
        <w:t>е</w:t>
      </w:r>
      <w:r w:rsidRPr="00F71309">
        <w:rPr>
          <w:b/>
          <w:bCs/>
        </w:rPr>
        <w:t xml:space="preserve">кту Закону України </w:t>
      </w:r>
    </w:p>
    <w:p w:rsidR="001A0205" w:rsidRPr="00F71309" w:rsidRDefault="001A0205" w:rsidP="001A0205">
      <w:pPr>
        <w:ind w:firstLine="567"/>
        <w:jc w:val="center"/>
        <w:outlineLvl w:val="4"/>
        <w:rPr>
          <w:b/>
          <w:bCs/>
        </w:rPr>
      </w:pPr>
      <w:r w:rsidRPr="00F71309">
        <w:rPr>
          <w:b/>
          <w:bCs/>
        </w:rPr>
        <w:t xml:space="preserve">«Про </w:t>
      </w:r>
      <w:r>
        <w:rPr>
          <w:b/>
          <w:bCs/>
        </w:rPr>
        <w:t>управління побутовими та іншими відходами</w:t>
      </w:r>
      <w:r w:rsidRPr="00F71309">
        <w:rPr>
          <w:b/>
          <w:bCs/>
        </w:rPr>
        <w:t xml:space="preserve">» </w:t>
      </w:r>
    </w:p>
    <w:p w:rsidR="001A0205" w:rsidRPr="00F71309" w:rsidRDefault="001A0205" w:rsidP="001A0205">
      <w:pPr>
        <w:ind w:firstLine="567"/>
        <w:jc w:val="center"/>
        <w:outlineLvl w:val="4"/>
        <w:rPr>
          <w:b/>
          <w:bCs/>
        </w:rPr>
      </w:pPr>
      <w:r w:rsidRPr="00F71309">
        <w:rPr>
          <w:b/>
          <w:bCs/>
        </w:rPr>
        <w:t xml:space="preserve">(реєстр. № </w:t>
      </w:r>
      <w:r>
        <w:rPr>
          <w:b/>
          <w:bCs/>
        </w:rPr>
        <w:t>2207</w:t>
      </w:r>
      <w:r w:rsidRPr="00F71309">
        <w:rPr>
          <w:b/>
          <w:bCs/>
        </w:rPr>
        <w:t xml:space="preserve"> від 0</w:t>
      </w:r>
      <w:r>
        <w:rPr>
          <w:b/>
          <w:bCs/>
        </w:rPr>
        <w:t>3</w:t>
      </w:r>
      <w:r w:rsidRPr="00F71309">
        <w:rPr>
          <w:b/>
          <w:bCs/>
        </w:rPr>
        <w:t>.</w:t>
      </w:r>
      <w:r>
        <w:rPr>
          <w:b/>
          <w:bCs/>
        </w:rPr>
        <w:t>10</w:t>
      </w:r>
      <w:r w:rsidRPr="00F71309">
        <w:rPr>
          <w:b/>
          <w:bCs/>
        </w:rPr>
        <w:t>.201</w:t>
      </w:r>
      <w:r>
        <w:rPr>
          <w:b/>
          <w:bCs/>
        </w:rPr>
        <w:t>9</w:t>
      </w:r>
      <w:r w:rsidRPr="00F71309">
        <w:rPr>
          <w:b/>
          <w:bCs/>
        </w:rPr>
        <w:t xml:space="preserve"> р., </w:t>
      </w:r>
      <w:proofErr w:type="spellStart"/>
      <w:r w:rsidRPr="00F71309">
        <w:rPr>
          <w:b/>
          <w:bCs/>
        </w:rPr>
        <w:t>н.д</w:t>
      </w:r>
      <w:proofErr w:type="spellEnd"/>
      <w:r w:rsidRPr="00F71309">
        <w:rPr>
          <w:b/>
          <w:bCs/>
        </w:rPr>
        <w:t xml:space="preserve">. </w:t>
      </w:r>
      <w:r>
        <w:rPr>
          <w:b/>
          <w:bCs/>
        </w:rPr>
        <w:t>А. Скороход та інші</w:t>
      </w:r>
      <w:r w:rsidRPr="00F71309">
        <w:rPr>
          <w:b/>
          <w:bCs/>
        </w:rPr>
        <w:t xml:space="preserve">) </w:t>
      </w:r>
    </w:p>
    <w:p w:rsidR="001A0205" w:rsidRPr="00F71309" w:rsidRDefault="001A0205" w:rsidP="00393458">
      <w:pPr>
        <w:spacing w:before="240"/>
        <w:ind w:firstLine="567"/>
        <w:jc w:val="both"/>
        <w:rPr>
          <w:b/>
        </w:rPr>
      </w:pPr>
      <w:r w:rsidRPr="00F71309">
        <w:rPr>
          <w:b/>
        </w:rPr>
        <w:t>1. Загальна характеристика законопро</w:t>
      </w:r>
      <w:r>
        <w:rPr>
          <w:b/>
        </w:rPr>
        <w:t>е</w:t>
      </w:r>
      <w:r w:rsidRPr="00F71309">
        <w:rPr>
          <w:b/>
        </w:rPr>
        <w:t>кту.</w:t>
      </w:r>
    </w:p>
    <w:p w:rsidR="00E93D3D" w:rsidRPr="00E54DB7" w:rsidRDefault="00393458" w:rsidP="00393458">
      <w:pPr>
        <w:pStyle w:val="rvps2"/>
        <w:tabs>
          <w:tab w:val="left" w:pos="851"/>
        </w:tabs>
        <w:spacing w:before="6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E54DB7">
        <w:rPr>
          <w:sz w:val="28"/>
          <w:szCs w:val="28"/>
          <w:lang w:val="uk-UA"/>
        </w:rPr>
        <w:t>П</w:t>
      </w:r>
      <w:r w:rsidR="001A0205" w:rsidRPr="00E54DB7">
        <w:rPr>
          <w:sz w:val="28"/>
          <w:szCs w:val="28"/>
          <w:lang w:val="uk-UA"/>
        </w:rPr>
        <w:t>роект</w:t>
      </w:r>
      <w:r w:rsidRPr="00E54DB7">
        <w:rPr>
          <w:sz w:val="28"/>
          <w:szCs w:val="28"/>
          <w:lang w:val="uk-UA"/>
        </w:rPr>
        <w:t xml:space="preserve"> Закону, відповідно до пояснювальної записки,</w:t>
      </w:r>
      <w:r w:rsidR="001A0205" w:rsidRPr="00E54DB7">
        <w:rPr>
          <w:sz w:val="28"/>
          <w:szCs w:val="28"/>
          <w:lang w:val="uk-UA"/>
        </w:rPr>
        <w:t xml:space="preserve"> </w:t>
      </w:r>
      <w:r w:rsidRPr="00E54DB7">
        <w:rPr>
          <w:sz w:val="28"/>
          <w:szCs w:val="28"/>
          <w:lang w:val="uk-UA"/>
        </w:rPr>
        <w:t>визнача</w:t>
      </w:r>
      <w:r w:rsidR="00E54DB7" w:rsidRPr="00E54DB7">
        <w:rPr>
          <w:sz w:val="28"/>
          <w:szCs w:val="28"/>
          <w:lang w:val="uk-UA"/>
        </w:rPr>
        <w:t>є</w:t>
      </w:r>
      <w:r w:rsidRPr="00E54DB7">
        <w:rPr>
          <w:sz w:val="28"/>
          <w:szCs w:val="28"/>
          <w:lang w:val="uk-UA"/>
        </w:rPr>
        <w:t xml:space="preserve"> головні напрями державного регулювання у сфері управління побутовими та іншими відходами з урахуванням європейських підходів з питань управління побутовими та іншими відходами, що базуються на положеннях </w:t>
      </w:r>
      <w:bookmarkStart w:id="0" w:name="n25"/>
      <w:bookmarkEnd w:id="0"/>
      <w:r w:rsidRPr="00E54DB7">
        <w:rPr>
          <w:sz w:val="28"/>
          <w:szCs w:val="28"/>
          <w:lang w:val="uk-UA"/>
        </w:rPr>
        <w:t xml:space="preserve">рамкової Директиви 2008/98/ЄС Європейського </w:t>
      </w:r>
      <w:r w:rsidR="00E54DB7" w:rsidRPr="00E54DB7">
        <w:rPr>
          <w:sz w:val="28"/>
          <w:szCs w:val="28"/>
          <w:lang w:val="uk-UA"/>
        </w:rPr>
        <w:t>П</w:t>
      </w:r>
      <w:r w:rsidRPr="00E54DB7">
        <w:rPr>
          <w:sz w:val="28"/>
          <w:szCs w:val="28"/>
          <w:lang w:val="uk-UA"/>
        </w:rPr>
        <w:t>арламенту та Ради від 19 листопада 2008 року про відходи та скасування окремих директив.</w:t>
      </w:r>
      <w:r w:rsidR="00E93D3D" w:rsidRPr="00E54DB7">
        <w:rPr>
          <w:sz w:val="28"/>
          <w:szCs w:val="28"/>
          <w:lang w:val="uk-UA"/>
        </w:rPr>
        <w:t xml:space="preserve"> Його метою є, зокрема, впровадження поводження з побутовими та іншими відходами як з ресурсом сталого розвитку циклічної економіки, визначення  правових, організаційних, економічних засад та механізмів контролю для забезпечення всебічного захисту здоров’я людей та довкілля шляхом впровадження ієрархії поводження, запобігання негативних наслідків від операцій з побутовими та іншими відходами, сприяння їх повторному використанню і відновленню</w:t>
      </w:r>
      <w:r w:rsidR="00E54DB7" w:rsidRPr="00E54DB7">
        <w:rPr>
          <w:sz w:val="28"/>
          <w:szCs w:val="28"/>
          <w:lang w:val="uk-UA"/>
        </w:rPr>
        <w:t xml:space="preserve"> як вторинної сировини, хімічних речовин та енергетичних ресурсів</w:t>
      </w:r>
      <w:r w:rsidR="00E93D3D" w:rsidRPr="00E54DB7">
        <w:rPr>
          <w:sz w:val="28"/>
          <w:szCs w:val="28"/>
          <w:lang w:val="uk-UA"/>
        </w:rPr>
        <w:t xml:space="preserve">. </w:t>
      </w:r>
    </w:p>
    <w:p w:rsidR="001A0205" w:rsidRPr="00F71309" w:rsidRDefault="001A0205" w:rsidP="001A0205">
      <w:pPr>
        <w:spacing w:before="240"/>
        <w:ind w:firstLine="567"/>
        <w:jc w:val="both"/>
        <w:rPr>
          <w:b/>
          <w:bCs/>
        </w:rPr>
      </w:pPr>
      <w:r w:rsidRPr="00F71309">
        <w:rPr>
          <w:rFonts w:eastAsia="Verdana"/>
          <w:b/>
          <w:bCs/>
        </w:rPr>
        <w:t>2.  </w:t>
      </w:r>
      <w:r w:rsidRPr="00F71309">
        <w:rPr>
          <w:b/>
          <w:bCs/>
        </w:rPr>
        <w:t>Належність законопроекту за предметом правового регулювання до сфери дії права Європейського Союзу.</w:t>
      </w:r>
    </w:p>
    <w:p w:rsidR="00920AC3" w:rsidRDefault="00920AC3" w:rsidP="00920AC3">
      <w:pPr>
        <w:spacing w:before="60" w:after="60"/>
        <w:ind w:firstLine="567"/>
        <w:jc w:val="both"/>
      </w:pPr>
      <w:r w:rsidRPr="00BA4732">
        <w:t>Предмет правового регулювання законопроекту охоплюється положеннями Глави 6 «Навколишнє середовище» Розділу V «Економічне та галузеве співробітництво» та Додатку ХХХ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асоціацію).</w:t>
      </w:r>
    </w:p>
    <w:p w:rsidR="00FB6A9A" w:rsidRDefault="00920AC3" w:rsidP="004E26A5">
      <w:pPr>
        <w:ind w:firstLine="567"/>
        <w:jc w:val="both"/>
      </w:pPr>
      <w:r w:rsidRPr="00920AC3">
        <w:t>Правовідносини, які є предметом правового регулювання законопроекту, в Європейському Союзі регулюються:</w:t>
      </w:r>
    </w:p>
    <w:p w:rsidR="00920AC3" w:rsidRPr="00E841D0" w:rsidRDefault="00920AC3" w:rsidP="004E26A5">
      <w:pPr>
        <w:pStyle w:val="ad"/>
        <w:numPr>
          <w:ilvl w:val="0"/>
          <w:numId w:val="7"/>
        </w:numPr>
        <w:tabs>
          <w:tab w:val="left" w:pos="851"/>
        </w:tabs>
        <w:ind w:left="0" w:firstLine="567"/>
        <w:jc w:val="both"/>
        <w:rPr>
          <w:color w:val="000000" w:themeColor="text1"/>
        </w:rPr>
      </w:pPr>
      <w:r w:rsidRPr="00E841D0">
        <w:rPr>
          <w:i/>
          <w:color w:val="000000" w:themeColor="text1"/>
        </w:rPr>
        <w:t xml:space="preserve">Директивою 2008/98/ЄС Європейського Парламенту та Ради від 19 листопада 2008 року про відходи та скасування окремих </w:t>
      </w:r>
      <w:r w:rsidR="00E54DB7" w:rsidRPr="00E841D0">
        <w:rPr>
          <w:i/>
          <w:color w:val="000000" w:themeColor="text1"/>
        </w:rPr>
        <w:t>д</w:t>
      </w:r>
      <w:r w:rsidRPr="00E841D0">
        <w:rPr>
          <w:i/>
          <w:color w:val="000000" w:themeColor="text1"/>
        </w:rPr>
        <w:t>иректив</w:t>
      </w:r>
      <w:r w:rsidRPr="00E841D0">
        <w:rPr>
          <w:color w:val="000000" w:themeColor="text1"/>
        </w:rPr>
        <w:t xml:space="preserve"> (</w:t>
      </w:r>
      <w:proofErr w:type="spellStart"/>
      <w:r w:rsidRPr="00E841D0">
        <w:rPr>
          <w:color w:val="000000" w:themeColor="text1"/>
        </w:rPr>
        <w:t>Official</w:t>
      </w:r>
      <w:proofErr w:type="spellEnd"/>
      <w:r w:rsidRPr="00E841D0">
        <w:rPr>
          <w:color w:val="000000" w:themeColor="text1"/>
        </w:rPr>
        <w:t xml:space="preserve"> </w:t>
      </w:r>
      <w:proofErr w:type="spellStart"/>
      <w:r w:rsidRPr="00E841D0">
        <w:rPr>
          <w:color w:val="000000" w:themeColor="text1"/>
        </w:rPr>
        <w:t>Journal</w:t>
      </w:r>
      <w:proofErr w:type="spellEnd"/>
      <w:r w:rsidRPr="00E841D0">
        <w:rPr>
          <w:color w:val="000000" w:themeColor="text1"/>
        </w:rPr>
        <w:t xml:space="preserve"> L 312, 22.11.2008, р. 3–30)</w:t>
      </w:r>
      <w:r w:rsidR="00FB6A9A" w:rsidRPr="00E841D0">
        <w:rPr>
          <w:color w:val="000000" w:themeColor="text1"/>
        </w:rPr>
        <w:t xml:space="preserve"> (далі – Директива 2008/98/ЄС);</w:t>
      </w:r>
      <w:r w:rsidRPr="00E841D0">
        <w:rPr>
          <w:color w:val="000000" w:themeColor="text1"/>
        </w:rPr>
        <w:t xml:space="preserve">      </w:t>
      </w:r>
    </w:p>
    <w:p w:rsidR="00FB6A9A" w:rsidRPr="00E841D0" w:rsidRDefault="00FB6A9A" w:rsidP="00E841D0">
      <w:pPr>
        <w:pStyle w:val="ad"/>
        <w:numPr>
          <w:ilvl w:val="0"/>
          <w:numId w:val="7"/>
        </w:numPr>
        <w:tabs>
          <w:tab w:val="left" w:pos="851"/>
        </w:tabs>
        <w:spacing w:before="60" w:after="60"/>
        <w:ind w:left="0" w:firstLine="567"/>
        <w:jc w:val="both"/>
        <w:rPr>
          <w:color w:val="000000" w:themeColor="text1"/>
        </w:rPr>
      </w:pPr>
      <w:r w:rsidRPr="00E841D0">
        <w:rPr>
          <w:i/>
          <w:color w:val="000000" w:themeColor="text1"/>
        </w:rPr>
        <w:t>Директивою 2018/851/ЄС Європейського Парламенту та Ради від 30 травня 2018 року про внесення змін до Директиви 2008/98/ЄС про</w:t>
      </w:r>
      <w:r w:rsidRPr="00E841D0">
        <w:rPr>
          <w:b/>
          <w:bCs/>
          <w:i/>
          <w:color w:val="000000" w:themeColor="text1"/>
        </w:rPr>
        <w:t xml:space="preserve"> </w:t>
      </w:r>
      <w:r w:rsidRPr="00E841D0">
        <w:rPr>
          <w:bCs/>
          <w:i/>
          <w:color w:val="000000" w:themeColor="text1"/>
        </w:rPr>
        <w:t>відходи</w:t>
      </w:r>
      <w:r w:rsidRPr="00E841D0">
        <w:rPr>
          <w:bCs/>
          <w:color w:val="000000" w:themeColor="text1"/>
        </w:rPr>
        <w:t xml:space="preserve"> </w:t>
      </w:r>
      <w:r w:rsidRPr="00E841D0">
        <w:rPr>
          <w:color w:val="000000" w:themeColor="text1"/>
        </w:rPr>
        <w:t>(</w:t>
      </w:r>
      <w:proofErr w:type="spellStart"/>
      <w:r w:rsidRPr="00E841D0">
        <w:rPr>
          <w:color w:val="000000" w:themeColor="text1"/>
        </w:rPr>
        <w:t>Official</w:t>
      </w:r>
      <w:proofErr w:type="spellEnd"/>
      <w:r w:rsidRPr="00E841D0">
        <w:rPr>
          <w:color w:val="000000" w:themeColor="text1"/>
        </w:rPr>
        <w:t xml:space="preserve"> </w:t>
      </w:r>
      <w:proofErr w:type="spellStart"/>
      <w:r w:rsidRPr="00E841D0">
        <w:rPr>
          <w:color w:val="000000" w:themeColor="text1"/>
        </w:rPr>
        <w:t>Journal</w:t>
      </w:r>
      <w:proofErr w:type="spellEnd"/>
      <w:r w:rsidRPr="00E841D0">
        <w:rPr>
          <w:color w:val="000000" w:themeColor="text1"/>
        </w:rPr>
        <w:t xml:space="preserve"> L 150, 14.06.2018, р. 109 – 140) (далі – Директива 2018/851/ЄС);</w:t>
      </w:r>
    </w:p>
    <w:p w:rsidR="00424FF3" w:rsidRDefault="00362E9E" w:rsidP="00E841D0">
      <w:pPr>
        <w:pStyle w:val="ad"/>
        <w:numPr>
          <w:ilvl w:val="0"/>
          <w:numId w:val="7"/>
        </w:numPr>
        <w:tabs>
          <w:tab w:val="left" w:pos="851"/>
        </w:tabs>
        <w:spacing w:before="60" w:after="60"/>
        <w:ind w:left="0" w:firstLine="567"/>
        <w:jc w:val="both"/>
      </w:pPr>
      <w:r w:rsidRPr="00E841D0">
        <w:rPr>
          <w:i/>
        </w:rPr>
        <w:t>Директивою Ради 1999/31/ЄС від 26 квітня 1999 року про захоронення відходів</w:t>
      </w:r>
      <w:r w:rsidRPr="00720345">
        <w:t xml:space="preserve"> (</w:t>
      </w:r>
      <w:proofErr w:type="spellStart"/>
      <w:r w:rsidRPr="00720345">
        <w:t>Official</w:t>
      </w:r>
      <w:proofErr w:type="spellEnd"/>
      <w:r w:rsidRPr="00720345">
        <w:t xml:space="preserve"> </w:t>
      </w:r>
      <w:proofErr w:type="spellStart"/>
      <w:r w:rsidRPr="00720345">
        <w:t>Journal</w:t>
      </w:r>
      <w:proofErr w:type="spellEnd"/>
      <w:r w:rsidRPr="00720345">
        <w:t xml:space="preserve"> L 182, 16.07.1999, р. 1–19) (далі – Директива 1999/31/ЄС)</w:t>
      </w:r>
      <w:r>
        <w:t>;</w:t>
      </w:r>
    </w:p>
    <w:p w:rsidR="00431E15" w:rsidRDefault="00431E15" w:rsidP="00E841D0">
      <w:pPr>
        <w:pStyle w:val="ad"/>
        <w:numPr>
          <w:ilvl w:val="0"/>
          <w:numId w:val="7"/>
        </w:numPr>
        <w:tabs>
          <w:tab w:val="left" w:pos="851"/>
        </w:tabs>
        <w:spacing w:before="60" w:after="60"/>
        <w:ind w:left="0" w:firstLine="567"/>
        <w:jc w:val="both"/>
      </w:pPr>
      <w:r w:rsidRPr="00E841D0">
        <w:rPr>
          <w:i/>
        </w:rPr>
        <w:t>Директивою 2006/21/ЄС Європейського Парламенту та Ради від 15 березня 2006 року про управління відходами видобувної промисловості та внесення змін до Директиви 2004/35/ЄС</w:t>
      </w:r>
      <w:r w:rsidRPr="00424FF3">
        <w:t xml:space="preserve"> (</w:t>
      </w:r>
      <w:proofErr w:type="spellStart"/>
      <w:r w:rsidRPr="00424FF3">
        <w:t>Official</w:t>
      </w:r>
      <w:proofErr w:type="spellEnd"/>
      <w:r w:rsidRPr="00424FF3">
        <w:t xml:space="preserve"> </w:t>
      </w:r>
      <w:proofErr w:type="spellStart"/>
      <w:r w:rsidRPr="00424FF3">
        <w:t>Journal</w:t>
      </w:r>
      <w:proofErr w:type="spellEnd"/>
      <w:r w:rsidRPr="00424FF3">
        <w:t xml:space="preserve"> L </w:t>
      </w:r>
      <w:r>
        <w:t>102</w:t>
      </w:r>
      <w:r w:rsidRPr="00424FF3">
        <w:t xml:space="preserve">, </w:t>
      </w:r>
      <w:r>
        <w:t>11</w:t>
      </w:r>
      <w:r w:rsidRPr="00424FF3">
        <w:t>.</w:t>
      </w:r>
      <w:r>
        <w:t>04</w:t>
      </w:r>
      <w:r w:rsidRPr="00424FF3">
        <w:t>.</w:t>
      </w:r>
      <w:r>
        <w:t>2006, р. 15</w:t>
      </w:r>
      <w:r w:rsidRPr="00424FF3">
        <w:t>–</w:t>
      </w:r>
      <w:r>
        <w:t>34</w:t>
      </w:r>
      <w:r w:rsidRPr="00424FF3">
        <w:t xml:space="preserve">) (далі – Директива </w:t>
      </w:r>
      <w:r>
        <w:t>2006</w:t>
      </w:r>
      <w:r w:rsidRPr="00424FF3">
        <w:t>/</w:t>
      </w:r>
      <w:r>
        <w:t>21</w:t>
      </w:r>
      <w:r w:rsidRPr="00424FF3">
        <w:t>/ЄС);</w:t>
      </w:r>
      <w:r>
        <w:t xml:space="preserve"> </w:t>
      </w:r>
      <w:r w:rsidRPr="00E841D0">
        <w:rPr>
          <w:i/>
          <w:iCs/>
        </w:rPr>
        <w:t xml:space="preserve"> </w:t>
      </w:r>
    </w:p>
    <w:p w:rsidR="00424FF3" w:rsidRDefault="001A0205" w:rsidP="00E841D0">
      <w:pPr>
        <w:pStyle w:val="ad"/>
        <w:numPr>
          <w:ilvl w:val="0"/>
          <w:numId w:val="7"/>
        </w:numPr>
        <w:tabs>
          <w:tab w:val="left" w:pos="851"/>
        </w:tabs>
        <w:spacing w:before="60" w:after="60"/>
        <w:ind w:left="0" w:firstLine="567"/>
        <w:jc w:val="both"/>
      </w:pPr>
      <w:r w:rsidRPr="00E841D0">
        <w:rPr>
          <w:i/>
        </w:rPr>
        <w:t>Директивою 94/62/ЄС Європейського Парламенту та Ради від 20 грудня 1994 року про упаковку та відходи упаковки</w:t>
      </w:r>
      <w:r w:rsidRPr="00424FF3">
        <w:t xml:space="preserve"> (</w:t>
      </w:r>
      <w:proofErr w:type="spellStart"/>
      <w:r w:rsidRPr="00424FF3">
        <w:t>Official</w:t>
      </w:r>
      <w:proofErr w:type="spellEnd"/>
      <w:r w:rsidRPr="00424FF3">
        <w:t xml:space="preserve"> </w:t>
      </w:r>
      <w:proofErr w:type="spellStart"/>
      <w:r w:rsidRPr="00424FF3">
        <w:t>Journal</w:t>
      </w:r>
      <w:proofErr w:type="spellEnd"/>
      <w:r w:rsidRPr="00424FF3">
        <w:t xml:space="preserve"> L 365, 31.12.1994, р. 10–23) (далі – Директива 94/62/ЄС);</w:t>
      </w:r>
    </w:p>
    <w:p w:rsidR="002369EF" w:rsidRDefault="007A69FA" w:rsidP="00E841D0">
      <w:pPr>
        <w:pStyle w:val="ad"/>
        <w:numPr>
          <w:ilvl w:val="0"/>
          <w:numId w:val="7"/>
        </w:numPr>
        <w:tabs>
          <w:tab w:val="left" w:pos="851"/>
        </w:tabs>
        <w:spacing w:before="60" w:after="60"/>
        <w:ind w:left="0" w:firstLine="567"/>
        <w:jc w:val="both"/>
      </w:pPr>
      <w:r w:rsidRPr="00E841D0">
        <w:rPr>
          <w:i/>
        </w:rPr>
        <w:lastRenderedPageBreak/>
        <w:t xml:space="preserve">Директивою 2012/19/ЄС Європейського Парламенту та Ради від 4 липня 2012 року про відходи електричного та електронного обладнання (ВЕЕО) </w:t>
      </w:r>
      <w:r w:rsidRPr="00424FF3">
        <w:t>(</w:t>
      </w:r>
      <w:proofErr w:type="spellStart"/>
      <w:r w:rsidRPr="00424FF3">
        <w:t>Official</w:t>
      </w:r>
      <w:proofErr w:type="spellEnd"/>
      <w:r w:rsidRPr="00424FF3">
        <w:t xml:space="preserve"> </w:t>
      </w:r>
      <w:proofErr w:type="spellStart"/>
      <w:r w:rsidRPr="00424FF3">
        <w:t>Journal</w:t>
      </w:r>
      <w:proofErr w:type="spellEnd"/>
      <w:r w:rsidRPr="00424FF3">
        <w:t xml:space="preserve"> L </w:t>
      </w:r>
      <w:r>
        <w:t>197</w:t>
      </w:r>
      <w:r w:rsidRPr="00424FF3">
        <w:t xml:space="preserve">, </w:t>
      </w:r>
      <w:r>
        <w:t>24</w:t>
      </w:r>
      <w:r w:rsidRPr="00424FF3">
        <w:t>.</w:t>
      </w:r>
      <w:r>
        <w:t>07</w:t>
      </w:r>
      <w:r w:rsidRPr="00424FF3">
        <w:t>.</w:t>
      </w:r>
      <w:r>
        <w:t>2012</w:t>
      </w:r>
      <w:r w:rsidRPr="00424FF3">
        <w:t xml:space="preserve">, р. </w:t>
      </w:r>
      <w:r>
        <w:t>38</w:t>
      </w:r>
      <w:r w:rsidRPr="00424FF3">
        <w:t>–</w:t>
      </w:r>
      <w:r>
        <w:t>71</w:t>
      </w:r>
      <w:r w:rsidRPr="00424FF3">
        <w:t xml:space="preserve">) (далі – Директива </w:t>
      </w:r>
      <w:r>
        <w:t>2012</w:t>
      </w:r>
      <w:r w:rsidRPr="00424FF3">
        <w:t>/</w:t>
      </w:r>
      <w:r>
        <w:t>19</w:t>
      </w:r>
      <w:r w:rsidRPr="00424FF3">
        <w:t>/ЄС);</w:t>
      </w:r>
    </w:p>
    <w:p w:rsidR="002369EF" w:rsidRDefault="002369EF" w:rsidP="00E841D0">
      <w:pPr>
        <w:pStyle w:val="ad"/>
        <w:numPr>
          <w:ilvl w:val="0"/>
          <w:numId w:val="7"/>
        </w:numPr>
        <w:tabs>
          <w:tab w:val="left" w:pos="851"/>
        </w:tabs>
        <w:spacing w:before="60" w:after="60"/>
        <w:ind w:left="0" w:firstLine="567"/>
        <w:jc w:val="both"/>
      </w:pPr>
      <w:r w:rsidRPr="00E841D0">
        <w:rPr>
          <w:i/>
        </w:rPr>
        <w:t xml:space="preserve">Директивою 2006/66/ЄС Європейського Парламенту та Ради від 6 вересня 2006 року про батарейки і акумулятори та відпрацьовані батарейки і акумулятори та про скасування Директиви 91/157/ЄЕС </w:t>
      </w:r>
      <w:r w:rsidRPr="00424FF3">
        <w:t>(</w:t>
      </w:r>
      <w:proofErr w:type="spellStart"/>
      <w:r w:rsidRPr="00424FF3">
        <w:t>Official</w:t>
      </w:r>
      <w:proofErr w:type="spellEnd"/>
      <w:r w:rsidRPr="00424FF3">
        <w:t xml:space="preserve"> </w:t>
      </w:r>
      <w:proofErr w:type="spellStart"/>
      <w:r w:rsidRPr="00424FF3">
        <w:t>Journal</w:t>
      </w:r>
      <w:proofErr w:type="spellEnd"/>
      <w:r w:rsidRPr="00424FF3">
        <w:t xml:space="preserve"> L </w:t>
      </w:r>
      <w:r>
        <w:t>266</w:t>
      </w:r>
      <w:r w:rsidRPr="00424FF3">
        <w:t xml:space="preserve">, </w:t>
      </w:r>
      <w:r>
        <w:t>26</w:t>
      </w:r>
      <w:r w:rsidRPr="00424FF3">
        <w:t>.</w:t>
      </w:r>
      <w:r>
        <w:t>09</w:t>
      </w:r>
      <w:r w:rsidRPr="00424FF3">
        <w:t>.</w:t>
      </w:r>
      <w:r>
        <w:t>2006</w:t>
      </w:r>
      <w:r w:rsidRPr="00424FF3">
        <w:t xml:space="preserve">, р. </w:t>
      </w:r>
      <w:r>
        <w:t>1</w:t>
      </w:r>
      <w:r w:rsidRPr="00424FF3">
        <w:t>–</w:t>
      </w:r>
      <w:r>
        <w:t>14</w:t>
      </w:r>
      <w:r w:rsidRPr="00424FF3">
        <w:t xml:space="preserve">) (далі – Директива </w:t>
      </w:r>
      <w:r>
        <w:t>2006</w:t>
      </w:r>
      <w:r w:rsidRPr="00424FF3">
        <w:t>/</w:t>
      </w:r>
      <w:r>
        <w:t>66</w:t>
      </w:r>
      <w:r w:rsidRPr="00424FF3">
        <w:t>/ЄС);</w:t>
      </w:r>
    </w:p>
    <w:p w:rsidR="0081170B" w:rsidRDefault="00283D77" w:rsidP="00E841D0">
      <w:pPr>
        <w:pStyle w:val="ad"/>
        <w:numPr>
          <w:ilvl w:val="0"/>
          <w:numId w:val="7"/>
        </w:numPr>
        <w:tabs>
          <w:tab w:val="left" w:pos="851"/>
        </w:tabs>
        <w:spacing w:before="60" w:after="60"/>
        <w:ind w:left="0" w:firstLine="567"/>
        <w:jc w:val="both"/>
      </w:pPr>
      <w:r w:rsidRPr="00E841D0">
        <w:rPr>
          <w:i/>
        </w:rPr>
        <w:t>Директивою 2010/75/ЄС Європейського Парламенту та Ради від 24 листопада 2010 року про промислові викиди (інтегроване запобігання та контроль забруднення)</w:t>
      </w:r>
      <w:r w:rsidRPr="00424FF3">
        <w:t xml:space="preserve"> (</w:t>
      </w:r>
      <w:proofErr w:type="spellStart"/>
      <w:r w:rsidRPr="00424FF3">
        <w:t>Official</w:t>
      </w:r>
      <w:proofErr w:type="spellEnd"/>
      <w:r w:rsidRPr="00424FF3">
        <w:t xml:space="preserve"> </w:t>
      </w:r>
      <w:proofErr w:type="spellStart"/>
      <w:r w:rsidRPr="00424FF3">
        <w:t>Journal</w:t>
      </w:r>
      <w:proofErr w:type="spellEnd"/>
      <w:r w:rsidRPr="00424FF3">
        <w:t xml:space="preserve"> L </w:t>
      </w:r>
      <w:r>
        <w:t>334</w:t>
      </w:r>
      <w:r w:rsidRPr="00424FF3">
        <w:t xml:space="preserve">, </w:t>
      </w:r>
      <w:r>
        <w:t>17</w:t>
      </w:r>
      <w:r w:rsidRPr="00424FF3">
        <w:t>.</w:t>
      </w:r>
      <w:r>
        <w:t>12</w:t>
      </w:r>
      <w:r w:rsidRPr="00424FF3">
        <w:t>.</w:t>
      </w:r>
      <w:r>
        <w:t>2010, р. 17</w:t>
      </w:r>
      <w:r w:rsidRPr="00424FF3">
        <w:t>–</w:t>
      </w:r>
      <w:r>
        <w:t>119</w:t>
      </w:r>
      <w:r w:rsidRPr="00424FF3">
        <w:t xml:space="preserve">) (далі – Директива </w:t>
      </w:r>
      <w:r>
        <w:t>2010</w:t>
      </w:r>
      <w:r w:rsidRPr="00424FF3">
        <w:t>/</w:t>
      </w:r>
      <w:r>
        <w:t>75</w:t>
      </w:r>
      <w:r w:rsidRPr="00424FF3">
        <w:t>/ЄС);</w:t>
      </w:r>
    </w:p>
    <w:p w:rsidR="00AD225A" w:rsidRDefault="00E95800" w:rsidP="00E841D0">
      <w:pPr>
        <w:pStyle w:val="ad"/>
        <w:numPr>
          <w:ilvl w:val="0"/>
          <w:numId w:val="7"/>
        </w:numPr>
        <w:tabs>
          <w:tab w:val="left" w:pos="851"/>
        </w:tabs>
        <w:spacing w:before="60" w:after="60"/>
        <w:ind w:left="0" w:firstLine="567"/>
        <w:jc w:val="both"/>
      </w:pPr>
      <w:r w:rsidRPr="00E841D0">
        <w:rPr>
          <w:i/>
        </w:rPr>
        <w:t>Регламентом (ЄЄ) № 1013/2006 Європейського Парламенту та Ради від 14 червня 2006 року про перевезення відходів</w:t>
      </w:r>
      <w:r w:rsidR="0081170B" w:rsidRPr="00E841D0">
        <w:rPr>
          <w:i/>
        </w:rPr>
        <w:t xml:space="preserve"> </w:t>
      </w:r>
      <w:r w:rsidR="0081170B" w:rsidRPr="00424FF3">
        <w:t>(</w:t>
      </w:r>
      <w:proofErr w:type="spellStart"/>
      <w:r w:rsidR="0081170B" w:rsidRPr="00424FF3">
        <w:t>Official</w:t>
      </w:r>
      <w:proofErr w:type="spellEnd"/>
      <w:r w:rsidR="0081170B" w:rsidRPr="00424FF3">
        <w:t xml:space="preserve"> </w:t>
      </w:r>
      <w:proofErr w:type="spellStart"/>
      <w:r w:rsidR="0081170B" w:rsidRPr="00424FF3">
        <w:t>Journal</w:t>
      </w:r>
      <w:proofErr w:type="spellEnd"/>
      <w:r w:rsidR="0081170B" w:rsidRPr="00424FF3">
        <w:t xml:space="preserve"> L </w:t>
      </w:r>
      <w:r w:rsidR="0081170B">
        <w:t>190</w:t>
      </w:r>
      <w:r w:rsidR="0081170B" w:rsidRPr="00424FF3">
        <w:t xml:space="preserve">, </w:t>
      </w:r>
      <w:r w:rsidR="0081170B">
        <w:t>12</w:t>
      </w:r>
      <w:r w:rsidR="0081170B" w:rsidRPr="00424FF3">
        <w:t>.</w:t>
      </w:r>
      <w:r w:rsidR="0081170B">
        <w:t>07</w:t>
      </w:r>
      <w:r w:rsidR="0081170B" w:rsidRPr="00424FF3">
        <w:t>.</w:t>
      </w:r>
      <w:r w:rsidR="0081170B">
        <w:t>2006, р. 1</w:t>
      </w:r>
      <w:r w:rsidR="0081170B" w:rsidRPr="00424FF3">
        <w:t>–</w:t>
      </w:r>
      <w:r w:rsidR="0081170B">
        <w:t>98</w:t>
      </w:r>
      <w:r w:rsidR="0081170B" w:rsidRPr="00424FF3">
        <w:t xml:space="preserve">) (далі – </w:t>
      </w:r>
      <w:r w:rsidR="0081170B">
        <w:t>Регламент (ЄС) № 1013</w:t>
      </w:r>
      <w:r w:rsidR="0081170B" w:rsidRPr="00424FF3">
        <w:t>/</w:t>
      </w:r>
      <w:r w:rsidR="0081170B">
        <w:t>2006</w:t>
      </w:r>
      <w:r w:rsidR="0081170B" w:rsidRPr="00424FF3">
        <w:t>);</w:t>
      </w:r>
    </w:p>
    <w:p w:rsidR="007E0B86" w:rsidRDefault="007E0B86" w:rsidP="007E0B86">
      <w:pPr>
        <w:pStyle w:val="ad"/>
        <w:numPr>
          <w:ilvl w:val="0"/>
          <w:numId w:val="7"/>
        </w:numPr>
        <w:tabs>
          <w:tab w:val="left" w:pos="851"/>
        </w:tabs>
        <w:spacing w:before="60" w:after="60"/>
        <w:ind w:left="0" w:firstLine="567"/>
        <w:jc w:val="both"/>
      </w:pPr>
      <w:r w:rsidRPr="00E841D0">
        <w:rPr>
          <w:i/>
        </w:rPr>
        <w:t xml:space="preserve">Регламентом </w:t>
      </w:r>
      <w:r>
        <w:rPr>
          <w:i/>
        </w:rPr>
        <w:t>Комісії</w:t>
      </w:r>
      <w:r w:rsidRPr="00E841D0">
        <w:rPr>
          <w:i/>
        </w:rPr>
        <w:t xml:space="preserve"> (ЄЄ) </w:t>
      </w:r>
      <w:r>
        <w:rPr>
          <w:i/>
        </w:rPr>
        <w:t>№ 1357</w:t>
      </w:r>
      <w:r w:rsidRPr="00E841D0">
        <w:rPr>
          <w:i/>
        </w:rPr>
        <w:t>/</w:t>
      </w:r>
      <w:r>
        <w:rPr>
          <w:i/>
        </w:rPr>
        <w:t>2014</w:t>
      </w:r>
      <w:r w:rsidRPr="00E841D0">
        <w:rPr>
          <w:i/>
        </w:rPr>
        <w:t xml:space="preserve"> від </w:t>
      </w:r>
      <w:r>
        <w:rPr>
          <w:i/>
        </w:rPr>
        <w:t>1</w:t>
      </w:r>
      <w:r w:rsidRPr="00E841D0">
        <w:rPr>
          <w:i/>
        </w:rPr>
        <w:t xml:space="preserve">8 </w:t>
      </w:r>
      <w:r>
        <w:rPr>
          <w:i/>
        </w:rPr>
        <w:t>грудня</w:t>
      </w:r>
      <w:r w:rsidRPr="00E841D0">
        <w:rPr>
          <w:i/>
        </w:rPr>
        <w:t xml:space="preserve"> 201</w:t>
      </w:r>
      <w:r>
        <w:rPr>
          <w:i/>
        </w:rPr>
        <w:t>4</w:t>
      </w:r>
      <w:r w:rsidRPr="00E841D0">
        <w:rPr>
          <w:i/>
        </w:rPr>
        <w:t xml:space="preserve"> року</w:t>
      </w:r>
      <w:r>
        <w:rPr>
          <w:i/>
        </w:rPr>
        <w:t xml:space="preserve">, що замінює </w:t>
      </w:r>
      <w:r w:rsidRPr="00E841D0">
        <w:rPr>
          <w:i/>
        </w:rPr>
        <w:t>Додат</w:t>
      </w:r>
      <w:r>
        <w:rPr>
          <w:i/>
        </w:rPr>
        <w:t>о</w:t>
      </w:r>
      <w:r w:rsidRPr="00E841D0">
        <w:rPr>
          <w:i/>
        </w:rPr>
        <w:t xml:space="preserve">к III </w:t>
      </w:r>
      <w:r>
        <w:rPr>
          <w:i/>
        </w:rPr>
        <w:t xml:space="preserve">до </w:t>
      </w:r>
      <w:r w:rsidRPr="00E841D0">
        <w:rPr>
          <w:i/>
        </w:rPr>
        <w:t>Директиви 2008/98/ЄС</w:t>
      </w:r>
      <w:r>
        <w:t xml:space="preserve"> </w:t>
      </w:r>
      <w:r w:rsidRPr="00E841D0">
        <w:rPr>
          <w:i/>
        </w:rPr>
        <w:t xml:space="preserve">Європейського Парламенту та Ради </w:t>
      </w:r>
      <w:r>
        <w:rPr>
          <w:i/>
        </w:rPr>
        <w:t xml:space="preserve">про відходи </w:t>
      </w:r>
      <w:r w:rsidRPr="00E841D0">
        <w:rPr>
          <w:i/>
          <w:color w:val="000000" w:themeColor="text1"/>
        </w:rPr>
        <w:t>та скасування окремих директив</w:t>
      </w:r>
      <w:r w:rsidRPr="00424FF3">
        <w:t xml:space="preserve"> (</w:t>
      </w:r>
      <w:proofErr w:type="spellStart"/>
      <w:r w:rsidRPr="00424FF3">
        <w:t>Official</w:t>
      </w:r>
      <w:proofErr w:type="spellEnd"/>
      <w:r w:rsidRPr="00424FF3">
        <w:t xml:space="preserve"> </w:t>
      </w:r>
      <w:proofErr w:type="spellStart"/>
      <w:r w:rsidRPr="00424FF3">
        <w:t>Journal</w:t>
      </w:r>
      <w:proofErr w:type="spellEnd"/>
      <w:r w:rsidRPr="00424FF3">
        <w:t xml:space="preserve"> L </w:t>
      </w:r>
      <w:r>
        <w:t>365</w:t>
      </w:r>
      <w:r w:rsidRPr="00424FF3">
        <w:t xml:space="preserve">, </w:t>
      </w:r>
      <w:r>
        <w:t>19</w:t>
      </w:r>
      <w:r w:rsidRPr="00424FF3">
        <w:t>.</w:t>
      </w:r>
      <w:r>
        <w:t>12</w:t>
      </w:r>
      <w:r w:rsidRPr="00424FF3">
        <w:t>.</w:t>
      </w:r>
      <w:r>
        <w:t>2014, р. 89</w:t>
      </w:r>
      <w:r w:rsidRPr="00424FF3">
        <w:t>–</w:t>
      </w:r>
      <w:r>
        <w:t>96</w:t>
      </w:r>
      <w:r w:rsidRPr="00424FF3">
        <w:t xml:space="preserve">) (далі – </w:t>
      </w:r>
      <w:r>
        <w:t>Регламент Комісії (ЄС) № 1357</w:t>
      </w:r>
      <w:r w:rsidRPr="00424FF3">
        <w:t>/</w:t>
      </w:r>
      <w:r>
        <w:t>2014</w:t>
      </w:r>
      <w:r w:rsidRPr="00424FF3">
        <w:t>)</w:t>
      </w:r>
      <w:r>
        <w:t>;</w:t>
      </w:r>
    </w:p>
    <w:p w:rsidR="00AD225A" w:rsidRDefault="00E95800" w:rsidP="00E841D0">
      <w:pPr>
        <w:pStyle w:val="ad"/>
        <w:numPr>
          <w:ilvl w:val="0"/>
          <w:numId w:val="7"/>
        </w:numPr>
        <w:tabs>
          <w:tab w:val="left" w:pos="851"/>
        </w:tabs>
        <w:spacing w:before="60" w:after="60"/>
        <w:ind w:left="0" w:firstLine="567"/>
        <w:jc w:val="both"/>
      </w:pPr>
      <w:r w:rsidRPr="00E841D0">
        <w:rPr>
          <w:i/>
        </w:rPr>
        <w:t xml:space="preserve">Регламентом Ради (ЄЄ) 2017/997 від 8 червня 2017 року </w:t>
      </w:r>
      <w:r w:rsidR="00134F67" w:rsidRPr="00E841D0">
        <w:rPr>
          <w:i/>
        </w:rPr>
        <w:t>щодо</w:t>
      </w:r>
      <w:r w:rsidRPr="00E841D0">
        <w:rPr>
          <w:i/>
        </w:rPr>
        <w:t xml:space="preserve"> внесення змін до Додатку III Директиви 2008/98/ЄС</w:t>
      </w:r>
      <w:r>
        <w:t xml:space="preserve"> </w:t>
      </w:r>
      <w:r w:rsidRPr="00E841D0">
        <w:rPr>
          <w:i/>
        </w:rPr>
        <w:t xml:space="preserve">Європейського Парламенту </w:t>
      </w:r>
      <w:r w:rsidR="00AD225A" w:rsidRPr="00E841D0">
        <w:rPr>
          <w:i/>
        </w:rPr>
        <w:t>та</w:t>
      </w:r>
      <w:r w:rsidRPr="00E841D0">
        <w:rPr>
          <w:i/>
        </w:rPr>
        <w:t xml:space="preserve"> Ради </w:t>
      </w:r>
      <w:r w:rsidR="00134F67" w:rsidRPr="00E841D0">
        <w:rPr>
          <w:i/>
        </w:rPr>
        <w:t>в частині</w:t>
      </w:r>
      <w:r w:rsidRPr="00E841D0">
        <w:rPr>
          <w:i/>
        </w:rPr>
        <w:t xml:space="preserve"> небезпечн</w:t>
      </w:r>
      <w:r w:rsidR="000F071B" w:rsidRPr="00E841D0">
        <w:rPr>
          <w:i/>
        </w:rPr>
        <w:t>ої</w:t>
      </w:r>
      <w:r w:rsidRPr="00E841D0">
        <w:rPr>
          <w:i/>
        </w:rPr>
        <w:t xml:space="preserve"> властивост</w:t>
      </w:r>
      <w:r w:rsidR="000F071B" w:rsidRPr="00E841D0">
        <w:rPr>
          <w:i/>
        </w:rPr>
        <w:t>і</w:t>
      </w:r>
      <w:r w:rsidRPr="00E841D0">
        <w:rPr>
          <w:i/>
        </w:rPr>
        <w:t xml:space="preserve"> НР 1</w:t>
      </w:r>
      <w:r w:rsidR="005602E4" w:rsidRPr="00E841D0">
        <w:rPr>
          <w:i/>
        </w:rPr>
        <w:t>4 «</w:t>
      </w:r>
      <w:proofErr w:type="spellStart"/>
      <w:r w:rsidR="005602E4" w:rsidRPr="00E841D0">
        <w:rPr>
          <w:i/>
        </w:rPr>
        <w:t>Екотоксичні</w:t>
      </w:r>
      <w:proofErr w:type="spellEnd"/>
      <w:r w:rsidR="005602E4" w:rsidRPr="00E841D0">
        <w:rPr>
          <w:i/>
        </w:rPr>
        <w:t>»</w:t>
      </w:r>
      <w:r w:rsidR="005602E4" w:rsidRPr="00424FF3">
        <w:t xml:space="preserve"> </w:t>
      </w:r>
      <w:r w:rsidR="00AD225A" w:rsidRPr="00424FF3">
        <w:t>(</w:t>
      </w:r>
      <w:proofErr w:type="spellStart"/>
      <w:r w:rsidR="00AD225A" w:rsidRPr="00424FF3">
        <w:t>Official</w:t>
      </w:r>
      <w:proofErr w:type="spellEnd"/>
      <w:r w:rsidR="00AD225A" w:rsidRPr="00424FF3">
        <w:t xml:space="preserve"> </w:t>
      </w:r>
      <w:proofErr w:type="spellStart"/>
      <w:r w:rsidR="00AD225A" w:rsidRPr="00424FF3">
        <w:t>Journal</w:t>
      </w:r>
      <w:proofErr w:type="spellEnd"/>
      <w:r w:rsidR="00AD225A" w:rsidRPr="00424FF3">
        <w:t xml:space="preserve"> L </w:t>
      </w:r>
      <w:r w:rsidR="00AD225A">
        <w:t>150</w:t>
      </w:r>
      <w:r w:rsidR="00AD225A" w:rsidRPr="00424FF3">
        <w:t xml:space="preserve">, </w:t>
      </w:r>
      <w:r w:rsidR="00AD225A">
        <w:t>14</w:t>
      </w:r>
      <w:r w:rsidR="00AD225A" w:rsidRPr="00424FF3">
        <w:t>.</w:t>
      </w:r>
      <w:r w:rsidR="00AD225A">
        <w:t>06</w:t>
      </w:r>
      <w:r w:rsidR="00AD225A" w:rsidRPr="00424FF3">
        <w:t>.</w:t>
      </w:r>
      <w:r w:rsidR="00AD225A">
        <w:t>2017, р. 1</w:t>
      </w:r>
      <w:r w:rsidR="00AD225A" w:rsidRPr="00424FF3">
        <w:t>–</w:t>
      </w:r>
      <w:r w:rsidR="00AD225A">
        <w:t>4</w:t>
      </w:r>
      <w:r w:rsidR="00AD225A" w:rsidRPr="00424FF3">
        <w:t xml:space="preserve">) (далі – </w:t>
      </w:r>
      <w:r w:rsidR="00AD225A">
        <w:t>Регламент Ради (ЄС) № 2017</w:t>
      </w:r>
      <w:r w:rsidR="00AD225A" w:rsidRPr="00424FF3">
        <w:t>/</w:t>
      </w:r>
      <w:r w:rsidR="00AD225A">
        <w:t>997</w:t>
      </w:r>
      <w:r w:rsidR="00AD225A" w:rsidRPr="00424FF3">
        <w:t>)</w:t>
      </w:r>
      <w:r>
        <w:t>;</w:t>
      </w:r>
    </w:p>
    <w:p w:rsidR="000F071B" w:rsidRDefault="00E95800" w:rsidP="00E841D0">
      <w:pPr>
        <w:pStyle w:val="ad"/>
        <w:numPr>
          <w:ilvl w:val="0"/>
          <w:numId w:val="7"/>
        </w:numPr>
        <w:tabs>
          <w:tab w:val="left" w:pos="851"/>
        </w:tabs>
        <w:spacing w:before="60" w:after="60"/>
        <w:ind w:left="0" w:firstLine="567"/>
        <w:jc w:val="both"/>
      </w:pPr>
      <w:r w:rsidRPr="00E841D0">
        <w:rPr>
          <w:i/>
        </w:rPr>
        <w:t xml:space="preserve">Регламентом Ради (ЄЄ) № 333/2011 від 31 березня 2011 року щодо критеріїв, за наявності яких певні види металобрухту перестають бути відходами відповідно до Директиви 2008/98/ЄС Європейського Парламенту </w:t>
      </w:r>
      <w:r w:rsidR="003672BB" w:rsidRPr="00E841D0">
        <w:rPr>
          <w:i/>
        </w:rPr>
        <w:t>та</w:t>
      </w:r>
      <w:r w:rsidRPr="00E841D0">
        <w:rPr>
          <w:i/>
        </w:rPr>
        <w:t xml:space="preserve"> Ради</w:t>
      </w:r>
      <w:r w:rsidR="003672BB" w:rsidRPr="00E841D0">
        <w:rPr>
          <w:i/>
        </w:rPr>
        <w:t xml:space="preserve"> </w:t>
      </w:r>
      <w:r w:rsidR="003672BB" w:rsidRPr="00424FF3">
        <w:t>(</w:t>
      </w:r>
      <w:proofErr w:type="spellStart"/>
      <w:r w:rsidR="003672BB" w:rsidRPr="00424FF3">
        <w:t>Official</w:t>
      </w:r>
      <w:proofErr w:type="spellEnd"/>
      <w:r w:rsidR="003672BB" w:rsidRPr="00424FF3">
        <w:t xml:space="preserve"> </w:t>
      </w:r>
      <w:proofErr w:type="spellStart"/>
      <w:r w:rsidR="003672BB" w:rsidRPr="00424FF3">
        <w:t>Journal</w:t>
      </w:r>
      <w:proofErr w:type="spellEnd"/>
      <w:r w:rsidR="003672BB" w:rsidRPr="00424FF3">
        <w:t xml:space="preserve"> L </w:t>
      </w:r>
      <w:r w:rsidR="003672BB">
        <w:t>94</w:t>
      </w:r>
      <w:r w:rsidR="003672BB" w:rsidRPr="00424FF3">
        <w:t xml:space="preserve">, </w:t>
      </w:r>
      <w:r w:rsidR="003672BB">
        <w:t>08</w:t>
      </w:r>
      <w:r w:rsidR="003672BB" w:rsidRPr="00424FF3">
        <w:t>.</w:t>
      </w:r>
      <w:r w:rsidR="003672BB">
        <w:t>04</w:t>
      </w:r>
      <w:r w:rsidR="003672BB" w:rsidRPr="00424FF3">
        <w:t>.</w:t>
      </w:r>
      <w:r w:rsidR="003672BB">
        <w:t>2011, р. 2</w:t>
      </w:r>
      <w:r w:rsidR="003672BB" w:rsidRPr="00424FF3">
        <w:t>–</w:t>
      </w:r>
      <w:r w:rsidR="003672BB">
        <w:t>11</w:t>
      </w:r>
      <w:r w:rsidR="003672BB" w:rsidRPr="00424FF3">
        <w:t xml:space="preserve">) (далі – </w:t>
      </w:r>
      <w:r w:rsidR="003672BB">
        <w:t>Регламент Ради (ЄС) № 333</w:t>
      </w:r>
      <w:r w:rsidR="003672BB" w:rsidRPr="00424FF3">
        <w:t>/</w:t>
      </w:r>
      <w:r w:rsidR="003672BB">
        <w:t>2011</w:t>
      </w:r>
      <w:r w:rsidR="003672BB" w:rsidRPr="00424FF3">
        <w:t>)</w:t>
      </w:r>
      <w:r>
        <w:t>;</w:t>
      </w:r>
    </w:p>
    <w:p w:rsidR="000F071B" w:rsidRDefault="00E95800" w:rsidP="00E841D0">
      <w:pPr>
        <w:pStyle w:val="ad"/>
        <w:numPr>
          <w:ilvl w:val="0"/>
          <w:numId w:val="7"/>
        </w:numPr>
        <w:tabs>
          <w:tab w:val="left" w:pos="851"/>
        </w:tabs>
        <w:spacing w:before="60" w:after="60"/>
        <w:ind w:left="0" w:firstLine="567"/>
        <w:jc w:val="both"/>
      </w:pPr>
      <w:r w:rsidRPr="00E841D0">
        <w:rPr>
          <w:i/>
        </w:rPr>
        <w:t xml:space="preserve">Регламентом Комісії (ЄЄ) № 1179/2012 від 10 грудня 2012 року щодо критеріїв, за наявності яких склобій перестає бути відходами відповідно до Директиви 2008/98/ЄС Європейського Парламенту </w:t>
      </w:r>
      <w:r w:rsidR="003672BB" w:rsidRPr="00E841D0">
        <w:rPr>
          <w:i/>
        </w:rPr>
        <w:t>та</w:t>
      </w:r>
      <w:r w:rsidRPr="00E841D0">
        <w:rPr>
          <w:i/>
        </w:rPr>
        <w:t xml:space="preserve"> Ради</w:t>
      </w:r>
      <w:r w:rsidR="003672BB">
        <w:t xml:space="preserve"> </w:t>
      </w:r>
      <w:r w:rsidR="003672BB" w:rsidRPr="00424FF3">
        <w:t>(</w:t>
      </w:r>
      <w:proofErr w:type="spellStart"/>
      <w:r w:rsidR="003672BB" w:rsidRPr="00424FF3">
        <w:t>Official</w:t>
      </w:r>
      <w:proofErr w:type="spellEnd"/>
      <w:r w:rsidR="003672BB" w:rsidRPr="00424FF3">
        <w:t xml:space="preserve"> </w:t>
      </w:r>
      <w:proofErr w:type="spellStart"/>
      <w:r w:rsidR="003672BB" w:rsidRPr="00424FF3">
        <w:t>Journal</w:t>
      </w:r>
      <w:proofErr w:type="spellEnd"/>
      <w:r w:rsidR="003672BB" w:rsidRPr="00424FF3">
        <w:t xml:space="preserve"> L </w:t>
      </w:r>
      <w:r w:rsidR="003672BB">
        <w:t>337</w:t>
      </w:r>
      <w:r w:rsidR="003672BB" w:rsidRPr="00424FF3">
        <w:t xml:space="preserve">, </w:t>
      </w:r>
      <w:r w:rsidR="003672BB">
        <w:t>11</w:t>
      </w:r>
      <w:r w:rsidR="003672BB" w:rsidRPr="00424FF3">
        <w:t>.</w:t>
      </w:r>
      <w:r w:rsidR="003672BB">
        <w:t>12</w:t>
      </w:r>
      <w:r w:rsidR="003672BB" w:rsidRPr="00424FF3">
        <w:t>.</w:t>
      </w:r>
      <w:r w:rsidR="003672BB">
        <w:t>2012, р. 31</w:t>
      </w:r>
      <w:r w:rsidR="003672BB" w:rsidRPr="00424FF3">
        <w:t>–</w:t>
      </w:r>
      <w:r w:rsidR="003672BB">
        <w:t>36</w:t>
      </w:r>
      <w:r w:rsidR="003672BB" w:rsidRPr="00424FF3">
        <w:t xml:space="preserve">) (далі – </w:t>
      </w:r>
      <w:r w:rsidR="003672BB">
        <w:t>Регламент Ради (ЄС) № 1179</w:t>
      </w:r>
      <w:r w:rsidR="003672BB" w:rsidRPr="00424FF3">
        <w:t>/</w:t>
      </w:r>
      <w:r w:rsidR="003672BB">
        <w:t>2012</w:t>
      </w:r>
      <w:r w:rsidR="003672BB" w:rsidRPr="00424FF3">
        <w:t>)</w:t>
      </w:r>
      <w:r>
        <w:t>;</w:t>
      </w:r>
      <w:r w:rsidR="003672BB">
        <w:t xml:space="preserve"> </w:t>
      </w:r>
    </w:p>
    <w:p w:rsidR="000F071B" w:rsidRDefault="00E95800" w:rsidP="00E841D0">
      <w:pPr>
        <w:pStyle w:val="ad"/>
        <w:numPr>
          <w:ilvl w:val="0"/>
          <w:numId w:val="7"/>
        </w:numPr>
        <w:tabs>
          <w:tab w:val="left" w:pos="851"/>
        </w:tabs>
        <w:spacing w:before="60" w:after="60"/>
        <w:ind w:left="0" w:firstLine="567"/>
        <w:jc w:val="both"/>
      </w:pPr>
      <w:r w:rsidRPr="00E841D0">
        <w:rPr>
          <w:i/>
        </w:rPr>
        <w:t xml:space="preserve">Регламентом Комісії (ЄЄ) № 715/2013 від 25 липня 2013 року щодо критеріїв, за наявності яких лом міді перестає бути відходами відповідно до Директиви 2008/98/ЄС Європейського Парламенту </w:t>
      </w:r>
      <w:r w:rsidR="003672BB" w:rsidRPr="00E841D0">
        <w:rPr>
          <w:i/>
        </w:rPr>
        <w:t>та</w:t>
      </w:r>
      <w:r w:rsidRPr="00E841D0">
        <w:rPr>
          <w:i/>
        </w:rPr>
        <w:t xml:space="preserve"> Ради</w:t>
      </w:r>
      <w:r w:rsidR="003672BB">
        <w:t xml:space="preserve"> </w:t>
      </w:r>
      <w:r w:rsidR="003672BB" w:rsidRPr="00424FF3">
        <w:t>(</w:t>
      </w:r>
      <w:proofErr w:type="spellStart"/>
      <w:r w:rsidR="003672BB" w:rsidRPr="00424FF3">
        <w:t>Official</w:t>
      </w:r>
      <w:proofErr w:type="spellEnd"/>
      <w:r w:rsidR="003672BB" w:rsidRPr="00424FF3">
        <w:t xml:space="preserve"> </w:t>
      </w:r>
      <w:proofErr w:type="spellStart"/>
      <w:r w:rsidR="003672BB" w:rsidRPr="00424FF3">
        <w:t>Journal</w:t>
      </w:r>
      <w:proofErr w:type="spellEnd"/>
      <w:r w:rsidR="003672BB" w:rsidRPr="00424FF3">
        <w:t xml:space="preserve"> L </w:t>
      </w:r>
      <w:r w:rsidR="003672BB">
        <w:t>201</w:t>
      </w:r>
      <w:r w:rsidR="003672BB" w:rsidRPr="00424FF3">
        <w:t xml:space="preserve">, </w:t>
      </w:r>
      <w:r w:rsidR="003672BB">
        <w:t>26</w:t>
      </w:r>
      <w:r w:rsidR="003672BB" w:rsidRPr="00424FF3">
        <w:t>.</w:t>
      </w:r>
      <w:r w:rsidR="003672BB">
        <w:t>07</w:t>
      </w:r>
      <w:r w:rsidR="003672BB" w:rsidRPr="00424FF3">
        <w:t>.</w:t>
      </w:r>
      <w:r w:rsidR="003672BB">
        <w:t>2013, р. 14</w:t>
      </w:r>
      <w:r w:rsidR="003672BB" w:rsidRPr="00424FF3">
        <w:t>–</w:t>
      </w:r>
      <w:r w:rsidR="003672BB">
        <w:t>20</w:t>
      </w:r>
      <w:r w:rsidR="003672BB" w:rsidRPr="00424FF3">
        <w:t xml:space="preserve">) (далі – </w:t>
      </w:r>
      <w:r w:rsidR="003672BB">
        <w:t>Регламент Ради (ЄС) № 715</w:t>
      </w:r>
      <w:r w:rsidR="003672BB" w:rsidRPr="00424FF3">
        <w:t>/</w:t>
      </w:r>
      <w:r w:rsidR="003672BB">
        <w:t>2013</w:t>
      </w:r>
      <w:r w:rsidR="003672BB" w:rsidRPr="00424FF3">
        <w:t>)</w:t>
      </w:r>
      <w:r>
        <w:t>;</w:t>
      </w:r>
      <w:r w:rsidR="003672BB">
        <w:t xml:space="preserve">  </w:t>
      </w:r>
    </w:p>
    <w:p w:rsidR="000F071B" w:rsidRDefault="00E95800" w:rsidP="00E841D0">
      <w:pPr>
        <w:pStyle w:val="ad"/>
        <w:numPr>
          <w:ilvl w:val="0"/>
          <w:numId w:val="7"/>
        </w:numPr>
        <w:tabs>
          <w:tab w:val="left" w:pos="851"/>
        </w:tabs>
        <w:spacing w:before="60" w:after="60"/>
        <w:ind w:left="0" w:firstLine="567"/>
        <w:jc w:val="both"/>
      </w:pPr>
      <w:r w:rsidRPr="00E841D0">
        <w:rPr>
          <w:i/>
        </w:rPr>
        <w:t>Повідомлення</w:t>
      </w:r>
      <w:r w:rsidR="00045FEF" w:rsidRPr="00E841D0">
        <w:rPr>
          <w:i/>
        </w:rPr>
        <w:t>м</w:t>
      </w:r>
      <w:r w:rsidRPr="00E841D0">
        <w:rPr>
          <w:i/>
        </w:rPr>
        <w:t xml:space="preserve"> Комісії </w:t>
      </w:r>
      <w:r w:rsidR="00045FEF" w:rsidRPr="00E841D0">
        <w:rPr>
          <w:i/>
        </w:rPr>
        <w:t xml:space="preserve">C/2018/1447 </w:t>
      </w:r>
      <w:r w:rsidR="00E841D0" w:rsidRPr="00E841D0">
        <w:rPr>
          <w:i/>
        </w:rPr>
        <w:t>про</w:t>
      </w:r>
      <w:r w:rsidRPr="00E841D0">
        <w:rPr>
          <w:i/>
        </w:rPr>
        <w:t xml:space="preserve"> технічн</w:t>
      </w:r>
      <w:r w:rsidR="00E841D0" w:rsidRPr="00E841D0">
        <w:rPr>
          <w:i/>
        </w:rPr>
        <w:t>і</w:t>
      </w:r>
      <w:r w:rsidRPr="00E841D0">
        <w:rPr>
          <w:i/>
        </w:rPr>
        <w:t xml:space="preserve"> рекомендаці</w:t>
      </w:r>
      <w:r w:rsidR="00E841D0" w:rsidRPr="00E841D0">
        <w:rPr>
          <w:i/>
        </w:rPr>
        <w:t>ї</w:t>
      </w:r>
      <w:r w:rsidRPr="00E841D0">
        <w:rPr>
          <w:i/>
        </w:rPr>
        <w:t xml:space="preserve"> </w:t>
      </w:r>
      <w:r w:rsidR="00E841D0" w:rsidRPr="00E841D0">
        <w:rPr>
          <w:i/>
        </w:rPr>
        <w:t>щодо</w:t>
      </w:r>
      <w:r w:rsidRPr="00E841D0">
        <w:rPr>
          <w:i/>
        </w:rPr>
        <w:t xml:space="preserve"> класифікації відходів</w:t>
      </w:r>
      <w:r w:rsidR="00045FEF">
        <w:t xml:space="preserve"> </w:t>
      </w:r>
      <w:r w:rsidR="00045FEF" w:rsidRPr="00424FF3">
        <w:t>(</w:t>
      </w:r>
      <w:proofErr w:type="spellStart"/>
      <w:r w:rsidR="00045FEF" w:rsidRPr="00424FF3">
        <w:t>Official</w:t>
      </w:r>
      <w:proofErr w:type="spellEnd"/>
      <w:r w:rsidR="00045FEF" w:rsidRPr="00424FF3">
        <w:t xml:space="preserve"> </w:t>
      </w:r>
      <w:proofErr w:type="spellStart"/>
      <w:r w:rsidR="00045FEF" w:rsidRPr="00424FF3">
        <w:t>Journal</w:t>
      </w:r>
      <w:proofErr w:type="spellEnd"/>
      <w:r w:rsidR="00045FEF" w:rsidRPr="00424FF3">
        <w:t xml:space="preserve"> </w:t>
      </w:r>
      <w:r w:rsidR="00045FEF">
        <w:t>С</w:t>
      </w:r>
      <w:r w:rsidR="00045FEF" w:rsidRPr="00424FF3">
        <w:t xml:space="preserve"> </w:t>
      </w:r>
      <w:r w:rsidR="00045FEF">
        <w:t>124</w:t>
      </w:r>
      <w:r w:rsidR="00045FEF" w:rsidRPr="00424FF3">
        <w:t xml:space="preserve">, </w:t>
      </w:r>
      <w:r w:rsidR="00045FEF">
        <w:t>09</w:t>
      </w:r>
      <w:r w:rsidR="00045FEF" w:rsidRPr="00424FF3">
        <w:t>.</w:t>
      </w:r>
      <w:r w:rsidR="00045FEF">
        <w:t>04</w:t>
      </w:r>
      <w:r w:rsidR="00045FEF" w:rsidRPr="00424FF3">
        <w:t>.</w:t>
      </w:r>
      <w:r w:rsidR="00045FEF">
        <w:t>2018, р. 1</w:t>
      </w:r>
      <w:r w:rsidR="00045FEF" w:rsidRPr="00424FF3">
        <w:t>–</w:t>
      </w:r>
      <w:r w:rsidR="00045FEF">
        <w:t>134</w:t>
      </w:r>
      <w:r w:rsidR="00045FEF" w:rsidRPr="00424FF3">
        <w:t>)</w:t>
      </w:r>
      <w:r w:rsidR="00045FEF">
        <w:t xml:space="preserve"> </w:t>
      </w:r>
      <w:r w:rsidR="00E841D0">
        <w:t>(</w:t>
      </w:r>
      <w:r w:rsidR="00045FEF" w:rsidRPr="00E841D0">
        <w:t>Повідомлення Комісії C/2018/1447</w:t>
      </w:r>
      <w:r w:rsidR="00E841D0" w:rsidRPr="00E841D0">
        <w:t>)</w:t>
      </w:r>
      <w:r w:rsidR="00045FEF">
        <w:t>;</w:t>
      </w:r>
    </w:p>
    <w:p w:rsidR="00045FEF" w:rsidRDefault="00045FEF" w:rsidP="00E841D0">
      <w:pPr>
        <w:pStyle w:val="ad"/>
        <w:numPr>
          <w:ilvl w:val="0"/>
          <w:numId w:val="7"/>
        </w:numPr>
        <w:tabs>
          <w:tab w:val="left" w:pos="851"/>
        </w:tabs>
        <w:spacing w:before="60" w:after="60"/>
        <w:ind w:left="0" w:firstLine="567"/>
        <w:jc w:val="both"/>
      </w:pPr>
      <w:r w:rsidRPr="00E841D0">
        <w:rPr>
          <w:i/>
        </w:rPr>
        <w:t xml:space="preserve">Рішення Комісії 2014/955/ЄС від 18 грудня 2014 року про внесення змін до рішення 2000/532/ЄС про перелік відходів відповідно до Директиви 2008/98/ЄС </w:t>
      </w:r>
      <w:r w:rsidRPr="00E841D0">
        <w:rPr>
          <w:i/>
          <w:color w:val="000000" w:themeColor="text1"/>
        </w:rPr>
        <w:t>Європейського Парламенту та Ради</w:t>
      </w:r>
      <w:r w:rsidRPr="00424FF3">
        <w:t xml:space="preserve"> (</w:t>
      </w:r>
      <w:proofErr w:type="spellStart"/>
      <w:r w:rsidRPr="00424FF3">
        <w:t>Official</w:t>
      </w:r>
      <w:proofErr w:type="spellEnd"/>
      <w:r w:rsidRPr="00424FF3">
        <w:t xml:space="preserve"> </w:t>
      </w:r>
      <w:proofErr w:type="spellStart"/>
      <w:r w:rsidRPr="00424FF3">
        <w:t>Journal</w:t>
      </w:r>
      <w:proofErr w:type="spellEnd"/>
      <w:r w:rsidRPr="00424FF3">
        <w:t xml:space="preserve"> L </w:t>
      </w:r>
      <w:r>
        <w:t>370</w:t>
      </w:r>
      <w:r w:rsidRPr="00424FF3">
        <w:t xml:space="preserve">, </w:t>
      </w:r>
      <w:r>
        <w:t>30</w:t>
      </w:r>
      <w:r w:rsidRPr="00424FF3">
        <w:t>.</w:t>
      </w:r>
      <w:r>
        <w:t>12</w:t>
      </w:r>
      <w:r w:rsidRPr="00424FF3">
        <w:t>.</w:t>
      </w:r>
      <w:r>
        <w:t>2014, р. 44</w:t>
      </w:r>
      <w:r w:rsidRPr="00424FF3">
        <w:t>–</w:t>
      </w:r>
      <w:r>
        <w:t>86</w:t>
      </w:r>
      <w:r w:rsidRPr="00424FF3">
        <w:t xml:space="preserve">) (далі – </w:t>
      </w:r>
      <w:r w:rsidRPr="00B26B41">
        <w:t>Рішення Комісії 2014/955/ЄС</w:t>
      </w:r>
      <w:r w:rsidRPr="00424FF3">
        <w:t>)</w:t>
      </w:r>
      <w:r>
        <w:t>.</w:t>
      </w:r>
    </w:p>
    <w:p w:rsidR="00E95800" w:rsidRDefault="00045FEF" w:rsidP="000F071B">
      <w:pPr>
        <w:spacing w:before="60" w:after="60"/>
        <w:ind w:firstLine="567"/>
        <w:jc w:val="both"/>
      </w:pPr>
      <w:r>
        <w:rPr>
          <w:color w:val="000000" w:themeColor="text1"/>
        </w:rPr>
        <w:t>Міжнародно-правовим актом з питань, які є предме</w:t>
      </w:r>
      <w:r w:rsidR="00E841D0">
        <w:rPr>
          <w:color w:val="000000" w:themeColor="text1"/>
        </w:rPr>
        <w:t xml:space="preserve">том регулювання законопроекту є </w:t>
      </w:r>
      <w:r w:rsidR="00E95800" w:rsidRPr="00E841D0">
        <w:rPr>
          <w:i/>
        </w:rPr>
        <w:t>Базельськ</w:t>
      </w:r>
      <w:r w:rsidRPr="00E841D0">
        <w:rPr>
          <w:i/>
        </w:rPr>
        <w:t>а</w:t>
      </w:r>
      <w:r w:rsidR="00E95800" w:rsidRPr="00E841D0">
        <w:rPr>
          <w:i/>
        </w:rPr>
        <w:t xml:space="preserve"> конвенці</w:t>
      </w:r>
      <w:r w:rsidRPr="00E841D0">
        <w:rPr>
          <w:i/>
        </w:rPr>
        <w:t>я</w:t>
      </w:r>
      <w:r w:rsidR="00E95800" w:rsidRPr="00E841D0">
        <w:rPr>
          <w:i/>
        </w:rPr>
        <w:t xml:space="preserve"> про контроль за транскордонним перевезенням небезпечних відходів та їх видаленням</w:t>
      </w:r>
      <w:r w:rsidR="00E841D0">
        <w:t xml:space="preserve"> (</w:t>
      </w:r>
      <w:r w:rsidR="00E95800">
        <w:t>Україна приєдналася згідно із Законом України від 1 липня 1999 року № 803-Х</w:t>
      </w:r>
      <w:r w:rsidR="00E841D0" w:rsidRPr="00E841D0">
        <w:t>IV</w:t>
      </w:r>
      <w:r w:rsidR="00E95800">
        <w:t>.</w:t>
      </w:r>
    </w:p>
    <w:p w:rsidR="001A0205" w:rsidRDefault="001A0205" w:rsidP="00AD494C">
      <w:pPr>
        <w:spacing w:before="120"/>
        <w:ind w:firstLine="567"/>
        <w:jc w:val="both"/>
        <w:rPr>
          <w:b/>
        </w:rPr>
      </w:pPr>
      <w:r w:rsidRPr="00F71309">
        <w:rPr>
          <w:rFonts w:eastAsia="Verdana"/>
          <w:b/>
          <w:bCs/>
        </w:rPr>
        <w:lastRenderedPageBreak/>
        <w:t>3.  </w:t>
      </w:r>
      <w:r w:rsidRPr="00F71309">
        <w:rPr>
          <w:b/>
        </w:rPr>
        <w:t>Відповідність законопроекту праву ЄС.</w:t>
      </w:r>
    </w:p>
    <w:p w:rsidR="00580FA5" w:rsidRDefault="001A0205" w:rsidP="00AD494C">
      <w:pPr>
        <w:pStyle w:val="1"/>
        <w:tabs>
          <w:tab w:val="left" w:pos="851"/>
        </w:tabs>
        <w:spacing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20AC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результатами правового аналізу проекту Закону щодо його відповідності </w:t>
      </w:r>
      <w:proofErr w:type="spellStart"/>
      <w:r w:rsidRPr="00920AC3">
        <w:rPr>
          <w:rFonts w:ascii="Times New Roman" w:eastAsia="Times New Roman" w:hAnsi="Times New Roman"/>
          <w:sz w:val="28"/>
          <w:szCs w:val="28"/>
          <w:lang w:val="uk-UA" w:eastAsia="ru-RU"/>
        </w:rPr>
        <w:t>aquis</w:t>
      </w:r>
      <w:proofErr w:type="spellEnd"/>
      <w:r w:rsidRPr="00920AC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ЄС та Угоді про асоціацію слід зазначити таке.</w:t>
      </w:r>
    </w:p>
    <w:p w:rsidR="00580FA5" w:rsidRDefault="00920AC3" w:rsidP="00580FA5">
      <w:pPr>
        <w:pStyle w:val="1"/>
        <w:tabs>
          <w:tab w:val="left" w:pos="851"/>
        </w:tabs>
        <w:spacing w:before="12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80FA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Так, </w:t>
      </w:r>
      <w:r w:rsidRPr="00A32B5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статтею 361 Угоди про асоціацію</w:t>
      </w:r>
      <w:r w:rsidRPr="00580FA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передбачено, що співробітництво має на меті збереження, захист, поліпшення і відтворення якості навколишнього середовища, розсудливе та раціональне використання природних ресурсів та заохочення заходів на міжнародному рівні, спрямованих на вирішення регіональних і глобальних проблем навколишнього середовища, зокрема, у сфері управління відходами та ресурсами. </w:t>
      </w:r>
    </w:p>
    <w:p w:rsidR="002559F2" w:rsidRDefault="00580FA5" w:rsidP="002559F2">
      <w:pPr>
        <w:pStyle w:val="1"/>
        <w:tabs>
          <w:tab w:val="left" w:pos="851"/>
        </w:tabs>
        <w:spacing w:before="12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</w:t>
      </w:r>
      <w:r w:rsidRPr="00A32B5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статті 363 Угоди про асоціацію</w:t>
      </w:r>
      <w:r w:rsidRPr="00580FA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зазначено, що поступове наближення законодавства України до права та політики ЄЄ у сфері охорони навколишнього природного середовища здійснюється відповідно до Додатка XXX до цієї Угоди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8E5531" w:rsidRDefault="008E5531" w:rsidP="008E5531">
      <w:pPr>
        <w:pStyle w:val="1"/>
        <w:tabs>
          <w:tab w:val="left" w:pos="851"/>
        </w:tabs>
        <w:spacing w:before="12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З</w:t>
      </w:r>
      <w:r w:rsidR="002559F2" w:rsidRPr="007203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гідно з Додатком ХХХ до Угоди про асоціацію, Україна взяла на себе зобов’язання поступово наблизити національне законодавство до положень </w:t>
      </w:r>
      <w:r w:rsidR="002559F2" w:rsidRPr="00A32B5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Директиви 2008/98/ЄС</w:t>
      </w:r>
      <w:r w:rsidR="00EE65D6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,</w:t>
      </w:r>
      <w:r w:rsidR="002559F2" w:rsidRPr="007203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2559F2" w:rsidRPr="00A32B5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Директиви 1999/31/ЄС</w:t>
      </w:r>
      <w:r w:rsidR="00EE65D6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</w:t>
      </w:r>
      <w:r w:rsidR="00EE65D6" w:rsidRPr="00EE65D6">
        <w:rPr>
          <w:rFonts w:ascii="Times New Roman" w:eastAsia="Times New Roman" w:hAnsi="Times New Roman"/>
          <w:sz w:val="28"/>
          <w:szCs w:val="28"/>
          <w:lang w:val="uk-UA" w:eastAsia="ru-RU"/>
        </w:rPr>
        <w:t>та</w:t>
      </w:r>
      <w:r w:rsidR="00EE65D6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</w:t>
      </w:r>
      <w:r w:rsidR="00EE65D6" w:rsidRPr="00EE65D6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Директиви 2006/21/ЄС</w:t>
      </w:r>
      <w:r w:rsidR="002559F2" w:rsidRPr="007203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  <w:r w:rsidR="00A32B51" w:rsidRPr="00EE65D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Принагідно варто зазначити, що імплементація </w:t>
      </w:r>
      <w:r w:rsidR="00EE65D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цих директив </w:t>
      </w:r>
      <w:r w:rsidR="00B40F01" w:rsidRPr="00EE65D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</w:t>
      </w:r>
      <w:r w:rsidR="00A32B51" w:rsidRPr="00EE65D6">
        <w:rPr>
          <w:rFonts w:ascii="Times New Roman" w:eastAsia="Times New Roman" w:hAnsi="Times New Roman"/>
          <w:sz w:val="28"/>
          <w:szCs w:val="28"/>
          <w:lang w:val="uk-UA" w:eastAsia="ru-RU"/>
        </w:rPr>
        <w:t>національне законодавство України передбачена Планом заходів з виконання Угоди про асоціацію, затвердженим постановою Кабінету Міністрів України 25 жовтня 2017 р. № 1106.</w:t>
      </w:r>
      <w:r w:rsidR="00B40F01" w:rsidRPr="00EE65D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8E5531" w:rsidRPr="00720345" w:rsidRDefault="008E5531" w:rsidP="008E5531">
      <w:pPr>
        <w:pStyle w:val="1"/>
        <w:tabs>
          <w:tab w:val="left" w:pos="851"/>
        </w:tabs>
        <w:spacing w:before="12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03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Так, Україна повинна забезпечити ефективне впровадження у свою національну правову систему положень </w:t>
      </w:r>
      <w:r w:rsidRPr="008E553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Директиви 2008/98/ЄС</w:t>
      </w:r>
      <w:r w:rsidRPr="007203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щодо: підготовки планів з управління відходами згідно із </w:t>
      </w:r>
      <w:proofErr w:type="spellStart"/>
      <w:r w:rsidRPr="00720345">
        <w:rPr>
          <w:rFonts w:ascii="Times New Roman" w:eastAsia="Times New Roman" w:hAnsi="Times New Roman"/>
          <w:sz w:val="28"/>
          <w:szCs w:val="28"/>
          <w:lang w:val="uk-UA" w:eastAsia="ru-RU"/>
        </w:rPr>
        <w:t>п’ятиетапною</w:t>
      </w:r>
      <w:proofErr w:type="spellEnd"/>
      <w:r w:rsidRPr="007203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ієрархією відходів та програм щодо попередження утворення відходів; встановлення механізму повного покриття витрат згідно з принципом «забруднювач платить» та принципом розширеної відповідальності виробника; встановлення дозвільної системи для установ/підприємств, що здійснюють операції з видалення чи утилізації відходів, з особливими зобов’язаннями щодо управління небезпечними відходами; запровадження реєстру установ і підприємств, які здійснюють збір та транспортування відходів. </w:t>
      </w:r>
    </w:p>
    <w:p w:rsidR="008E5531" w:rsidRPr="00B40F01" w:rsidRDefault="008E5531" w:rsidP="008E5531">
      <w:pPr>
        <w:pStyle w:val="1"/>
        <w:tabs>
          <w:tab w:val="left" w:pos="851"/>
        </w:tabs>
        <w:spacing w:before="12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03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Також Україна повинна забезпечити ефективне впровадження у свою національну правову систему положень </w:t>
      </w:r>
      <w:r w:rsidRPr="008E5531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Директиви 1999/31/ЄС</w:t>
      </w:r>
      <w:r w:rsidRPr="00720345">
        <w:rPr>
          <w:rFonts w:ascii="Times New Roman" w:eastAsia="Times New Roman" w:hAnsi="Times New Roman"/>
          <w:sz w:val="28"/>
          <w:szCs w:val="28"/>
          <w:lang w:val="uk-UA" w:eastAsia="ru-RU"/>
        </w:rPr>
        <w:t>, а саме щодо: класифікації місць захоронення відходів; підготовки національної стратегії щодо зменшення кількості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8E5531">
        <w:rPr>
          <w:rFonts w:ascii="Times New Roman" w:eastAsia="Times New Roman" w:hAnsi="Times New Roman"/>
          <w:sz w:val="28"/>
          <w:szCs w:val="28"/>
          <w:lang w:val="uk-UA" w:eastAsia="ru-RU"/>
        </w:rPr>
        <w:t>міських</w:t>
      </w:r>
      <w:r w:rsidRPr="007203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відходів, що </w:t>
      </w:r>
      <w:r w:rsidRPr="008E5531">
        <w:rPr>
          <w:rFonts w:ascii="Times New Roman" w:eastAsia="Times New Roman" w:hAnsi="Times New Roman"/>
          <w:sz w:val="28"/>
          <w:szCs w:val="28"/>
          <w:lang w:val="uk-UA" w:eastAsia="ru-RU"/>
        </w:rPr>
        <w:t>розкладаються під впливом мікроорганізмів (</w:t>
      </w:r>
      <w:proofErr w:type="spellStart"/>
      <w:r w:rsidRPr="008E5531">
        <w:rPr>
          <w:rFonts w:ascii="Times New Roman" w:eastAsia="Times New Roman" w:hAnsi="Times New Roman"/>
          <w:sz w:val="28"/>
          <w:szCs w:val="28"/>
          <w:lang w:val="uk-UA" w:eastAsia="ru-RU"/>
        </w:rPr>
        <w:t>біорозкладані</w:t>
      </w:r>
      <w:proofErr w:type="spellEnd"/>
      <w:r w:rsidRPr="008E5531">
        <w:rPr>
          <w:rFonts w:ascii="Times New Roman" w:eastAsia="Times New Roman" w:hAnsi="Times New Roman"/>
          <w:sz w:val="28"/>
          <w:szCs w:val="28"/>
          <w:lang w:val="uk-UA" w:eastAsia="ru-RU"/>
        </w:rPr>
        <w:t>)</w:t>
      </w:r>
      <w:r w:rsidRPr="007203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які спрямовуються на полігони; встановлення системи процедур подачі заяв та надання дозволів, а також процедур прийняття відходів на полігони; встановлення процедур контролю та моніторингу під час функціонування та закриття полігонів, а також процедур подальшого догляду після закриття з метою </w:t>
      </w:r>
      <w:r w:rsidRPr="008E5531">
        <w:rPr>
          <w:rFonts w:ascii="Times New Roman" w:eastAsia="Times New Roman" w:hAnsi="Times New Roman"/>
          <w:sz w:val="28"/>
          <w:szCs w:val="28"/>
          <w:lang w:val="uk-UA" w:eastAsia="ru-RU"/>
        </w:rPr>
        <w:t>забезпечення їх знешкодження</w:t>
      </w:r>
      <w:r w:rsidRPr="007203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; </w:t>
      </w:r>
      <w:r w:rsidRPr="008E553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впровадження </w:t>
      </w:r>
      <w:r w:rsidRPr="007203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планів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очистки</w:t>
      </w:r>
      <w:r w:rsidRPr="007203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існуючих місць захоронення; встановлення механізму обчислення вартості захоронення відходів; забезпечення необхідного оброблення відповідних відходів перед їх захороненням (направленням на полігони</w:t>
      </w:r>
      <w:r w:rsidRPr="008E5531">
        <w:rPr>
          <w:rFonts w:ascii="Times New Roman" w:eastAsia="Times New Roman" w:hAnsi="Times New Roman"/>
          <w:sz w:val="28"/>
          <w:szCs w:val="28"/>
          <w:lang w:val="uk-UA" w:eastAsia="ru-RU"/>
        </w:rPr>
        <w:t>/</w:t>
      </w:r>
      <w:proofErr w:type="spellStart"/>
      <w:r w:rsidRPr="008E5531">
        <w:rPr>
          <w:rFonts w:ascii="Times New Roman" w:eastAsia="Times New Roman" w:hAnsi="Times New Roman"/>
          <w:sz w:val="28"/>
          <w:szCs w:val="28"/>
          <w:lang w:val="uk-UA" w:eastAsia="ru-RU"/>
        </w:rPr>
        <w:t>сміттєсховища</w:t>
      </w:r>
      <w:proofErr w:type="spellEnd"/>
      <w:r w:rsidRPr="00720345">
        <w:rPr>
          <w:rFonts w:ascii="Times New Roman" w:eastAsia="Times New Roman" w:hAnsi="Times New Roman"/>
          <w:sz w:val="28"/>
          <w:szCs w:val="28"/>
          <w:lang w:val="uk-UA" w:eastAsia="ru-RU"/>
        </w:rPr>
        <w:t>).</w:t>
      </w:r>
    </w:p>
    <w:p w:rsidR="006D10BB" w:rsidRDefault="002559F2" w:rsidP="006D10BB">
      <w:pPr>
        <w:pStyle w:val="1"/>
        <w:tabs>
          <w:tab w:val="left" w:pos="851"/>
        </w:tabs>
        <w:spacing w:before="12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2034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Проте, </w:t>
      </w:r>
      <w:r w:rsidR="00A32B51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>у</w:t>
      </w:r>
      <w:r w:rsidRPr="00A0659A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 xml:space="preserve"> проекті Закону значна частина положень вищевказаних директив не відображена</w:t>
      </w:r>
      <w:r w:rsidRPr="00720345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51379D" w:rsidRDefault="0051379D" w:rsidP="0051379D">
      <w:pPr>
        <w:pStyle w:val="1"/>
        <w:tabs>
          <w:tab w:val="left" w:pos="851"/>
        </w:tabs>
        <w:spacing w:before="12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1379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Насамперед, слід зазначити, що відповідно до </w:t>
      </w:r>
      <w:r w:rsidRPr="0051379D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статті 1 Директиви 2008/98/ЄС</w:t>
      </w:r>
      <w:r w:rsidRPr="0051379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предметом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і</w:t>
      </w:r>
      <w:r w:rsidRPr="0051379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сферою її застосування </w:t>
      </w:r>
      <w:r w:rsidR="006D10BB" w:rsidRPr="0051379D">
        <w:rPr>
          <w:rFonts w:ascii="Times New Roman" w:eastAsia="Times New Roman" w:hAnsi="Times New Roman"/>
          <w:sz w:val="28"/>
          <w:szCs w:val="28"/>
          <w:lang w:val="uk-UA" w:eastAsia="ru-RU"/>
        </w:rPr>
        <w:t>є захист навколишнього середо</w:t>
      </w:r>
      <w:r w:rsidRPr="0051379D">
        <w:rPr>
          <w:rFonts w:ascii="Times New Roman" w:eastAsia="Times New Roman" w:hAnsi="Times New Roman"/>
          <w:sz w:val="28"/>
          <w:szCs w:val="28"/>
          <w:lang w:val="uk-UA" w:eastAsia="ru-RU"/>
        </w:rPr>
        <w:t>вища та здоров’я</w:t>
      </w:r>
      <w:r w:rsidR="006D10BB" w:rsidRPr="0051379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людини </w:t>
      </w:r>
      <w:r w:rsidR="006D10BB" w:rsidRPr="0051379D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шляхом</w:t>
      </w:r>
      <w:r w:rsidR="006D10BB" w:rsidRPr="0051379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запобігання або зниження негативного впливу від утворення та </w:t>
      </w:r>
      <w:r w:rsidR="006D10BB" w:rsidRPr="0051379D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управління відходами, а також зменшення загального впливу від використання ресурсів та підвищення ефективності такого використання.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EE65D6" w:rsidRDefault="0051379D" w:rsidP="0051379D">
      <w:pPr>
        <w:pStyle w:val="1"/>
        <w:tabs>
          <w:tab w:val="left" w:pos="851"/>
        </w:tabs>
        <w:spacing w:before="12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Тому, </w:t>
      </w:r>
      <w:r w:rsidR="006D10BB" w:rsidRPr="000941D8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>мета законопроекту не узгоджується із підходом</w:t>
      </w:r>
      <w:r w:rsidRPr="000941D8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 xml:space="preserve">, передбаченим </w:t>
      </w:r>
      <w:r w:rsidRPr="005C433B"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  <w:t>Директивою 2008/98/ЄС</w:t>
      </w:r>
      <w:r w:rsidRPr="000941D8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>,</w:t>
      </w:r>
      <w:r w:rsidR="006D10BB" w:rsidRPr="000941D8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 xml:space="preserve"> оскільки</w:t>
      </w:r>
      <w:r w:rsidRPr="000941D8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 xml:space="preserve"> сфера її дії</w:t>
      </w:r>
      <w:r w:rsidR="006D10BB" w:rsidRPr="000941D8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 xml:space="preserve"> </w:t>
      </w:r>
      <w:r w:rsidRPr="000941D8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 xml:space="preserve">поширюється на врегулювання питань щодо управління всіма видами </w:t>
      </w:r>
      <w:r w:rsidR="006D10BB" w:rsidRPr="000941D8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>відх</w:t>
      </w:r>
      <w:r w:rsidRPr="000941D8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>одів</w:t>
      </w:r>
      <w:r w:rsidR="006D10BB" w:rsidRPr="0051379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Натомість, </w:t>
      </w:r>
      <w:r w:rsidR="006D10BB" w:rsidRPr="006E4BA6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>у законопроекті використовується формулювання «побутові та інші відходи» у загальному значенні «відходів», що</w:t>
      </w:r>
      <w:r w:rsidR="006D10BB" w:rsidRPr="0051379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порушує цілісність системи правового регулювання, як це визначено законодавством ЄС, </w:t>
      </w:r>
      <w:r w:rsidR="006D10BB" w:rsidRPr="006E4BA6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>створює значні</w:t>
      </w:r>
      <w:r w:rsidR="006D10BB" w:rsidRPr="0051379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змістовні та контекстуальні </w:t>
      </w:r>
      <w:r w:rsidR="006D10BB" w:rsidRPr="006E4BA6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 xml:space="preserve">неузгодженості у порівнянні з </w:t>
      </w:r>
      <w:r w:rsidR="000941D8" w:rsidRPr="005C433B"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  <w:t>Директивою 2008/98/ЄС</w:t>
      </w:r>
      <w:r w:rsidR="00B273A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(зі змінами, внесеними </w:t>
      </w:r>
      <w:r w:rsidR="00B273A4" w:rsidRPr="005C433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Директивою 2018/851/ЄС</w:t>
      </w:r>
      <w:r w:rsidR="00B273A4" w:rsidRPr="00B273A4">
        <w:rPr>
          <w:rFonts w:ascii="Times New Roman" w:eastAsia="Times New Roman" w:hAnsi="Times New Roman"/>
          <w:sz w:val="28"/>
          <w:szCs w:val="28"/>
          <w:lang w:val="uk-UA" w:eastAsia="ru-RU"/>
        </w:rPr>
        <w:t>)</w:t>
      </w:r>
      <w:r w:rsidR="000941D8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F93F9B" w:rsidRDefault="00B273A4" w:rsidP="00F93F9B">
      <w:pPr>
        <w:pStyle w:val="1"/>
        <w:tabs>
          <w:tab w:val="left" w:pos="851"/>
        </w:tabs>
        <w:spacing w:before="12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 </w:t>
      </w:r>
      <w:r w:rsidRPr="00B273A4">
        <w:rPr>
          <w:rFonts w:ascii="Times New Roman" w:eastAsia="Times New Roman" w:hAnsi="Times New Roman"/>
          <w:sz w:val="28"/>
          <w:szCs w:val="28"/>
          <w:lang w:val="uk-UA" w:eastAsia="ru-RU"/>
        </w:rPr>
        <w:t>частині понятійного апарату слід звернути увагу на відсутність визначень термінів «запобігання утворенню відходів», «відпрацьовані оливи (мастила)</w:t>
      </w:r>
      <w:r w:rsidR="000514A3"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  <w:r w:rsidRPr="00B273A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«відновлення відпрацьованих олив», «відходи, що не є небезпечними», «харчові відходи», «дилер», «брокер», а визначення окремих понять, зокрема, «відновлення побутових та інших відходів»,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«</w:t>
      </w:r>
      <w:r w:rsidRPr="00B273A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обробка побутових та інших відходів», «збирання побутових та інших відходів» тощо доцільно застосовувати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стосовно</w:t>
      </w:r>
      <w:r w:rsidRPr="00B273A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всіх видів відходів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F93F9B" w:rsidRPr="00F93F9B" w:rsidRDefault="00F93F9B" w:rsidP="00F93F9B">
      <w:pPr>
        <w:pStyle w:val="1"/>
        <w:tabs>
          <w:tab w:val="left" w:pos="851"/>
        </w:tabs>
        <w:spacing w:before="12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C433B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 xml:space="preserve">В проекті Закону відсутні положення </w:t>
      </w:r>
      <w:r w:rsidRPr="005C433B"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  <w:t>Директиви 2008/98/ЄС</w:t>
      </w:r>
      <w:r w:rsidRPr="005C433B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 xml:space="preserve"> (зі змінами, внесеними </w:t>
      </w:r>
      <w:r w:rsidRPr="005C433B"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  <w:t>Директивою 2018/851/ЄС</w:t>
      </w:r>
      <w:r w:rsidRPr="005C433B">
        <w:rPr>
          <w:rFonts w:ascii="Times New Roman" w:eastAsia="Times New Roman" w:hAnsi="Times New Roman"/>
          <w:sz w:val="28"/>
          <w:szCs w:val="28"/>
          <w:u w:val="single"/>
          <w:lang w:val="uk-UA" w:eastAsia="ru-RU"/>
        </w:rPr>
        <w:t>) щодо</w:t>
      </w:r>
      <w:r w:rsidRPr="00F93F9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: </w:t>
      </w:r>
    </w:p>
    <w:p w:rsidR="00F93F9B" w:rsidRPr="00F93F9B" w:rsidRDefault="00F93F9B" w:rsidP="00CD369E">
      <w:pPr>
        <w:pStyle w:val="1"/>
        <w:numPr>
          <w:ilvl w:val="0"/>
          <w:numId w:val="13"/>
        </w:numPr>
        <w:tabs>
          <w:tab w:val="left" w:pos="851"/>
        </w:tabs>
        <w:spacing w:before="120" w:after="60" w:line="240" w:lineRule="auto"/>
        <w:ind w:left="851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93F9B">
        <w:rPr>
          <w:rFonts w:ascii="Times New Roman" w:eastAsia="Times New Roman" w:hAnsi="Times New Roman"/>
          <w:sz w:val="28"/>
          <w:szCs w:val="28"/>
          <w:lang w:val="uk-UA" w:eastAsia="ru-RU"/>
        </w:rPr>
        <w:t>визначення побічних продуктів (</w:t>
      </w:r>
      <w:r w:rsidRPr="005C433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стаття 5</w:t>
      </w:r>
      <w:r w:rsidRPr="00F93F9B">
        <w:rPr>
          <w:rFonts w:ascii="Times New Roman" w:eastAsia="Times New Roman" w:hAnsi="Times New Roman"/>
          <w:sz w:val="28"/>
          <w:szCs w:val="28"/>
          <w:lang w:val="uk-UA" w:eastAsia="ru-RU"/>
        </w:rPr>
        <w:t>)</w:t>
      </w:r>
      <w:r w:rsidR="00141922">
        <w:rPr>
          <w:rStyle w:val="a9"/>
          <w:rFonts w:ascii="Times New Roman" w:eastAsia="Times New Roman" w:hAnsi="Times New Roman"/>
          <w:sz w:val="28"/>
          <w:szCs w:val="28"/>
          <w:lang w:val="uk-UA" w:eastAsia="ru-RU"/>
        </w:rPr>
        <w:footnoteReference w:id="1"/>
      </w:r>
      <w:r w:rsidRPr="00F93F9B"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F93F9B" w:rsidRPr="00F93F9B" w:rsidRDefault="00F93F9B" w:rsidP="00CD369E">
      <w:pPr>
        <w:pStyle w:val="1"/>
        <w:numPr>
          <w:ilvl w:val="0"/>
          <w:numId w:val="13"/>
        </w:numPr>
        <w:tabs>
          <w:tab w:val="left" w:pos="851"/>
        </w:tabs>
        <w:spacing w:before="120" w:after="60" w:line="240" w:lineRule="auto"/>
        <w:ind w:left="851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93F9B">
        <w:rPr>
          <w:rFonts w:ascii="Times New Roman" w:eastAsia="Times New Roman" w:hAnsi="Times New Roman"/>
          <w:sz w:val="28"/>
          <w:szCs w:val="28"/>
          <w:lang w:val="uk-UA" w:eastAsia="ru-RU"/>
        </w:rPr>
        <w:t>припинення статусу відходів (</w:t>
      </w:r>
      <w:r w:rsidRPr="005C433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стаття 6</w:t>
      </w:r>
      <w:r w:rsidRPr="00F93F9B">
        <w:rPr>
          <w:rFonts w:ascii="Times New Roman" w:eastAsia="Times New Roman" w:hAnsi="Times New Roman"/>
          <w:sz w:val="28"/>
          <w:szCs w:val="28"/>
          <w:lang w:val="uk-UA" w:eastAsia="ru-RU"/>
        </w:rPr>
        <w:t>)</w:t>
      </w:r>
      <w:r w:rsidR="001179FD">
        <w:rPr>
          <w:rStyle w:val="a9"/>
          <w:rFonts w:ascii="Times New Roman" w:eastAsia="Times New Roman" w:hAnsi="Times New Roman"/>
          <w:sz w:val="28"/>
          <w:szCs w:val="28"/>
          <w:lang w:val="uk-UA" w:eastAsia="ru-RU"/>
        </w:rPr>
        <w:footnoteReference w:id="2"/>
      </w:r>
      <w:r w:rsidRPr="00F93F9B"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F93F9B" w:rsidRPr="00F93F9B" w:rsidRDefault="00F93F9B" w:rsidP="00CD369E">
      <w:pPr>
        <w:pStyle w:val="1"/>
        <w:numPr>
          <w:ilvl w:val="0"/>
          <w:numId w:val="13"/>
        </w:numPr>
        <w:tabs>
          <w:tab w:val="left" w:pos="851"/>
        </w:tabs>
        <w:spacing w:before="120" w:after="60" w:line="240" w:lineRule="auto"/>
        <w:ind w:left="851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93F9B">
        <w:rPr>
          <w:rFonts w:ascii="Times New Roman" w:eastAsia="Times New Roman" w:hAnsi="Times New Roman"/>
          <w:sz w:val="28"/>
          <w:szCs w:val="28"/>
          <w:lang w:val="uk-UA" w:eastAsia="ru-RU"/>
        </w:rPr>
        <w:t>загальні мінімальні вимоги до схем розширеної відповідальності виробників (</w:t>
      </w:r>
      <w:r w:rsidRPr="005C433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стаття 8а</w:t>
      </w:r>
      <w:r w:rsidRPr="00F93F9B">
        <w:rPr>
          <w:rFonts w:ascii="Times New Roman" w:eastAsia="Times New Roman" w:hAnsi="Times New Roman"/>
          <w:sz w:val="28"/>
          <w:szCs w:val="28"/>
          <w:lang w:val="uk-UA" w:eastAsia="ru-RU"/>
        </w:rPr>
        <w:t>);</w:t>
      </w:r>
    </w:p>
    <w:p w:rsidR="00F93F9B" w:rsidRPr="00F93F9B" w:rsidRDefault="00F93F9B" w:rsidP="00CD369E">
      <w:pPr>
        <w:pStyle w:val="1"/>
        <w:numPr>
          <w:ilvl w:val="0"/>
          <w:numId w:val="13"/>
        </w:numPr>
        <w:tabs>
          <w:tab w:val="left" w:pos="851"/>
        </w:tabs>
        <w:spacing w:before="120" w:after="60" w:line="240" w:lineRule="auto"/>
        <w:ind w:left="851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93F9B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контролю та оцінки виконання заходів запобігання утворенню відходів (встановлення якісних та кількісних показників та цілей, зокрема, щодо відходів, що утворюються) згідно із </w:t>
      </w:r>
      <w:r w:rsidRPr="005C433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статтею 9 Директиви</w:t>
      </w:r>
      <w:r w:rsidRPr="00F93F9B"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F93F9B" w:rsidRPr="00F93F9B" w:rsidRDefault="00F93F9B" w:rsidP="00CD369E">
      <w:pPr>
        <w:pStyle w:val="1"/>
        <w:numPr>
          <w:ilvl w:val="0"/>
          <w:numId w:val="13"/>
        </w:numPr>
        <w:tabs>
          <w:tab w:val="left" w:pos="851"/>
        </w:tabs>
        <w:spacing w:before="120" w:after="60" w:line="240" w:lineRule="auto"/>
        <w:ind w:left="851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93F9B">
        <w:rPr>
          <w:rFonts w:ascii="Times New Roman" w:eastAsia="Times New Roman" w:hAnsi="Times New Roman"/>
          <w:sz w:val="28"/>
          <w:szCs w:val="28"/>
          <w:lang w:val="uk-UA" w:eastAsia="ru-RU"/>
        </w:rPr>
        <w:t>захисту здоров’я людини та навколишнього середовища (</w:t>
      </w:r>
      <w:r w:rsidRPr="005C433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стаття 13</w:t>
      </w:r>
      <w:r w:rsidRPr="00F93F9B">
        <w:rPr>
          <w:rFonts w:ascii="Times New Roman" w:eastAsia="Times New Roman" w:hAnsi="Times New Roman"/>
          <w:sz w:val="28"/>
          <w:szCs w:val="28"/>
          <w:lang w:val="uk-UA" w:eastAsia="ru-RU"/>
        </w:rPr>
        <w:t>);</w:t>
      </w:r>
    </w:p>
    <w:p w:rsidR="0051379D" w:rsidRPr="00F93F9B" w:rsidRDefault="00F93F9B" w:rsidP="00CD369E">
      <w:pPr>
        <w:pStyle w:val="1"/>
        <w:numPr>
          <w:ilvl w:val="0"/>
          <w:numId w:val="13"/>
        </w:numPr>
        <w:tabs>
          <w:tab w:val="left" w:pos="851"/>
        </w:tabs>
        <w:spacing w:before="120" w:after="60" w:line="240" w:lineRule="auto"/>
        <w:ind w:left="851" w:hanging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93F9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визначення періодичних перевірок установ або підприємств, які здійснюють операції з переробки відходів, установ або підприємств, які </w:t>
      </w:r>
      <w:proofErr w:type="spellStart"/>
      <w:r w:rsidRPr="00F93F9B">
        <w:rPr>
          <w:rFonts w:ascii="Times New Roman" w:eastAsia="Times New Roman" w:hAnsi="Times New Roman"/>
          <w:sz w:val="28"/>
          <w:szCs w:val="28"/>
          <w:lang w:val="uk-UA" w:eastAsia="ru-RU"/>
        </w:rPr>
        <w:t>професійно</w:t>
      </w:r>
      <w:proofErr w:type="spellEnd"/>
      <w:r w:rsidRPr="00F93F9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збирають або </w:t>
      </w:r>
      <w:proofErr w:type="spellStart"/>
      <w:r w:rsidRPr="00F93F9B">
        <w:rPr>
          <w:rFonts w:ascii="Times New Roman" w:eastAsia="Times New Roman" w:hAnsi="Times New Roman"/>
          <w:sz w:val="28"/>
          <w:szCs w:val="28"/>
          <w:lang w:val="uk-UA" w:eastAsia="ru-RU"/>
        </w:rPr>
        <w:t>перевозять</w:t>
      </w:r>
      <w:proofErr w:type="spellEnd"/>
      <w:r w:rsidRPr="00F93F9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відходи, брокерів та дилерів, а також установ або підприємств, що виробляють небезпечні відходи (</w:t>
      </w:r>
      <w:r w:rsidRPr="005C433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стаття 34</w:t>
      </w:r>
      <w:r w:rsidRPr="00F93F9B">
        <w:rPr>
          <w:rFonts w:ascii="Times New Roman" w:eastAsia="Times New Roman" w:hAnsi="Times New Roman"/>
          <w:sz w:val="28"/>
          <w:szCs w:val="28"/>
          <w:lang w:val="uk-UA" w:eastAsia="ru-RU"/>
        </w:rPr>
        <w:t>).</w:t>
      </w:r>
    </w:p>
    <w:p w:rsidR="003E7AB5" w:rsidRPr="003E7AB5" w:rsidRDefault="003E7AB5" w:rsidP="003E7AB5">
      <w:pPr>
        <w:pStyle w:val="1"/>
        <w:tabs>
          <w:tab w:val="left" w:pos="851"/>
        </w:tabs>
        <w:spacing w:before="12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Наприклад, </w:t>
      </w:r>
      <w:r w:rsidR="00E929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 метою врахування положень </w:t>
      </w:r>
      <w:r w:rsidRPr="005C433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статт</w:t>
      </w:r>
      <w:r w:rsidR="00E929FF" w:rsidRPr="005C433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і</w:t>
      </w:r>
      <w:r w:rsidRPr="005C433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13 Директиви 2008/98/ЄС</w:t>
      </w:r>
      <w:r w:rsidR="00E929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яка </w:t>
      </w:r>
      <w:r w:rsidRPr="003E7AB5">
        <w:rPr>
          <w:rFonts w:ascii="Times New Roman" w:eastAsia="Times New Roman" w:hAnsi="Times New Roman"/>
          <w:sz w:val="28"/>
          <w:szCs w:val="28"/>
          <w:lang w:val="uk-UA" w:eastAsia="ru-RU"/>
        </w:rPr>
        <w:t>конкретизує загальну вимогу принципу захисту здоров’я людей та довкілля</w:t>
      </w:r>
      <w:r w:rsidR="00E929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Pr="003E7AB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окремі положення законопроекту слід доповнити вимогою щодо здійснення заходів у сфері управління відходами без загрози </w:t>
      </w:r>
      <w:r w:rsidR="00E929FF" w:rsidRPr="003E7AB5">
        <w:rPr>
          <w:rFonts w:ascii="Times New Roman" w:eastAsia="Times New Roman" w:hAnsi="Times New Roman"/>
          <w:sz w:val="28"/>
          <w:szCs w:val="28"/>
          <w:lang w:val="uk-UA" w:eastAsia="ru-RU"/>
        </w:rPr>
        <w:t>здоров’ю</w:t>
      </w:r>
      <w:r w:rsidRPr="003E7AB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людей, без шкоди довкіллю та без:</w:t>
      </w:r>
    </w:p>
    <w:p w:rsidR="003E7AB5" w:rsidRPr="003E7AB5" w:rsidRDefault="003E7AB5" w:rsidP="00CD369E">
      <w:pPr>
        <w:pStyle w:val="1"/>
        <w:numPr>
          <w:ilvl w:val="0"/>
          <w:numId w:val="14"/>
        </w:numPr>
        <w:tabs>
          <w:tab w:val="left" w:pos="993"/>
        </w:tabs>
        <w:spacing w:before="120" w:after="6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E7AB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ризику для води, повітря, </w:t>
      </w:r>
      <w:r w:rsidR="00E929FF" w:rsidRPr="003E7AB5">
        <w:rPr>
          <w:rFonts w:ascii="Times New Roman" w:eastAsia="Times New Roman" w:hAnsi="Times New Roman"/>
          <w:sz w:val="28"/>
          <w:szCs w:val="28"/>
          <w:lang w:val="uk-UA" w:eastAsia="ru-RU"/>
        </w:rPr>
        <w:t>ґрунтів</w:t>
      </w:r>
      <w:r w:rsidRPr="003E7AB5">
        <w:rPr>
          <w:rFonts w:ascii="Times New Roman" w:eastAsia="Times New Roman" w:hAnsi="Times New Roman"/>
          <w:sz w:val="28"/>
          <w:szCs w:val="28"/>
          <w:lang w:val="uk-UA" w:eastAsia="ru-RU"/>
        </w:rPr>
        <w:t>, рослин та тварин;</w:t>
      </w:r>
    </w:p>
    <w:p w:rsidR="003E7AB5" w:rsidRPr="003E7AB5" w:rsidRDefault="003E7AB5" w:rsidP="00CD369E">
      <w:pPr>
        <w:pStyle w:val="1"/>
        <w:numPr>
          <w:ilvl w:val="0"/>
          <w:numId w:val="14"/>
        </w:numPr>
        <w:tabs>
          <w:tab w:val="left" w:pos="993"/>
        </w:tabs>
        <w:spacing w:before="120" w:after="6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E7AB5">
        <w:rPr>
          <w:rFonts w:ascii="Times New Roman" w:eastAsia="Times New Roman" w:hAnsi="Times New Roman"/>
          <w:sz w:val="28"/>
          <w:szCs w:val="28"/>
          <w:lang w:val="uk-UA" w:eastAsia="ru-RU"/>
        </w:rPr>
        <w:t>спричинення н</w:t>
      </w:r>
      <w:r w:rsidR="006E4BA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езручностей через шум і запах; </w:t>
      </w:r>
    </w:p>
    <w:p w:rsidR="003E7AB5" w:rsidRPr="003E7AB5" w:rsidRDefault="003E7AB5" w:rsidP="00CD369E">
      <w:pPr>
        <w:pStyle w:val="1"/>
        <w:numPr>
          <w:ilvl w:val="0"/>
          <w:numId w:val="14"/>
        </w:numPr>
        <w:tabs>
          <w:tab w:val="left" w:pos="993"/>
        </w:tabs>
        <w:spacing w:before="120" w:after="6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E7AB5">
        <w:rPr>
          <w:rFonts w:ascii="Times New Roman" w:eastAsia="Times New Roman" w:hAnsi="Times New Roman"/>
          <w:sz w:val="28"/>
          <w:szCs w:val="28"/>
          <w:lang w:val="uk-UA" w:eastAsia="ru-RU"/>
        </w:rPr>
        <w:t>негативного впливу на сільську місцевість або місця, що мають особливе значення.</w:t>
      </w:r>
    </w:p>
    <w:p w:rsidR="00164DE8" w:rsidRDefault="00F440F5" w:rsidP="00164DE8">
      <w:pPr>
        <w:pStyle w:val="1"/>
        <w:tabs>
          <w:tab w:val="left" w:pos="851"/>
        </w:tabs>
        <w:spacing w:before="12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Також необхідно зазначити, у с</w:t>
      </w:r>
      <w:r w:rsidR="00D412F3" w:rsidRPr="00D412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татті </w:t>
      </w:r>
      <w:r w:rsidR="00D412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7 </w:t>
      </w:r>
      <w:r w:rsidR="00D412F3" w:rsidRPr="00D412F3">
        <w:rPr>
          <w:rFonts w:ascii="Times New Roman" w:eastAsia="Times New Roman" w:hAnsi="Times New Roman"/>
          <w:sz w:val="28"/>
          <w:szCs w:val="28"/>
          <w:lang w:val="uk-UA" w:eastAsia="ru-RU"/>
        </w:rPr>
        <w:t>проекту Закону</w:t>
      </w:r>
      <w:r w:rsidR="00350BA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пропонується класифікувати відходи відповідно до </w:t>
      </w:r>
      <w:r w:rsidR="00D412F3" w:rsidRPr="00D412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Національний перелік відходів, </w:t>
      </w:r>
      <w:r w:rsidR="00350BA4">
        <w:rPr>
          <w:rFonts w:ascii="Times New Roman" w:eastAsia="Times New Roman" w:hAnsi="Times New Roman"/>
          <w:sz w:val="28"/>
          <w:szCs w:val="28"/>
          <w:lang w:val="uk-UA" w:eastAsia="ru-RU"/>
        </w:rPr>
        <w:t>визначивши у ньому три групи відходів: «</w:t>
      </w:r>
      <w:r w:rsidR="00350BA4" w:rsidRPr="00350BA4">
        <w:rPr>
          <w:rFonts w:ascii="Times New Roman" w:eastAsia="Times New Roman" w:hAnsi="Times New Roman"/>
          <w:sz w:val="28"/>
          <w:szCs w:val="28"/>
          <w:lang w:val="uk-UA" w:eastAsia="ru-RU"/>
        </w:rPr>
        <w:t>1) небезпечні; 2) такі, що не є небезпечними; 3) такі, що потребують оцінки</w:t>
      </w:r>
      <w:r w:rsidR="00350BA4"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  <w:r w:rsidR="00350BA4" w:rsidRPr="00350BA4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164D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Такий підхід не узгоджується з положеннями </w:t>
      </w:r>
      <w:r w:rsidR="00164DE8" w:rsidRPr="00164DE8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статті 7  Директиви 2008/98/ЄС</w:t>
      </w:r>
      <w:r w:rsidR="00D412F3" w:rsidRPr="00D412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оскільки </w:t>
      </w:r>
      <w:r w:rsidR="00164DE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 ній </w:t>
      </w:r>
      <w:r w:rsidR="00D412F3" w:rsidRPr="00D412F3">
        <w:rPr>
          <w:rFonts w:ascii="Times New Roman" w:eastAsia="Times New Roman" w:hAnsi="Times New Roman"/>
          <w:sz w:val="28"/>
          <w:szCs w:val="28"/>
          <w:lang w:val="uk-UA" w:eastAsia="ru-RU"/>
        </w:rPr>
        <w:t>передбачен</w:t>
      </w:r>
      <w:r w:rsidR="00164DE8">
        <w:rPr>
          <w:rFonts w:ascii="Times New Roman" w:eastAsia="Times New Roman" w:hAnsi="Times New Roman"/>
          <w:sz w:val="28"/>
          <w:szCs w:val="28"/>
          <w:lang w:val="uk-UA" w:eastAsia="ru-RU"/>
        </w:rPr>
        <w:t>а</w:t>
      </w:r>
      <w:r w:rsidR="00D412F3" w:rsidRPr="00D412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лише класифікація відходів на: небезпечні відходи та відходи, що не є небезпечними.</w:t>
      </w:r>
    </w:p>
    <w:p w:rsidR="00164DE8" w:rsidRDefault="00164DE8" w:rsidP="00164DE8">
      <w:pPr>
        <w:pStyle w:val="1"/>
        <w:tabs>
          <w:tab w:val="left" w:pos="851"/>
        </w:tabs>
        <w:spacing w:before="12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64DE8">
        <w:rPr>
          <w:rFonts w:ascii="Times New Roman" w:eastAsia="Times New Roman" w:hAnsi="Times New Roman"/>
          <w:sz w:val="28"/>
          <w:szCs w:val="28"/>
          <w:lang w:val="uk-UA" w:eastAsia="ru-RU"/>
        </w:rPr>
        <w:t>Крім того, передбачена у частині 2 статті 7 законопроекту можливість, що володілець відходів може визнати такі відходи небезпечними без проведення досліджень, може призвести до необґрунтованого чи штучного збільшення кількості задекларованих небезпечних відходів.</w:t>
      </w:r>
    </w:p>
    <w:p w:rsidR="00644021" w:rsidRDefault="000827B7" w:rsidP="00644021">
      <w:pPr>
        <w:pStyle w:val="1"/>
        <w:tabs>
          <w:tab w:val="left" w:pos="851"/>
        </w:tabs>
        <w:spacing w:before="12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0827B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Водночас </w:t>
      </w:r>
      <w:r w:rsidRPr="005C433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частини 2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</w:t>
      </w:r>
      <w:r w:rsidRPr="005C433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3 </w:t>
      </w:r>
      <w:r w:rsidR="00F87EE7" w:rsidRPr="005C433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с</w:t>
      </w:r>
      <w:r w:rsidRPr="005C433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татті 7 </w:t>
      </w:r>
      <w:r w:rsidR="00F87EE7" w:rsidRPr="005C433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Директиви 2008/98/ЄС</w:t>
      </w:r>
      <w:r w:rsidR="00F87EE7" w:rsidRPr="000827B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0827B7">
        <w:rPr>
          <w:rFonts w:ascii="Times New Roman" w:eastAsia="Times New Roman" w:hAnsi="Times New Roman"/>
          <w:sz w:val="28"/>
          <w:szCs w:val="28"/>
          <w:lang w:val="uk-UA" w:eastAsia="ru-RU"/>
        </w:rPr>
        <w:t>дають</w:t>
      </w:r>
      <w:r w:rsidR="00F87EE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обумовлену </w:t>
      </w:r>
      <w:proofErr w:type="spellStart"/>
      <w:r w:rsidR="00F87EE7">
        <w:rPr>
          <w:rFonts w:ascii="Times New Roman" w:eastAsia="Times New Roman" w:hAnsi="Times New Roman"/>
          <w:sz w:val="28"/>
          <w:szCs w:val="28"/>
          <w:lang w:val="uk-UA" w:eastAsia="ru-RU"/>
        </w:rPr>
        <w:t>дискрецію</w:t>
      </w:r>
      <w:proofErr w:type="spellEnd"/>
      <w:r w:rsidR="00F87EE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державам-</w:t>
      </w:r>
      <w:r w:rsidRPr="000827B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членам визначати певні відходи як небезпечні </w:t>
      </w:r>
      <w:r w:rsidR="00F87EE7" w:rsidRPr="00F87EE7">
        <w:rPr>
          <w:rFonts w:ascii="Times New Roman" w:eastAsia="Times New Roman" w:hAnsi="Times New Roman"/>
          <w:sz w:val="28"/>
          <w:szCs w:val="28"/>
          <w:lang w:val="uk-UA" w:eastAsia="ru-RU"/>
        </w:rPr>
        <w:t>у випадку, коли вони мають одну чи більше властивостей, наведених у додатку ІІІ</w:t>
      </w:r>
      <w:r w:rsidR="00F87EE7" w:rsidRPr="000827B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F87EE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 </w:t>
      </w:r>
      <w:r w:rsidR="00F87EE7" w:rsidRPr="00F87EE7">
        <w:rPr>
          <w:rFonts w:ascii="Times New Roman" w:eastAsia="Times New Roman" w:hAnsi="Times New Roman"/>
          <w:sz w:val="28"/>
          <w:szCs w:val="28"/>
          <w:lang w:val="uk-UA" w:eastAsia="ru-RU"/>
        </w:rPr>
        <w:t>Директиви 2008/98/ЄС,</w:t>
      </w:r>
      <w:r w:rsidR="00F87EE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0827B7">
        <w:rPr>
          <w:rFonts w:ascii="Times New Roman" w:eastAsia="Times New Roman" w:hAnsi="Times New Roman"/>
          <w:sz w:val="28"/>
          <w:szCs w:val="28"/>
          <w:lang w:val="uk-UA" w:eastAsia="ru-RU"/>
        </w:rPr>
        <w:t>або</w:t>
      </w:r>
      <w:r w:rsidR="00F87EE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як</w:t>
      </w:r>
      <w:r w:rsidRPr="000827B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такі, що не є небезпечними, </w:t>
      </w:r>
      <w:r w:rsidR="00F87EE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якщо вони не мають </w:t>
      </w:r>
      <w:r w:rsidRPr="000827B7">
        <w:rPr>
          <w:rFonts w:ascii="Times New Roman" w:eastAsia="Times New Roman" w:hAnsi="Times New Roman"/>
          <w:sz w:val="28"/>
          <w:szCs w:val="28"/>
          <w:lang w:val="uk-UA" w:eastAsia="ru-RU"/>
        </w:rPr>
        <w:t>жодн</w:t>
      </w:r>
      <w:r w:rsidR="00F87EE7">
        <w:rPr>
          <w:rFonts w:ascii="Times New Roman" w:eastAsia="Times New Roman" w:hAnsi="Times New Roman"/>
          <w:sz w:val="28"/>
          <w:szCs w:val="28"/>
          <w:lang w:val="uk-UA" w:eastAsia="ru-RU"/>
        </w:rPr>
        <w:t>их</w:t>
      </w:r>
      <w:r w:rsidRPr="000827B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властивостей, </w:t>
      </w:r>
      <w:r w:rsidR="00F87EE7">
        <w:rPr>
          <w:rFonts w:ascii="Times New Roman" w:eastAsia="Times New Roman" w:hAnsi="Times New Roman"/>
          <w:sz w:val="28"/>
          <w:szCs w:val="28"/>
          <w:lang w:val="uk-UA" w:eastAsia="ru-RU"/>
        </w:rPr>
        <w:t>перерахованих</w:t>
      </w:r>
      <w:r w:rsidRPr="000827B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 додатку ІІІ </w:t>
      </w:r>
      <w:r w:rsidR="00F87EE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 </w:t>
      </w:r>
      <w:r w:rsidR="00F87EE7" w:rsidRPr="00F87EE7">
        <w:rPr>
          <w:rFonts w:ascii="Times New Roman" w:eastAsia="Times New Roman" w:hAnsi="Times New Roman"/>
          <w:sz w:val="28"/>
          <w:szCs w:val="28"/>
          <w:lang w:val="uk-UA" w:eastAsia="ru-RU"/>
        </w:rPr>
        <w:t>Директиви 2008/98/ЄС</w:t>
      </w:r>
      <w:r w:rsidRPr="000827B7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242BA5" w:rsidRDefault="00644021" w:rsidP="00D412F3">
      <w:pPr>
        <w:pStyle w:val="1"/>
        <w:tabs>
          <w:tab w:val="left" w:pos="851"/>
        </w:tabs>
        <w:spacing w:before="120" w:after="60" w:line="240" w:lineRule="auto"/>
        <w:ind w:left="0" w:firstLine="567"/>
        <w:jc w:val="both"/>
        <w:rPr>
          <w:rFonts w:ascii="Times New Roman" w:eastAsia="Times New Roman" w:hAnsi="Times New Roman"/>
          <w:iCs/>
          <w:sz w:val="28"/>
          <w:szCs w:val="28"/>
          <w:lang w:val="uk-UA" w:eastAsia="ru-RU"/>
        </w:rPr>
      </w:pPr>
      <w:r w:rsidRPr="00644021">
        <w:rPr>
          <w:rFonts w:ascii="Times New Roman" w:eastAsia="Times New Roman" w:hAnsi="Times New Roman"/>
          <w:sz w:val="28"/>
          <w:szCs w:val="28"/>
          <w:lang w:val="uk-UA" w:eastAsia="ru-RU"/>
        </w:rPr>
        <w:t>Перелік відходів відповідно до Директиви 2008/98/ЄС</w:t>
      </w:r>
      <w:r w:rsidRPr="00644021">
        <w:rPr>
          <w:i/>
          <w:lang w:val="uk-UA"/>
        </w:rPr>
        <w:t xml:space="preserve"> </w:t>
      </w:r>
      <w:r w:rsidRPr="0064402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затверджено </w:t>
      </w:r>
      <w:r w:rsidRPr="005C433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Рішеннями Комісії 2000/532/ЄС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</w:t>
      </w:r>
      <w:r w:rsidRPr="005C433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2014/955/ЄС</w:t>
      </w:r>
      <w:r w:rsidRPr="00644021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Так, </w:t>
      </w:r>
      <w:r w:rsidRPr="005C433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Рішення Комісії 2014/955/ЄС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644021">
        <w:rPr>
          <w:rFonts w:ascii="Times New Roman" w:eastAsia="Times New Roman" w:hAnsi="Times New Roman"/>
          <w:sz w:val="28"/>
          <w:szCs w:val="28"/>
          <w:lang w:val="uk-UA" w:eastAsia="ru-RU"/>
        </w:rPr>
        <w:t>міст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и</w:t>
      </w:r>
      <w:r w:rsidRPr="00644021">
        <w:rPr>
          <w:rFonts w:ascii="Times New Roman" w:eastAsia="Times New Roman" w:hAnsi="Times New Roman"/>
          <w:sz w:val="28"/>
          <w:szCs w:val="28"/>
          <w:lang w:val="uk-UA" w:eastAsia="ru-RU"/>
        </w:rPr>
        <w:t>ть положення щодо оцінки та класифікації відходів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зокрема, </w:t>
      </w:r>
      <w:r w:rsidRPr="00644021">
        <w:rPr>
          <w:rFonts w:ascii="Times New Roman" w:eastAsia="Times New Roman" w:hAnsi="Times New Roman"/>
          <w:sz w:val="28"/>
          <w:szCs w:val="28"/>
          <w:lang w:val="uk-UA" w:eastAsia="ru-RU"/>
        </w:rPr>
        <w:t>встановлю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ються</w:t>
      </w:r>
      <w:r w:rsidRPr="0064402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правила, що застосовуються до відходів, яким можуть бути присвоєні коди як небезпечних так і таких, що не є небезпечними.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 огляду на це,</w:t>
      </w:r>
      <w:r w:rsidRPr="0064402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644021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доцільно також доповнити</w:t>
      </w:r>
      <w:r w:rsidRPr="0064402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відповідні положення статті 7 законопроекту з метою визначення, що Національний перелік відходів і Порядок класифікації відходів мають містити </w:t>
      </w:r>
      <w:r w:rsidRPr="00644021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правила присвоєння кодів відходів як небезпечних так і таких, що не є небезпечними.</w:t>
      </w:r>
    </w:p>
    <w:p w:rsidR="005C433B" w:rsidRDefault="005C433B" w:rsidP="00D412F3">
      <w:pPr>
        <w:pStyle w:val="1"/>
        <w:tabs>
          <w:tab w:val="left" w:pos="851"/>
        </w:tabs>
        <w:spacing w:before="120" w:after="60" w:line="240" w:lineRule="auto"/>
        <w:ind w:left="0" w:firstLine="567"/>
        <w:jc w:val="both"/>
        <w:rPr>
          <w:rFonts w:ascii="Times New Roman" w:eastAsia="Times New Roman" w:hAnsi="Times New Roman"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При цьому</w:t>
      </w:r>
      <w:r w:rsidRPr="00F04882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слід зазначити, що додаток III до проекту </w:t>
      </w:r>
      <w:r w:rsidRPr="00CB40D2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Закону </w:t>
      </w:r>
      <w:proofErr w:type="spellStart"/>
      <w:r w:rsidRPr="00CB40D2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імплементує</w:t>
      </w:r>
      <w:proofErr w:type="spellEnd"/>
      <w:r w:rsidRPr="00CB40D2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положення додатку III до Директиви 2008/98/ЄС, який втратив чинність відповідно до </w:t>
      </w:r>
      <w:r w:rsidRPr="005C433B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>Регламенту Комісії (ЄЄ) № 1357/2014</w:t>
      </w:r>
      <w:r w:rsidRPr="00CB40D2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, у зв’язку з чим проект </w:t>
      </w:r>
      <w:proofErr w:type="spellStart"/>
      <w:r w:rsidRPr="00CB40D2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акта</w:t>
      </w:r>
      <w:proofErr w:type="spellEnd"/>
      <w:r w:rsidRPr="00CB40D2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у цій частині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також </w:t>
      </w:r>
      <w:r w:rsidRPr="00CB40D2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потребує доопрацювання.</w:t>
      </w:r>
    </w:p>
    <w:p w:rsidR="00D412F3" w:rsidRPr="00D412F3" w:rsidRDefault="00242BA5" w:rsidP="00D412F3">
      <w:pPr>
        <w:pStyle w:val="1"/>
        <w:tabs>
          <w:tab w:val="left" w:pos="851"/>
        </w:tabs>
        <w:spacing w:before="12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Також п</w:t>
      </w:r>
      <w:r w:rsidR="00D412F3" w:rsidRPr="00D412F3">
        <w:rPr>
          <w:rFonts w:ascii="Times New Roman" w:eastAsia="Times New Roman" w:hAnsi="Times New Roman"/>
          <w:sz w:val="28"/>
          <w:szCs w:val="28"/>
          <w:lang w:val="uk-UA" w:eastAsia="ru-RU"/>
        </w:rPr>
        <w:t>оложеннями проекту Закону передбачається запровадити надання дозволу на здійснення операцій управління відходами та ліцензування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D412F3" w:rsidRPr="00D412F3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господарської діяльності із здійснення комплексу операцій управління небезпечними відходами (стаття 26</w:t>
      </w:r>
      <w:r w:rsidR="00B7535B" w:rsidRPr="00B7535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B7535B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законопроекту</w:t>
      </w:r>
      <w:r w:rsidR="00D412F3" w:rsidRPr="00D412F3">
        <w:rPr>
          <w:rFonts w:ascii="Times New Roman" w:eastAsia="Times New Roman" w:hAnsi="Times New Roman"/>
          <w:sz w:val="28"/>
          <w:szCs w:val="28"/>
          <w:lang w:val="uk-UA" w:eastAsia="ru-RU"/>
        </w:rPr>
        <w:t>).</w:t>
      </w:r>
    </w:p>
    <w:p w:rsidR="00D412F3" w:rsidRPr="00D412F3" w:rsidRDefault="00D412F3" w:rsidP="00D412F3">
      <w:pPr>
        <w:pStyle w:val="1"/>
        <w:tabs>
          <w:tab w:val="left" w:pos="851"/>
        </w:tabs>
        <w:spacing w:before="12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412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Відповідно до </w:t>
      </w:r>
      <w:r w:rsidRPr="00242BA5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статті 23 Директиви 2008/98/ЄС</w:t>
      </w:r>
      <w:r w:rsidRPr="00D412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держави-члени повинні вимагати від будь-якого підприємства чи установи, які займаються обробкою відходів, отримання дозволу компетентного органу.</w:t>
      </w:r>
    </w:p>
    <w:p w:rsidR="00D412F3" w:rsidRPr="00D412F3" w:rsidRDefault="00D412F3" w:rsidP="00D412F3">
      <w:pPr>
        <w:pStyle w:val="1"/>
        <w:tabs>
          <w:tab w:val="left" w:pos="851"/>
        </w:tabs>
        <w:spacing w:before="12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412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Згідно із </w:t>
      </w:r>
      <w:r w:rsidRPr="00242BA5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статтею 3 Директиви 2008/98/ЄС</w:t>
      </w:r>
      <w:r w:rsidRPr="00D412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під обробкою відходів розуміються операції з відновлення та видалення, включаючи попередню підготовку до них.</w:t>
      </w:r>
    </w:p>
    <w:p w:rsidR="00D412F3" w:rsidRPr="00D412F3" w:rsidRDefault="00D412F3" w:rsidP="00D412F3">
      <w:pPr>
        <w:pStyle w:val="1"/>
        <w:tabs>
          <w:tab w:val="left" w:pos="851"/>
        </w:tabs>
        <w:spacing w:before="12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412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Відповідно до </w:t>
      </w:r>
      <w:r w:rsidRPr="00242BA5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статті 24 Директиви 2008/98/ЄС</w:t>
      </w:r>
      <w:r w:rsidRPr="00D412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держави-члени можуть звільнити від зобов’язання щодо отримання дозволу установи або підприємства у разі виконання ними таких операцій, як: видалення утворених ними відходів, що не є небезпечними, на місці їх утворення; відновлення відходів. У випадку такого звільнення держави-члени мають встановити, в залежності від виду діяльності, загальні правила, що визначають види і кількість відходів, що можуть бути охоплені виключенням, і метод їх оброблення.</w:t>
      </w:r>
    </w:p>
    <w:p w:rsidR="00D412F3" w:rsidRPr="00D412F3" w:rsidRDefault="00D412F3" w:rsidP="00D412F3">
      <w:pPr>
        <w:pStyle w:val="1"/>
        <w:tabs>
          <w:tab w:val="left" w:pos="851"/>
        </w:tabs>
        <w:spacing w:before="12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412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Якщо на нижчезазначених агентів не поширюються вимоги на отримання дозволу, держави-члени повинні забезпечити ведення їх реєстру повноважними органами: (а) установи або підприємства, які збирають або </w:t>
      </w:r>
      <w:proofErr w:type="spellStart"/>
      <w:r w:rsidRPr="00D412F3">
        <w:rPr>
          <w:rFonts w:ascii="Times New Roman" w:eastAsia="Times New Roman" w:hAnsi="Times New Roman"/>
          <w:sz w:val="28"/>
          <w:szCs w:val="28"/>
          <w:lang w:val="uk-UA" w:eastAsia="ru-RU"/>
        </w:rPr>
        <w:t>перевозять</w:t>
      </w:r>
      <w:proofErr w:type="spellEnd"/>
      <w:r w:rsidRPr="00D412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відходи на професійній основі; (</w:t>
      </w:r>
      <w:r w:rsidR="00242BA5">
        <w:rPr>
          <w:rFonts w:ascii="Times New Roman" w:eastAsia="Times New Roman" w:hAnsi="Times New Roman"/>
          <w:sz w:val="28"/>
          <w:szCs w:val="28"/>
          <w:lang w:val="en-US" w:eastAsia="ru-RU"/>
        </w:rPr>
        <w:t>b</w:t>
      </w:r>
      <w:r w:rsidRPr="00D412F3">
        <w:rPr>
          <w:rFonts w:ascii="Times New Roman" w:eastAsia="Times New Roman" w:hAnsi="Times New Roman"/>
          <w:sz w:val="28"/>
          <w:szCs w:val="28"/>
          <w:lang w:val="uk-UA" w:eastAsia="ru-RU"/>
        </w:rPr>
        <w:t>) дилери або брокери; та (с) установи або підприємства, на які поширюються виключення з вимог на отримання дозволу відповідно до статті 24</w:t>
      </w:r>
      <w:r w:rsidR="00242BA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242BA5" w:rsidRPr="00242BA5">
        <w:rPr>
          <w:rFonts w:ascii="Times New Roman" w:eastAsia="Times New Roman" w:hAnsi="Times New Roman"/>
          <w:sz w:val="28"/>
          <w:szCs w:val="28"/>
          <w:lang w:val="uk-UA" w:eastAsia="ru-RU"/>
        </w:rPr>
        <w:t>Директиви 2008/98/ЄС</w:t>
      </w:r>
      <w:r w:rsidRPr="00D412F3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D412F3" w:rsidRPr="00F04882" w:rsidRDefault="00D412F3" w:rsidP="00D412F3">
      <w:pPr>
        <w:pStyle w:val="1"/>
        <w:tabs>
          <w:tab w:val="left" w:pos="851"/>
        </w:tabs>
        <w:spacing w:before="120" w:after="6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D412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Водночас, зазначені вище положення </w:t>
      </w:r>
      <w:r w:rsidRPr="005C433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Директиви 2008/98/ЄС</w:t>
      </w:r>
      <w:r w:rsidRPr="00D412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 проекті Закону не </w:t>
      </w:r>
      <w:proofErr w:type="spellStart"/>
      <w:r w:rsidRPr="00F04882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імплементовано</w:t>
      </w:r>
      <w:proofErr w:type="spellEnd"/>
      <w:r w:rsidRPr="00F04882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.</w:t>
      </w:r>
    </w:p>
    <w:p w:rsidR="00D412F3" w:rsidRPr="00F04882" w:rsidRDefault="00D412F3" w:rsidP="00D412F3">
      <w:pPr>
        <w:pStyle w:val="1"/>
        <w:tabs>
          <w:tab w:val="left" w:pos="851"/>
        </w:tabs>
        <w:spacing w:before="120" w:after="6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F04882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Положення частини </w:t>
      </w:r>
      <w:r w:rsidR="00F068FD" w:rsidRPr="00F04882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10</w:t>
      </w:r>
      <w:r w:rsidRPr="00F04882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статті 11 проекту Закону щодо заборони захоронення небезпечних побутових та інших відходів не відповідає </w:t>
      </w:r>
      <w:r w:rsidRPr="00F04882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>статті 4 Директиви 1999/31</w:t>
      </w:r>
      <w:r w:rsidR="00F068FD" w:rsidRPr="00F04882">
        <w:rPr>
          <w:rFonts w:ascii="Times New Roman" w:eastAsia="Times New Roman" w:hAnsi="Times New Roman"/>
          <w:i/>
          <w:color w:val="000000" w:themeColor="text1"/>
          <w:sz w:val="28"/>
          <w:szCs w:val="28"/>
          <w:lang w:val="uk-UA" w:eastAsia="ru-RU"/>
        </w:rPr>
        <w:t>/ЄС</w:t>
      </w:r>
      <w:r w:rsidRPr="00F04882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, </w:t>
      </w:r>
      <w:r w:rsidR="00F04882" w:rsidRPr="00F04882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в якій</w:t>
      </w:r>
      <w:r w:rsidRPr="00F04882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визначаються класи сміттєзвалищ</w:t>
      </w:r>
      <w:r w:rsidR="00F04882" w:rsidRPr="00F04882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(місць захоронення відходів)</w:t>
      </w:r>
      <w:r w:rsidRPr="00F04882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, </w:t>
      </w:r>
      <w:r w:rsidR="00F04882" w:rsidRPr="00F04882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зокрема, і </w:t>
      </w:r>
      <w:r w:rsidRPr="00F04882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для небезпечних відходів.</w:t>
      </w:r>
    </w:p>
    <w:p w:rsidR="00D412F3" w:rsidRPr="00CB40D2" w:rsidRDefault="00CB40D2" w:rsidP="00D412F3">
      <w:pPr>
        <w:pStyle w:val="1"/>
        <w:tabs>
          <w:tab w:val="left" w:pos="851"/>
        </w:tabs>
        <w:spacing w:before="120" w:after="6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CB40D2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Крім того необхідно наголосити</w:t>
      </w:r>
      <w:r w:rsidR="00D412F3" w:rsidRPr="00CB40D2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, що положення проекту Закону в частині слів «та іншими</w:t>
      </w:r>
      <w:bookmarkStart w:id="1" w:name="_GoBack"/>
      <w:bookmarkEnd w:id="1"/>
      <w:r w:rsidR="00D412F3" w:rsidRPr="00CB40D2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відходами» не відповідають принципу правової визначеності («</w:t>
      </w:r>
      <w:r w:rsidRPr="00CB40D2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ru-RU"/>
        </w:rPr>
        <w:t>leg</w:t>
      </w:r>
      <w:r w:rsidR="00D412F3" w:rsidRPr="00CB40D2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а</w:t>
      </w:r>
      <w:r w:rsidRPr="00CB40D2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ru-RU"/>
        </w:rPr>
        <w:t>l</w:t>
      </w:r>
      <w:r w:rsidR="00D412F3" w:rsidRPr="00CB40D2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Pr="00CB40D2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ru-RU"/>
        </w:rPr>
        <w:t>certainty</w:t>
      </w:r>
      <w:r w:rsidR="00D412F3" w:rsidRPr="00CB40D2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») (рішення у справі С-208/90 </w:t>
      </w:r>
      <w:proofErr w:type="spellStart"/>
      <w:r w:rsidRPr="00CB40D2">
        <w:rPr>
          <w:rFonts w:ascii="Times New Roman" w:eastAsia="Times New Roman" w:hAnsi="Times New Roman"/>
          <w:color w:val="000000" w:themeColor="text1"/>
          <w:sz w:val="28"/>
          <w:szCs w:val="28"/>
          <w:lang w:val="en-US" w:eastAsia="ru-RU"/>
        </w:rPr>
        <w:t>Emott</w:t>
      </w:r>
      <w:proofErr w:type="spellEnd"/>
      <w:r w:rsidRPr="00CB40D2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D412F3" w:rsidRPr="00CB40D2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(1991), згідно з яким для належного функціонування правової системи держави передбачуваність, несуперечливість та узгодженість формулювання норм є однією із обов’язкових умов для створення якісного та дієвого законодавства.</w:t>
      </w:r>
    </w:p>
    <w:p w:rsidR="00D412F3" w:rsidRPr="00315C65" w:rsidRDefault="00D412F3" w:rsidP="00D412F3">
      <w:pPr>
        <w:pStyle w:val="1"/>
        <w:tabs>
          <w:tab w:val="left" w:pos="851"/>
        </w:tabs>
        <w:spacing w:before="120" w:after="6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</w:pPr>
      <w:r w:rsidRPr="00315C65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Враховуючи </w:t>
      </w:r>
      <w:r w:rsidR="00CB40D2" w:rsidRPr="00315C65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все вище</w:t>
      </w:r>
      <w:r w:rsidRPr="00315C65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викладене, </w:t>
      </w:r>
      <w:r w:rsidR="00315C65" w:rsidRPr="00315C65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законопроект потребує </w:t>
      </w:r>
      <w:r w:rsidR="00F04882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 xml:space="preserve">ґрунтовного </w:t>
      </w:r>
      <w:r w:rsidR="00315C65" w:rsidRPr="00315C65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доопрацювання з метою приведення у відповідність та належного врахування положень директив  2008/98/ЄС, 1999/31/ЄС, 2006/21/ЄС та інших актів права ЄС</w:t>
      </w:r>
      <w:r w:rsidRPr="00315C65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.</w:t>
      </w:r>
    </w:p>
    <w:p w:rsidR="001A0205" w:rsidRPr="00F71309" w:rsidRDefault="001A0205" w:rsidP="001A0205">
      <w:pPr>
        <w:spacing w:before="240"/>
        <w:ind w:firstLine="567"/>
        <w:jc w:val="both"/>
        <w:rPr>
          <w:bCs/>
        </w:rPr>
      </w:pPr>
      <w:r w:rsidRPr="00F71309">
        <w:rPr>
          <w:rFonts w:eastAsia="Verdana"/>
          <w:b/>
          <w:bCs/>
        </w:rPr>
        <w:t>4.</w:t>
      </w:r>
      <w:r w:rsidRPr="00F71309">
        <w:rPr>
          <w:rFonts w:eastAsia="Verdana"/>
          <w:bCs/>
        </w:rPr>
        <w:t>   </w:t>
      </w:r>
      <w:r w:rsidRPr="00F71309">
        <w:rPr>
          <w:b/>
        </w:rPr>
        <w:t xml:space="preserve">Висновок Комітету з питань </w:t>
      </w:r>
      <w:r w:rsidRPr="00915400">
        <w:rPr>
          <w:b/>
        </w:rPr>
        <w:t>інтеграції України з Європейським Союзом</w:t>
      </w:r>
      <w:r w:rsidRPr="00F71309">
        <w:rPr>
          <w:b/>
        </w:rPr>
        <w:t xml:space="preserve">. </w:t>
      </w:r>
    </w:p>
    <w:p w:rsidR="006E4BA6" w:rsidRPr="006E4BA6" w:rsidRDefault="001A0205" w:rsidP="001A0205">
      <w:pPr>
        <w:spacing w:after="60"/>
        <w:ind w:firstLine="720"/>
        <w:jc w:val="both"/>
        <w:rPr>
          <w:color w:val="000000" w:themeColor="text1"/>
        </w:rPr>
      </w:pPr>
      <w:r w:rsidRPr="006E4BA6">
        <w:rPr>
          <w:color w:val="000000" w:themeColor="text1"/>
        </w:rPr>
        <w:t xml:space="preserve">Проект Закону </w:t>
      </w:r>
      <w:r w:rsidR="006E4BA6" w:rsidRPr="006E4BA6">
        <w:rPr>
          <w:color w:val="000000" w:themeColor="text1"/>
        </w:rPr>
        <w:t>не відповідає</w:t>
      </w:r>
      <w:r w:rsidRPr="006E4BA6">
        <w:rPr>
          <w:color w:val="000000" w:themeColor="text1"/>
        </w:rPr>
        <w:t xml:space="preserve"> зобов’язанням України відповідно до Угоди про асоціацію</w:t>
      </w:r>
      <w:r w:rsidR="006E4BA6" w:rsidRPr="006E4BA6">
        <w:rPr>
          <w:color w:val="000000" w:themeColor="text1"/>
        </w:rPr>
        <w:t xml:space="preserve"> та праву ЄС</w:t>
      </w:r>
      <w:r w:rsidRPr="006E4BA6">
        <w:rPr>
          <w:color w:val="000000" w:themeColor="text1"/>
        </w:rPr>
        <w:t xml:space="preserve">. </w:t>
      </w:r>
    </w:p>
    <w:p w:rsidR="001A0205" w:rsidRDefault="001A0205" w:rsidP="001A0205">
      <w:pPr>
        <w:spacing w:before="240" w:after="60"/>
        <w:ind w:firstLine="720"/>
        <w:jc w:val="both"/>
        <w:rPr>
          <w:rFonts w:eastAsia="MS Mincho"/>
          <w:b/>
          <w:i/>
          <w:lang w:eastAsia="en-US"/>
        </w:rPr>
      </w:pPr>
    </w:p>
    <w:p w:rsidR="004D17A1" w:rsidRDefault="004D17A1" w:rsidP="004D17A1">
      <w:pPr>
        <w:spacing w:after="60"/>
        <w:ind w:firstLine="720"/>
        <w:jc w:val="both"/>
        <w:rPr>
          <w:b/>
          <w:i/>
          <w:color w:val="000000" w:themeColor="text1"/>
        </w:rPr>
      </w:pPr>
    </w:p>
    <w:sectPr w:rsidR="004D17A1" w:rsidSect="00C43250">
      <w:footerReference w:type="default" r:id="rId8"/>
      <w:pgSz w:w="11906" w:h="16838"/>
      <w:pgMar w:top="709" w:right="707" w:bottom="850" w:left="1134" w:header="708" w:footer="4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58CF" w:rsidRDefault="002058CF" w:rsidP="001A0205">
      <w:r>
        <w:separator/>
      </w:r>
    </w:p>
  </w:endnote>
  <w:endnote w:type="continuationSeparator" w:id="0">
    <w:p w:rsidR="002058CF" w:rsidRDefault="002058CF" w:rsidP="001A0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87177402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F87EE7" w:rsidRPr="00E1148D" w:rsidRDefault="00F87EE7">
        <w:pPr>
          <w:pStyle w:val="a3"/>
          <w:jc w:val="center"/>
          <w:rPr>
            <w:sz w:val="24"/>
            <w:szCs w:val="24"/>
          </w:rPr>
        </w:pPr>
        <w:r w:rsidRPr="00E1148D">
          <w:rPr>
            <w:sz w:val="24"/>
            <w:szCs w:val="24"/>
          </w:rPr>
          <w:fldChar w:fldCharType="begin"/>
        </w:r>
        <w:r w:rsidRPr="00E1148D">
          <w:rPr>
            <w:sz w:val="24"/>
            <w:szCs w:val="24"/>
          </w:rPr>
          <w:instrText>PAGE   \* MERGEFORMAT</w:instrText>
        </w:r>
        <w:r w:rsidRPr="00E1148D">
          <w:rPr>
            <w:sz w:val="24"/>
            <w:szCs w:val="24"/>
          </w:rPr>
          <w:fldChar w:fldCharType="separate"/>
        </w:r>
        <w:r w:rsidR="00C43250">
          <w:rPr>
            <w:noProof/>
            <w:sz w:val="24"/>
            <w:szCs w:val="24"/>
          </w:rPr>
          <w:t>6</w:t>
        </w:r>
        <w:r w:rsidRPr="00E1148D">
          <w:rPr>
            <w:sz w:val="24"/>
            <w:szCs w:val="24"/>
          </w:rPr>
          <w:fldChar w:fldCharType="end"/>
        </w:r>
      </w:p>
    </w:sdtContent>
  </w:sdt>
  <w:p w:rsidR="00F87EE7" w:rsidRDefault="00F87EE7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58CF" w:rsidRDefault="002058CF" w:rsidP="001A0205">
      <w:r>
        <w:separator/>
      </w:r>
    </w:p>
  </w:footnote>
  <w:footnote w:type="continuationSeparator" w:id="0">
    <w:p w:rsidR="002058CF" w:rsidRDefault="002058CF" w:rsidP="001A0205">
      <w:r>
        <w:continuationSeparator/>
      </w:r>
    </w:p>
  </w:footnote>
  <w:footnote w:id="1">
    <w:p w:rsidR="00141922" w:rsidRPr="00141922" w:rsidRDefault="00141922" w:rsidP="001179FD">
      <w:pPr>
        <w:pStyle w:val="120"/>
        <w:shd w:val="clear" w:color="auto" w:fill="auto"/>
        <w:spacing w:line="240" w:lineRule="auto"/>
        <w:ind w:firstLine="658"/>
        <w:jc w:val="both"/>
        <w:rPr>
          <w:sz w:val="24"/>
          <w:szCs w:val="24"/>
        </w:rPr>
      </w:pPr>
      <w:r>
        <w:rPr>
          <w:rStyle w:val="a9"/>
        </w:rPr>
        <w:footnoteRef/>
      </w:r>
      <w:r>
        <w:t xml:space="preserve"> </w:t>
      </w:r>
      <w:r w:rsidRPr="00C02AD4">
        <w:rPr>
          <w:b/>
          <w:i/>
          <w:sz w:val="24"/>
          <w:szCs w:val="24"/>
        </w:rPr>
        <w:t>Д</w:t>
      </w:r>
      <w:r w:rsidR="001179FD" w:rsidRPr="00C02AD4">
        <w:rPr>
          <w:b/>
          <w:i/>
          <w:sz w:val="24"/>
          <w:szCs w:val="24"/>
        </w:rPr>
        <w:t>овідково</w:t>
      </w:r>
      <w:r w:rsidRPr="00C02AD4">
        <w:rPr>
          <w:b/>
          <w:i/>
          <w:sz w:val="24"/>
          <w:szCs w:val="24"/>
        </w:rPr>
        <w:t>:</w:t>
      </w:r>
      <w:r w:rsidRPr="00141922">
        <w:rPr>
          <w:sz w:val="24"/>
          <w:szCs w:val="24"/>
        </w:rPr>
        <w:t xml:space="preserve"> при доопрацюванні законопроекту потребує уваги позиція Міністерства енергетики та захисту довкілля, яке вказує на відсутність в Україні необхідних умов для реалізації процедур «припинення статусу відходів» та віднесення відходів до категорії «побічні продукти».</w:t>
      </w:r>
    </w:p>
    <w:p w:rsidR="00141922" w:rsidRPr="00141922" w:rsidRDefault="00141922" w:rsidP="001179FD">
      <w:pPr>
        <w:pStyle w:val="120"/>
        <w:shd w:val="clear" w:color="auto" w:fill="auto"/>
        <w:spacing w:line="240" w:lineRule="auto"/>
        <w:ind w:firstLine="658"/>
        <w:jc w:val="both"/>
        <w:rPr>
          <w:sz w:val="24"/>
          <w:szCs w:val="24"/>
        </w:rPr>
      </w:pPr>
      <w:r w:rsidRPr="00141922">
        <w:rPr>
          <w:sz w:val="24"/>
          <w:szCs w:val="24"/>
        </w:rPr>
        <w:t>На думку Міністерства, це пов’язано з тим, що практичне впровадження в Україні категорії «побічні продукти» може викликати масову зміну статусу існуючих накопичень багатотоннажних промислових відходів (</w:t>
      </w:r>
      <w:proofErr w:type="spellStart"/>
      <w:r w:rsidRPr="00141922">
        <w:rPr>
          <w:sz w:val="24"/>
          <w:szCs w:val="24"/>
        </w:rPr>
        <w:t>шламонакопичувачі</w:t>
      </w:r>
      <w:proofErr w:type="spellEnd"/>
      <w:r w:rsidRPr="00141922">
        <w:rPr>
          <w:sz w:val="24"/>
          <w:szCs w:val="24"/>
        </w:rPr>
        <w:t xml:space="preserve">, </w:t>
      </w:r>
      <w:proofErr w:type="spellStart"/>
      <w:r w:rsidRPr="00141922">
        <w:rPr>
          <w:sz w:val="24"/>
          <w:szCs w:val="24"/>
        </w:rPr>
        <w:t>золошлаковідвали</w:t>
      </w:r>
      <w:proofErr w:type="spellEnd"/>
      <w:r w:rsidRPr="00141922">
        <w:rPr>
          <w:sz w:val="24"/>
          <w:szCs w:val="24"/>
        </w:rPr>
        <w:t xml:space="preserve"> відходів металургійного, хімічного, нафтохімічного комплексу та енергогенеруючих </w:t>
      </w:r>
      <w:proofErr w:type="spellStart"/>
      <w:r w:rsidRPr="00141922">
        <w:rPr>
          <w:sz w:val="24"/>
          <w:szCs w:val="24"/>
        </w:rPr>
        <w:t>потужностей</w:t>
      </w:r>
      <w:proofErr w:type="spellEnd"/>
      <w:r w:rsidRPr="00141922">
        <w:rPr>
          <w:sz w:val="24"/>
          <w:szCs w:val="24"/>
        </w:rPr>
        <w:t xml:space="preserve"> тощо) на статус «потенційної сировини» («побічних продуктів»). Віднесення відходів до категорії «побічних продуктів» можливе лише у випадку, якщо сформовано сталий гарантований попит на певний вид відходів, при цьому такі відходи мають використовуватися у повному обсязі в масштабах країни. При цьому, зміни кон’юнктури ринку можуть спричиняти коливання попиту на «побічні продукти», що вимагатиме оперативного реагування держави на регулювання відносин у системі «відходи –</w:t>
      </w:r>
      <w:r w:rsidRPr="00141922">
        <w:rPr>
          <w:sz w:val="24"/>
          <w:szCs w:val="24"/>
          <w:lang w:val="zh-CN" w:eastAsia="zh-CN" w:bidi="zh-CN"/>
        </w:rPr>
        <w:t xml:space="preserve"> </w:t>
      </w:r>
      <w:r w:rsidRPr="00141922">
        <w:rPr>
          <w:sz w:val="24"/>
          <w:szCs w:val="24"/>
        </w:rPr>
        <w:t>побічні продукти».</w:t>
      </w:r>
    </w:p>
  </w:footnote>
  <w:footnote w:id="2">
    <w:p w:rsidR="001179FD" w:rsidRDefault="001179FD" w:rsidP="001179FD">
      <w:pPr>
        <w:pStyle w:val="21"/>
        <w:shd w:val="clear" w:color="auto" w:fill="auto"/>
        <w:spacing w:before="0" w:line="240" w:lineRule="auto"/>
        <w:ind w:firstLine="618"/>
      </w:pPr>
      <w:r>
        <w:rPr>
          <w:rStyle w:val="a9"/>
        </w:rPr>
        <w:footnoteRef/>
      </w:r>
      <w:r>
        <w:t xml:space="preserve"> </w:t>
      </w:r>
      <w:r w:rsidR="00C02AD4" w:rsidRPr="00C02AD4">
        <w:rPr>
          <w:b/>
          <w:i/>
          <w:sz w:val="24"/>
          <w:szCs w:val="24"/>
        </w:rPr>
        <w:t>Довідково:</w:t>
      </w:r>
      <w:r w:rsidR="00C02AD4" w:rsidRPr="00141922">
        <w:rPr>
          <w:sz w:val="24"/>
          <w:szCs w:val="24"/>
        </w:rPr>
        <w:t xml:space="preserve"> </w:t>
      </w:r>
      <w:r w:rsidRPr="00141922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1179FD">
        <w:rPr>
          <w:sz w:val="24"/>
          <w:szCs w:val="24"/>
        </w:rPr>
        <w:t>тосовно процедури «припинення статусу відходів» Міністерство</w:t>
      </w:r>
      <w:r>
        <w:rPr>
          <w:sz w:val="24"/>
          <w:szCs w:val="24"/>
        </w:rPr>
        <w:t xml:space="preserve"> </w:t>
      </w:r>
      <w:r w:rsidRPr="00141922">
        <w:rPr>
          <w:sz w:val="24"/>
          <w:szCs w:val="24"/>
        </w:rPr>
        <w:t>енергетики та захисту довкілля</w:t>
      </w:r>
      <w:r w:rsidRPr="001179FD">
        <w:rPr>
          <w:sz w:val="24"/>
          <w:szCs w:val="24"/>
        </w:rPr>
        <w:t xml:space="preserve"> зазначає, що враховуючи, що в ЄС законодавчо встановлені цільові показники збирання, відновлення, у тому числі </w:t>
      </w:r>
      <w:proofErr w:type="spellStart"/>
      <w:r w:rsidRPr="001179FD">
        <w:rPr>
          <w:sz w:val="24"/>
          <w:szCs w:val="24"/>
        </w:rPr>
        <w:t>рециклінгу</w:t>
      </w:r>
      <w:proofErr w:type="spellEnd"/>
      <w:r w:rsidRPr="001179FD">
        <w:rPr>
          <w:sz w:val="24"/>
          <w:szCs w:val="24"/>
        </w:rPr>
        <w:t xml:space="preserve">, підготовки для повторного використання для низки матеріалів, що входять до складу відходів, то процедура «припинення статусу відходів» в країнах-членах ЄС в першу чергу пов’язана зі специфікою проведення розрахунку досягнення вказаних цільових показників. При цьому результатом процедури «припинення статусу відходів» є не надання відходам статусу «не-відходів», а встановлення факту та обсягів їх збирання, відновлення, у тому числі </w:t>
      </w:r>
      <w:proofErr w:type="spellStart"/>
      <w:r w:rsidRPr="001179FD">
        <w:rPr>
          <w:sz w:val="24"/>
          <w:szCs w:val="24"/>
        </w:rPr>
        <w:t>рециклінгу</w:t>
      </w:r>
      <w:proofErr w:type="spellEnd"/>
      <w:r w:rsidRPr="001179FD">
        <w:rPr>
          <w:sz w:val="24"/>
          <w:szCs w:val="24"/>
        </w:rPr>
        <w:t>, підготовки для повторного використання.</w:t>
      </w:r>
      <w:r>
        <w:rPr>
          <w:sz w:val="24"/>
          <w:szCs w:val="24"/>
        </w:rPr>
        <w:t xml:space="preserve"> </w:t>
      </w:r>
      <w:r w:rsidRPr="001179FD">
        <w:rPr>
          <w:sz w:val="24"/>
          <w:szCs w:val="24"/>
        </w:rPr>
        <w:t xml:space="preserve">Також Міністерство зауважує, що в ЄС існує певна невирішеність питань, пов’язаних з реалізацією процедури «припинення статусу відходів», тому вона на сьогодні застосовується лише для </w:t>
      </w:r>
      <w:r w:rsidR="00C02AD4">
        <w:rPr>
          <w:sz w:val="24"/>
          <w:szCs w:val="24"/>
        </w:rPr>
        <w:t>4-</w:t>
      </w:r>
      <w:r w:rsidRPr="001179FD">
        <w:rPr>
          <w:sz w:val="24"/>
          <w:szCs w:val="24"/>
        </w:rPr>
        <w:t xml:space="preserve">х видів металобрухту та склобою. </w:t>
      </w:r>
      <w:r w:rsidR="00C02AD4">
        <w:rPr>
          <w:sz w:val="24"/>
          <w:szCs w:val="24"/>
        </w:rPr>
        <w:t>Міністерство вважає, що в</w:t>
      </w:r>
      <w:r w:rsidRPr="001179FD">
        <w:rPr>
          <w:sz w:val="24"/>
          <w:szCs w:val="24"/>
        </w:rPr>
        <w:t xml:space="preserve"> Україні на сьогодні це питання є фактично вирішеним, оскільки </w:t>
      </w:r>
      <w:r w:rsidRPr="001179FD">
        <w:rPr>
          <w:rStyle w:val="214pt"/>
          <w:sz w:val="24"/>
          <w:szCs w:val="24"/>
        </w:rPr>
        <w:t>ст</w:t>
      </w:r>
      <w:r>
        <w:rPr>
          <w:rStyle w:val="214pt"/>
          <w:sz w:val="24"/>
          <w:szCs w:val="24"/>
        </w:rPr>
        <w:t xml:space="preserve">. </w:t>
      </w:r>
      <w:r w:rsidRPr="001179FD">
        <w:rPr>
          <w:rStyle w:val="214pt"/>
          <w:sz w:val="24"/>
          <w:szCs w:val="24"/>
        </w:rPr>
        <w:t xml:space="preserve">4 ЗУ «Про </w:t>
      </w:r>
      <w:r w:rsidRPr="001179FD">
        <w:rPr>
          <w:sz w:val="24"/>
          <w:szCs w:val="24"/>
        </w:rPr>
        <w:t xml:space="preserve">металобрухт» передбачено, </w:t>
      </w:r>
      <w:r w:rsidRPr="001179FD">
        <w:rPr>
          <w:rStyle w:val="214pt"/>
          <w:sz w:val="24"/>
          <w:szCs w:val="24"/>
        </w:rPr>
        <w:t xml:space="preserve">що </w:t>
      </w:r>
      <w:r w:rsidRPr="001179FD">
        <w:rPr>
          <w:sz w:val="24"/>
          <w:szCs w:val="24"/>
        </w:rPr>
        <w:t>ЗУ «Про відходи» не поширюється на відносини, що виникають у процесі здійснення операцій з металобрухтом.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008D"/>
    <w:multiLevelType w:val="multilevel"/>
    <w:tmpl w:val="AAE6B59C"/>
    <w:lvl w:ilvl="0">
      <w:start w:val="1"/>
      <w:numFmt w:val="bullet"/>
      <w:lvlText w:val="-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09148E1"/>
    <w:multiLevelType w:val="hybridMultilevel"/>
    <w:tmpl w:val="4358F71C"/>
    <w:lvl w:ilvl="0" w:tplc="AD72598C">
      <w:start w:val="1"/>
      <w:numFmt w:val="bullet"/>
      <w:lvlText w:val="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4C62A8F"/>
    <w:multiLevelType w:val="hybridMultilevel"/>
    <w:tmpl w:val="B9B6E9DA"/>
    <w:lvl w:ilvl="0" w:tplc="0422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714132F"/>
    <w:multiLevelType w:val="hybridMultilevel"/>
    <w:tmpl w:val="516E5B62"/>
    <w:lvl w:ilvl="0" w:tplc="0E94C88C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A957BAE"/>
    <w:multiLevelType w:val="hybridMultilevel"/>
    <w:tmpl w:val="0B5289DC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BDB5C18"/>
    <w:multiLevelType w:val="hybridMultilevel"/>
    <w:tmpl w:val="BA26D814"/>
    <w:lvl w:ilvl="0" w:tplc="AD72598C">
      <w:start w:val="1"/>
      <w:numFmt w:val="bullet"/>
      <w:lvlText w:val="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7F22A6D"/>
    <w:multiLevelType w:val="multilevel"/>
    <w:tmpl w:val="8DC08F8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52E6DFD"/>
    <w:multiLevelType w:val="multilevel"/>
    <w:tmpl w:val="AB2ADCB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C361AC9"/>
    <w:multiLevelType w:val="hybridMultilevel"/>
    <w:tmpl w:val="B060CF10"/>
    <w:lvl w:ilvl="0" w:tplc="0E94C88C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51F7339B"/>
    <w:multiLevelType w:val="hybridMultilevel"/>
    <w:tmpl w:val="567A0D46"/>
    <w:lvl w:ilvl="0" w:tplc="B59822BE"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0" w15:restartNumberingAfterBreak="0">
    <w:nsid w:val="54B55DC8"/>
    <w:multiLevelType w:val="hybridMultilevel"/>
    <w:tmpl w:val="1E1A4ACE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558B0568"/>
    <w:multiLevelType w:val="multilevel"/>
    <w:tmpl w:val="4972305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2F5496"/>
        <w:spacing w:val="0"/>
        <w:w w:val="100"/>
        <w:position w:val="0"/>
        <w:sz w:val="22"/>
        <w:szCs w:val="22"/>
        <w:u w:val="none"/>
        <w:lang w:val="uk-UA" w:eastAsia="uk-UA" w:bidi="uk-UA"/>
      </w:rPr>
    </w:lvl>
    <w:lvl w:ilvl="1">
      <w:start w:val="1"/>
      <w:numFmt w:val="decimal"/>
      <w:lvlText w:val="%1.%2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-UA" w:eastAsia="uk-UA" w:bidi="uk-UA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7B574FD"/>
    <w:multiLevelType w:val="hybridMultilevel"/>
    <w:tmpl w:val="AD12004E"/>
    <w:lvl w:ilvl="0" w:tplc="0422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5BCF4E7D"/>
    <w:multiLevelType w:val="multilevel"/>
    <w:tmpl w:val="D180A732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-UA" w:eastAsia="uk-UA" w:bidi="uk-UA"/>
      </w:rPr>
    </w:lvl>
    <w:lvl w:ilvl="1">
      <w:start w:val="6"/>
      <w:numFmt w:val="decimal"/>
      <w:lvlText w:val="%1.%2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-UA" w:eastAsia="uk-UA" w:bidi="uk-UA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B8F0E2A"/>
    <w:multiLevelType w:val="hybridMultilevel"/>
    <w:tmpl w:val="019AD228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 w15:restartNumberingAfterBreak="0">
    <w:nsid w:val="77FD70B6"/>
    <w:multiLevelType w:val="hybridMultilevel"/>
    <w:tmpl w:val="8828E1C0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78801522"/>
    <w:multiLevelType w:val="hybridMultilevel"/>
    <w:tmpl w:val="552CEE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14"/>
  </w:num>
  <w:num w:numId="4">
    <w:abstractNumId w:val="3"/>
  </w:num>
  <w:num w:numId="5">
    <w:abstractNumId w:val="5"/>
  </w:num>
  <w:num w:numId="6">
    <w:abstractNumId w:val="7"/>
  </w:num>
  <w:num w:numId="7">
    <w:abstractNumId w:val="15"/>
  </w:num>
  <w:num w:numId="8">
    <w:abstractNumId w:val="11"/>
  </w:num>
  <w:num w:numId="9">
    <w:abstractNumId w:val="6"/>
  </w:num>
  <w:num w:numId="10">
    <w:abstractNumId w:val="12"/>
  </w:num>
  <w:num w:numId="11">
    <w:abstractNumId w:val="0"/>
  </w:num>
  <w:num w:numId="12">
    <w:abstractNumId w:val="2"/>
  </w:num>
  <w:num w:numId="13">
    <w:abstractNumId w:val="10"/>
  </w:num>
  <w:num w:numId="14">
    <w:abstractNumId w:val="8"/>
  </w:num>
  <w:num w:numId="15">
    <w:abstractNumId w:val="13"/>
  </w:num>
  <w:num w:numId="16">
    <w:abstractNumId w:val="16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205"/>
    <w:rsid w:val="000079CF"/>
    <w:rsid w:val="00045FEF"/>
    <w:rsid w:val="000514A3"/>
    <w:rsid w:val="000827B7"/>
    <w:rsid w:val="000941D8"/>
    <w:rsid w:val="000F071B"/>
    <w:rsid w:val="001179FD"/>
    <w:rsid w:val="00134F67"/>
    <w:rsid w:val="00141922"/>
    <w:rsid w:val="00155EBC"/>
    <w:rsid w:val="00164DE8"/>
    <w:rsid w:val="001A0205"/>
    <w:rsid w:val="001D4384"/>
    <w:rsid w:val="002058CF"/>
    <w:rsid w:val="002369EF"/>
    <w:rsid w:val="00242BA5"/>
    <w:rsid w:val="002559F2"/>
    <w:rsid w:val="0026174F"/>
    <w:rsid w:val="00283D77"/>
    <w:rsid w:val="002B0150"/>
    <w:rsid w:val="00307647"/>
    <w:rsid w:val="00315C65"/>
    <w:rsid w:val="00350BA4"/>
    <w:rsid w:val="00362E9E"/>
    <w:rsid w:val="003672BB"/>
    <w:rsid w:val="00393458"/>
    <w:rsid w:val="003E5796"/>
    <w:rsid w:val="003E7AB5"/>
    <w:rsid w:val="00420E9C"/>
    <w:rsid w:val="00424FF3"/>
    <w:rsid w:val="00431E15"/>
    <w:rsid w:val="004D17A1"/>
    <w:rsid w:val="004E26A5"/>
    <w:rsid w:val="004E5EB1"/>
    <w:rsid w:val="0051379D"/>
    <w:rsid w:val="00524BFA"/>
    <w:rsid w:val="005602E4"/>
    <w:rsid w:val="00580FA5"/>
    <w:rsid w:val="005C433B"/>
    <w:rsid w:val="0064382E"/>
    <w:rsid w:val="00644021"/>
    <w:rsid w:val="006D10BB"/>
    <w:rsid w:val="006E4BA6"/>
    <w:rsid w:val="007A69FA"/>
    <w:rsid w:val="007E0B86"/>
    <w:rsid w:val="0081170B"/>
    <w:rsid w:val="008A62ED"/>
    <w:rsid w:val="008E5531"/>
    <w:rsid w:val="00920AC3"/>
    <w:rsid w:val="009E1A0D"/>
    <w:rsid w:val="00A32B51"/>
    <w:rsid w:val="00AD225A"/>
    <w:rsid w:val="00AD494C"/>
    <w:rsid w:val="00B0383C"/>
    <w:rsid w:val="00B26B41"/>
    <w:rsid w:val="00B273A4"/>
    <w:rsid w:val="00B40F01"/>
    <w:rsid w:val="00B6095F"/>
    <w:rsid w:val="00B7535B"/>
    <w:rsid w:val="00BA77E0"/>
    <w:rsid w:val="00BB5DCA"/>
    <w:rsid w:val="00C02AD4"/>
    <w:rsid w:val="00C100CE"/>
    <w:rsid w:val="00C43250"/>
    <w:rsid w:val="00CB40D2"/>
    <w:rsid w:val="00CD369E"/>
    <w:rsid w:val="00CF1D55"/>
    <w:rsid w:val="00D12794"/>
    <w:rsid w:val="00D412F3"/>
    <w:rsid w:val="00D56C7B"/>
    <w:rsid w:val="00DE050F"/>
    <w:rsid w:val="00E54DB7"/>
    <w:rsid w:val="00E841D0"/>
    <w:rsid w:val="00E929FF"/>
    <w:rsid w:val="00E93D3D"/>
    <w:rsid w:val="00E95800"/>
    <w:rsid w:val="00ED1979"/>
    <w:rsid w:val="00EE65D6"/>
    <w:rsid w:val="00F04882"/>
    <w:rsid w:val="00F068FD"/>
    <w:rsid w:val="00F440F5"/>
    <w:rsid w:val="00F87EE7"/>
    <w:rsid w:val="00F93F9B"/>
    <w:rsid w:val="00FB6A9A"/>
    <w:rsid w:val="00FC07A8"/>
    <w:rsid w:val="00FC6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49C83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020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у1"/>
    <w:basedOn w:val="a"/>
    <w:qFormat/>
    <w:rsid w:val="001A020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a3">
    <w:name w:val="footer"/>
    <w:basedOn w:val="a"/>
    <w:link w:val="a4"/>
    <w:rsid w:val="001A0205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basedOn w:val="a0"/>
    <w:link w:val="a3"/>
    <w:rsid w:val="001A020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1A0205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1A020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footnote text"/>
    <w:basedOn w:val="a"/>
    <w:link w:val="a8"/>
    <w:semiHidden/>
    <w:unhideWhenUsed/>
    <w:rsid w:val="001A0205"/>
    <w:rPr>
      <w:sz w:val="20"/>
      <w:szCs w:val="20"/>
    </w:rPr>
  </w:style>
  <w:style w:type="character" w:customStyle="1" w:styleId="a8">
    <w:name w:val="Текст виноски Знак"/>
    <w:basedOn w:val="a0"/>
    <w:link w:val="a7"/>
    <w:uiPriority w:val="99"/>
    <w:semiHidden/>
    <w:rsid w:val="001A020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nhideWhenUsed/>
    <w:rsid w:val="001A0205"/>
    <w:rPr>
      <w:vertAlign w:val="superscript"/>
    </w:rPr>
  </w:style>
  <w:style w:type="paragraph" w:customStyle="1" w:styleId="rvps2">
    <w:name w:val="rvps2"/>
    <w:basedOn w:val="a"/>
    <w:uiPriority w:val="99"/>
    <w:rsid w:val="00393458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2">
    <w:name w:val="Абзац списку2"/>
    <w:basedOn w:val="a"/>
    <w:qFormat/>
    <w:rsid w:val="00920AC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3">
    <w:name w:val="Абзац списку3"/>
    <w:basedOn w:val="a"/>
    <w:qFormat/>
    <w:rsid w:val="00155EB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20">
    <w:name w:val="Основной текст (2)_"/>
    <w:basedOn w:val="a0"/>
    <w:link w:val="21"/>
    <w:rsid w:val="00580FA5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5">
    <w:name w:val="Основной текст (5) + Не полужирный"/>
    <w:basedOn w:val="a0"/>
    <w:rsid w:val="00580F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paragraph" w:customStyle="1" w:styleId="21">
    <w:name w:val="Основной текст (2)"/>
    <w:basedOn w:val="a"/>
    <w:link w:val="20"/>
    <w:rsid w:val="00580FA5"/>
    <w:pPr>
      <w:widowControl w:val="0"/>
      <w:shd w:val="clear" w:color="auto" w:fill="FFFFFF"/>
      <w:spacing w:before="140" w:line="319" w:lineRule="exact"/>
      <w:jc w:val="both"/>
    </w:pPr>
    <w:rPr>
      <w:sz w:val="26"/>
      <w:szCs w:val="26"/>
      <w:lang w:eastAsia="en-US"/>
    </w:rPr>
  </w:style>
  <w:style w:type="character" w:customStyle="1" w:styleId="rvts0">
    <w:name w:val="rvts0"/>
    <w:basedOn w:val="a0"/>
    <w:rsid w:val="00580FA5"/>
  </w:style>
  <w:style w:type="character" w:styleId="aa">
    <w:name w:val="Strong"/>
    <w:basedOn w:val="a0"/>
    <w:uiPriority w:val="22"/>
    <w:qFormat/>
    <w:rsid w:val="00FB6A9A"/>
    <w:rPr>
      <w:b/>
      <w:bCs/>
    </w:rPr>
  </w:style>
  <w:style w:type="paragraph" w:styleId="ab">
    <w:name w:val="Normal (Web)"/>
    <w:basedOn w:val="a"/>
    <w:uiPriority w:val="99"/>
    <w:semiHidden/>
    <w:unhideWhenUsed/>
    <w:rsid w:val="00B26B41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styleId="ac">
    <w:name w:val="Emphasis"/>
    <w:basedOn w:val="a0"/>
    <w:uiPriority w:val="20"/>
    <w:qFormat/>
    <w:rsid w:val="00B26B41"/>
    <w:rPr>
      <w:i/>
      <w:iCs/>
    </w:rPr>
  </w:style>
  <w:style w:type="paragraph" w:customStyle="1" w:styleId="textundertitle">
    <w:name w:val="textundertitle"/>
    <w:basedOn w:val="a"/>
    <w:rsid w:val="00E9580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HTML">
    <w:name w:val="HTML Preformatted"/>
    <w:basedOn w:val="a"/>
    <w:link w:val="HTML0"/>
    <w:uiPriority w:val="99"/>
    <w:semiHidden/>
    <w:unhideWhenUsed/>
    <w:rsid w:val="00E841D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E841D0"/>
    <w:rPr>
      <w:rFonts w:ascii="Courier New" w:eastAsia="Times New Roman" w:hAnsi="Courier New" w:cs="Courier New"/>
      <w:sz w:val="20"/>
      <w:szCs w:val="20"/>
      <w:lang w:eastAsia="uk-UA"/>
    </w:rPr>
  </w:style>
  <w:style w:type="paragraph" w:styleId="ad">
    <w:name w:val="List Paragraph"/>
    <w:basedOn w:val="a"/>
    <w:uiPriority w:val="34"/>
    <w:qFormat/>
    <w:rsid w:val="00E841D0"/>
    <w:pPr>
      <w:ind w:left="720"/>
      <w:contextualSpacing/>
    </w:pPr>
  </w:style>
  <w:style w:type="character" w:customStyle="1" w:styleId="22">
    <w:name w:val="Сноска (2)_"/>
    <w:basedOn w:val="a0"/>
    <w:link w:val="23"/>
    <w:rsid w:val="006D10BB"/>
    <w:rPr>
      <w:rFonts w:ascii="Calibri" w:eastAsia="Calibri" w:hAnsi="Calibri" w:cs="Calibri"/>
      <w:i/>
      <w:iCs/>
      <w:sz w:val="18"/>
      <w:szCs w:val="18"/>
      <w:shd w:val="clear" w:color="auto" w:fill="FFFFFF"/>
    </w:rPr>
  </w:style>
  <w:style w:type="character" w:customStyle="1" w:styleId="24">
    <w:name w:val="Основной текст (2) + Курсив"/>
    <w:basedOn w:val="20"/>
    <w:rsid w:val="006D10BB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uk-UA" w:eastAsia="uk-UA" w:bidi="uk-UA"/>
    </w:rPr>
  </w:style>
  <w:style w:type="paragraph" w:customStyle="1" w:styleId="23">
    <w:name w:val="Сноска (2)"/>
    <w:basedOn w:val="a"/>
    <w:link w:val="22"/>
    <w:rsid w:val="006D10BB"/>
    <w:pPr>
      <w:widowControl w:val="0"/>
      <w:shd w:val="clear" w:color="auto" w:fill="FFFFFF"/>
      <w:spacing w:line="230" w:lineRule="exact"/>
      <w:jc w:val="both"/>
    </w:pPr>
    <w:rPr>
      <w:rFonts w:ascii="Calibri" w:eastAsia="Calibri" w:hAnsi="Calibri" w:cs="Calibri"/>
      <w:i/>
      <w:iCs/>
      <w:sz w:val="18"/>
      <w:szCs w:val="18"/>
      <w:lang w:eastAsia="en-US"/>
    </w:rPr>
  </w:style>
  <w:style w:type="character" w:customStyle="1" w:styleId="2Exact">
    <w:name w:val="Основной текст (2) Exact"/>
    <w:basedOn w:val="a0"/>
    <w:rsid w:val="00F93F9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itle-article-norm">
    <w:name w:val="stitle-article-norm"/>
    <w:basedOn w:val="a"/>
    <w:rsid w:val="00F04882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norm">
    <w:name w:val="norm"/>
    <w:basedOn w:val="a"/>
    <w:rsid w:val="00F04882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12">
    <w:name w:val="Основной текст (12)_"/>
    <w:basedOn w:val="a0"/>
    <w:link w:val="120"/>
    <w:rsid w:val="0014192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20">
    <w:name w:val="Основной текст (12)"/>
    <w:basedOn w:val="a"/>
    <w:link w:val="12"/>
    <w:rsid w:val="00141922"/>
    <w:pPr>
      <w:widowControl w:val="0"/>
      <w:shd w:val="clear" w:color="auto" w:fill="FFFFFF"/>
      <w:spacing w:line="310" w:lineRule="exact"/>
      <w:jc w:val="right"/>
    </w:pPr>
    <w:rPr>
      <w:lang w:eastAsia="en-US"/>
    </w:rPr>
  </w:style>
  <w:style w:type="character" w:customStyle="1" w:styleId="214pt">
    <w:name w:val="Основной текст (2) + 14 pt"/>
    <w:basedOn w:val="20"/>
    <w:rsid w:val="001179FD"/>
    <w:rPr>
      <w:rFonts w:ascii="Times New Roman" w:eastAsia="Times New Roman" w:hAnsi="Times New Roman" w:cs="Times New Roman"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6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5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171670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2785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57074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498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2C9821-1779-49CC-923D-A1643D163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10170</Words>
  <Characters>5798</Characters>
  <Application>Microsoft Office Word</Application>
  <DocSecurity>0</DocSecurity>
  <Lines>48</Lines>
  <Paragraphs>31</Paragraphs>
  <ScaleCrop>false</ScaleCrop>
  <Company/>
  <LinksUpToDate>false</LinksUpToDate>
  <CharactersWithSpaces>15937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2020-02-06T07:33:00Z</dcterms:created>
  <dcterms:modified xsi:type="dcterms:W3CDTF">2020-02-06T07:34:00Z</dcterms:modified>
</cp:coreProperties>
</file>