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64D" w:rsidRPr="007022F5" w:rsidRDefault="007C6A86" w:rsidP="00310F63">
      <w:pPr>
        <w:jc w:val="right"/>
        <w:rPr>
          <w:rFonts w:ascii="Times New Roman" w:hAnsi="Times New Roman" w:cs="Times New Roman"/>
          <w:sz w:val="20"/>
          <w:szCs w:val="20"/>
        </w:rPr>
      </w:pPr>
      <w:r w:rsidRPr="007022F5">
        <w:rPr>
          <w:rFonts w:ascii="Times New Roman" w:hAnsi="Times New Roman" w:cs="Times New Roman"/>
          <w:sz w:val="20"/>
          <w:szCs w:val="20"/>
        </w:rPr>
        <w:t>До реєстр. № 2260 від 11.10.2019 р.</w:t>
      </w:r>
    </w:p>
    <w:p w:rsidR="007C6A86" w:rsidRPr="00305175" w:rsidRDefault="007C6A86">
      <w:pPr>
        <w:rPr>
          <w:rFonts w:ascii="Times New Roman" w:hAnsi="Times New Roman" w:cs="Times New Roman"/>
          <w:sz w:val="28"/>
          <w:szCs w:val="28"/>
        </w:rPr>
      </w:pPr>
    </w:p>
    <w:p w:rsidR="007C6A86" w:rsidRPr="00305175" w:rsidRDefault="007C6A86">
      <w:pPr>
        <w:rPr>
          <w:rFonts w:ascii="Times New Roman" w:hAnsi="Times New Roman" w:cs="Times New Roman"/>
          <w:sz w:val="28"/>
          <w:szCs w:val="28"/>
        </w:rPr>
      </w:pPr>
    </w:p>
    <w:p w:rsidR="007C6A86" w:rsidRPr="00305175" w:rsidRDefault="007C6A86">
      <w:pPr>
        <w:rPr>
          <w:rFonts w:ascii="Times New Roman" w:hAnsi="Times New Roman" w:cs="Times New Roman"/>
          <w:sz w:val="28"/>
          <w:szCs w:val="28"/>
        </w:rPr>
      </w:pPr>
    </w:p>
    <w:p w:rsidR="007C6A86" w:rsidRPr="00305175" w:rsidRDefault="007C6A86">
      <w:pPr>
        <w:rPr>
          <w:rFonts w:ascii="Times New Roman" w:hAnsi="Times New Roman" w:cs="Times New Roman"/>
          <w:sz w:val="28"/>
          <w:szCs w:val="28"/>
        </w:rPr>
      </w:pPr>
    </w:p>
    <w:p w:rsidR="007C6A86" w:rsidRPr="00305175" w:rsidRDefault="007C6A86">
      <w:pPr>
        <w:rPr>
          <w:rFonts w:ascii="Times New Roman" w:hAnsi="Times New Roman" w:cs="Times New Roman"/>
          <w:sz w:val="28"/>
          <w:szCs w:val="28"/>
        </w:rPr>
      </w:pPr>
    </w:p>
    <w:p w:rsidR="007C6A86" w:rsidRPr="00305175" w:rsidRDefault="007C6A86">
      <w:pPr>
        <w:rPr>
          <w:rFonts w:ascii="Times New Roman" w:hAnsi="Times New Roman" w:cs="Times New Roman"/>
          <w:sz w:val="28"/>
          <w:szCs w:val="28"/>
        </w:rPr>
      </w:pPr>
    </w:p>
    <w:p w:rsidR="007C6A86" w:rsidRPr="00305175" w:rsidRDefault="007C6A86">
      <w:pPr>
        <w:rPr>
          <w:rFonts w:ascii="Times New Roman" w:hAnsi="Times New Roman" w:cs="Times New Roman"/>
          <w:sz w:val="28"/>
          <w:szCs w:val="28"/>
        </w:rPr>
      </w:pPr>
    </w:p>
    <w:p w:rsidR="007C6A86" w:rsidRPr="00305175" w:rsidRDefault="007C6A86">
      <w:pPr>
        <w:rPr>
          <w:rFonts w:ascii="Times New Roman" w:hAnsi="Times New Roman" w:cs="Times New Roman"/>
          <w:sz w:val="28"/>
          <w:szCs w:val="28"/>
        </w:rPr>
      </w:pPr>
      <w:bookmarkStart w:id="0" w:name="_GoBack"/>
      <w:bookmarkEnd w:id="0"/>
    </w:p>
    <w:p w:rsidR="007C6A86" w:rsidRPr="00305175" w:rsidRDefault="007C6A86" w:rsidP="00310F63">
      <w:pPr>
        <w:jc w:val="center"/>
        <w:rPr>
          <w:rFonts w:ascii="Times New Roman" w:hAnsi="Times New Roman" w:cs="Times New Roman"/>
          <w:b/>
          <w:sz w:val="28"/>
          <w:szCs w:val="28"/>
        </w:rPr>
      </w:pPr>
      <w:r w:rsidRPr="00305175">
        <w:rPr>
          <w:rFonts w:ascii="Times New Roman" w:hAnsi="Times New Roman" w:cs="Times New Roman"/>
          <w:b/>
          <w:sz w:val="28"/>
          <w:szCs w:val="28"/>
        </w:rPr>
        <w:t>ЗАУВАЖЕННЯ</w:t>
      </w:r>
    </w:p>
    <w:p w:rsidR="007C6A86" w:rsidRPr="00305175" w:rsidRDefault="007C6A86" w:rsidP="00310F63">
      <w:pPr>
        <w:jc w:val="center"/>
        <w:rPr>
          <w:rFonts w:ascii="Times New Roman" w:hAnsi="Times New Roman" w:cs="Times New Roman"/>
          <w:b/>
          <w:sz w:val="28"/>
          <w:szCs w:val="28"/>
        </w:rPr>
      </w:pPr>
      <w:r w:rsidRPr="00305175">
        <w:rPr>
          <w:rFonts w:ascii="Times New Roman" w:hAnsi="Times New Roman" w:cs="Times New Roman"/>
          <w:b/>
          <w:sz w:val="28"/>
          <w:szCs w:val="28"/>
        </w:rPr>
        <w:t>до проекту Закону Україн</w:t>
      </w:r>
      <w:r w:rsidR="00310F63" w:rsidRPr="00305175">
        <w:rPr>
          <w:rFonts w:ascii="Times New Roman" w:hAnsi="Times New Roman" w:cs="Times New Roman"/>
          <w:b/>
          <w:sz w:val="28"/>
          <w:szCs w:val="28"/>
        </w:rPr>
        <w:t xml:space="preserve">и про внесення змін до деяких </w:t>
      </w:r>
      <w:r w:rsidRPr="00305175">
        <w:rPr>
          <w:rFonts w:ascii="Times New Roman" w:hAnsi="Times New Roman" w:cs="Times New Roman"/>
          <w:b/>
          <w:sz w:val="28"/>
          <w:szCs w:val="28"/>
        </w:rPr>
        <w:t>законодавчих актів України</w:t>
      </w:r>
      <w:r w:rsidR="00F367D5" w:rsidRPr="00305175">
        <w:rPr>
          <w:rFonts w:ascii="Times New Roman" w:hAnsi="Times New Roman" w:cs="Times New Roman"/>
          <w:b/>
          <w:sz w:val="28"/>
          <w:szCs w:val="28"/>
        </w:rPr>
        <w:t xml:space="preserve"> щодо вдосконалення окремих питань державної служби та електронного документообігу</w:t>
      </w:r>
    </w:p>
    <w:p w:rsidR="007C6A86" w:rsidRPr="00305175" w:rsidRDefault="007C6A86">
      <w:pPr>
        <w:rPr>
          <w:rFonts w:ascii="Times New Roman" w:hAnsi="Times New Roman" w:cs="Times New Roman"/>
          <w:b/>
          <w:sz w:val="28"/>
          <w:szCs w:val="28"/>
        </w:rPr>
      </w:pPr>
    </w:p>
    <w:p w:rsidR="007C6A86" w:rsidRDefault="007C6A86"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t>У Головному юридичному управлінні в межах відведеного</w:t>
      </w:r>
      <w:r w:rsidR="00D81446" w:rsidRPr="007B2A2C">
        <w:rPr>
          <w:rFonts w:ascii="Times New Roman" w:hAnsi="Times New Roman" w:cs="Times New Roman"/>
          <w:sz w:val="28"/>
          <w:szCs w:val="28"/>
        </w:rPr>
        <w:t xml:space="preserve"> часу (проект наді</w:t>
      </w:r>
      <w:r w:rsidR="0057028B" w:rsidRPr="007B2A2C">
        <w:rPr>
          <w:rFonts w:ascii="Times New Roman" w:hAnsi="Times New Roman" w:cs="Times New Roman"/>
          <w:sz w:val="28"/>
          <w:szCs w:val="28"/>
        </w:rPr>
        <w:t>йшов до Головного управління о 9</w:t>
      </w:r>
      <w:r w:rsidR="00715443" w:rsidRPr="007B2A2C">
        <w:rPr>
          <w:rFonts w:ascii="Times New Roman" w:hAnsi="Times New Roman" w:cs="Times New Roman"/>
          <w:sz w:val="28"/>
          <w:szCs w:val="28"/>
        </w:rPr>
        <w:t xml:space="preserve"> год. 38 хв.</w:t>
      </w:r>
      <w:r w:rsidR="0057028B" w:rsidRPr="007B2A2C">
        <w:rPr>
          <w:rFonts w:ascii="Times New Roman" w:hAnsi="Times New Roman" w:cs="Times New Roman"/>
          <w:sz w:val="28"/>
          <w:szCs w:val="28"/>
        </w:rPr>
        <w:t xml:space="preserve"> 05</w:t>
      </w:r>
      <w:r w:rsidR="00D81446" w:rsidRPr="007B2A2C">
        <w:rPr>
          <w:rFonts w:ascii="Times New Roman" w:hAnsi="Times New Roman" w:cs="Times New Roman"/>
          <w:sz w:val="28"/>
          <w:szCs w:val="28"/>
        </w:rPr>
        <w:t>.12.2019 р.) розглянуто зазначений законопроект, підготовлений до другого читання, та висловлюються наступні зауваження.</w:t>
      </w:r>
    </w:p>
    <w:p w:rsidR="00084CC1" w:rsidRPr="007B2A2C" w:rsidRDefault="00084CC1" w:rsidP="007B2A2C">
      <w:pPr>
        <w:ind w:firstLine="709"/>
        <w:jc w:val="both"/>
        <w:rPr>
          <w:rFonts w:ascii="Times New Roman" w:hAnsi="Times New Roman" w:cs="Times New Roman"/>
          <w:sz w:val="28"/>
          <w:szCs w:val="28"/>
        </w:rPr>
      </w:pPr>
    </w:p>
    <w:p w:rsidR="00F367D5" w:rsidRDefault="00F367D5"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t>Назва законопроекту не відповідає його змісту, зокрема запропоновани</w:t>
      </w:r>
      <w:r w:rsidR="00DE6577">
        <w:rPr>
          <w:rFonts w:ascii="Times New Roman" w:hAnsi="Times New Roman" w:cs="Times New Roman"/>
          <w:sz w:val="28"/>
          <w:szCs w:val="28"/>
        </w:rPr>
        <w:t>й</w:t>
      </w:r>
      <w:r w:rsidRPr="007B2A2C">
        <w:rPr>
          <w:rFonts w:ascii="Times New Roman" w:hAnsi="Times New Roman" w:cs="Times New Roman"/>
          <w:sz w:val="28"/>
          <w:szCs w:val="28"/>
        </w:rPr>
        <w:t xml:space="preserve"> у назві предмет правового регулювання не охоплює зміни до законів України «Про мобілізаційну підготовку та мобілізацію», «Про службу в органах місцевого самоврядування», </w:t>
      </w:r>
      <w:r w:rsidR="00305175" w:rsidRPr="007B2A2C">
        <w:rPr>
          <w:rFonts w:ascii="Times New Roman" w:hAnsi="Times New Roman" w:cs="Times New Roman"/>
          <w:sz w:val="28"/>
          <w:szCs w:val="28"/>
        </w:rPr>
        <w:t>«Про формування та розміщення державного замовлення на підготовку фахівців, наукових, науково-педагогічних та робітничих кадрів, підвищення кваліфікації та перепідготовку кадрів», «Про запобігання корупції» тощо.</w:t>
      </w:r>
    </w:p>
    <w:p w:rsidR="007B2A2C" w:rsidRPr="007B2A2C" w:rsidRDefault="007B2A2C" w:rsidP="007B2A2C">
      <w:pPr>
        <w:ind w:firstLine="709"/>
        <w:jc w:val="both"/>
        <w:rPr>
          <w:rFonts w:ascii="Times New Roman" w:hAnsi="Times New Roman" w:cs="Times New Roman"/>
          <w:sz w:val="28"/>
          <w:szCs w:val="28"/>
        </w:rPr>
      </w:pPr>
    </w:p>
    <w:p w:rsidR="007B2A2C" w:rsidRPr="007B2A2C" w:rsidRDefault="007B2A2C"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t>Положеннями проекту пропонується запровадити визначення терміну «письмова форма документа» і поширити його використання у Кодексі законів про працю України та законах України «Про звернення громадян», «Про доступ до публічної інформації», «Про статус народного депутата України». Так, передбачається визначити, що письмова форма документа є формою документа, що передбачає фіксацію його змісту у паперовій або електронній формі (у тому числі в автоматичному режимі).</w:t>
      </w:r>
    </w:p>
    <w:p w:rsidR="007B2A2C" w:rsidRPr="007B2A2C" w:rsidRDefault="007B2A2C"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t xml:space="preserve">На нашу думку, дане поняття не дає визначення терміну у класичному його розумінні, а подає лише відомі види письмової форми документа: паперову та електронну. Більш того, в порушення вимог статті 8 Конституції України щодо необхідності дотримання у законах принципу правової визначеності (норми мають бути чіткими, ясними і недвозначними) у цьому понятті використовуються словосполучення, зміст яких чинним законодавством не визначено – «автоматичний режим електронної форми». </w:t>
      </w:r>
    </w:p>
    <w:p w:rsidR="007B2A2C" w:rsidRPr="007B2A2C" w:rsidRDefault="007B2A2C"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t xml:space="preserve">Водночас, чинне законодавство використовує термінологію «документ», «електронний документ», «візуальна форма електронного документа»,  «відображена та задокументована інформація», «усне звернення», «письмове звернення», «письмовий запит» тощо.  </w:t>
      </w:r>
    </w:p>
    <w:p w:rsidR="00310F63" w:rsidRPr="007B2A2C" w:rsidRDefault="00310F63" w:rsidP="007B2A2C">
      <w:pPr>
        <w:ind w:firstLine="709"/>
        <w:jc w:val="both"/>
        <w:rPr>
          <w:rFonts w:ascii="Times New Roman" w:hAnsi="Times New Roman" w:cs="Times New Roman"/>
          <w:sz w:val="28"/>
          <w:szCs w:val="28"/>
        </w:rPr>
      </w:pPr>
    </w:p>
    <w:p w:rsidR="00310F63" w:rsidRPr="007B2A2C" w:rsidRDefault="00310F63"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lastRenderedPageBreak/>
        <w:t>Змінами до законів України «Про Службу безпеки України» та «Про розвідувальні органи України» (пункти 2 та 20 розділу І проекту) передбачається, що керівником державної служби цих органів може бути військовослужбовець. Зазначене випливає також і зі змісту змін до законів України «Про Статут внутрішньої служби Збройних Сил України», «Про Статут гарнізонної та вартової служб Збройних Сил України» та «Про Дисциплінарний статут Збройних Сил України».</w:t>
      </w:r>
    </w:p>
    <w:p w:rsidR="00310F63" w:rsidRPr="007B2A2C" w:rsidRDefault="00310F63"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t>Проте, така позиція суперечить вимогам пункту 16 частини третьої статті 3 Закону України «Про державну службу», згідно з якою дія Закону України «Про державну службу» не поширюється на військовослужбовців Збройних Сил України та інших військових формувань, утворених відповідно до закону.</w:t>
      </w:r>
    </w:p>
    <w:p w:rsidR="007B2A2C" w:rsidRPr="007B2A2C" w:rsidRDefault="007B2A2C" w:rsidP="007B2A2C">
      <w:pPr>
        <w:ind w:firstLine="709"/>
        <w:jc w:val="both"/>
        <w:rPr>
          <w:rFonts w:ascii="Times New Roman" w:hAnsi="Times New Roman" w:cs="Times New Roman"/>
          <w:sz w:val="28"/>
          <w:szCs w:val="28"/>
        </w:rPr>
      </w:pPr>
    </w:p>
    <w:p w:rsidR="007B2A2C" w:rsidRPr="007B2A2C" w:rsidRDefault="007B2A2C" w:rsidP="007B2A2C">
      <w:pPr>
        <w:pStyle w:val="a4"/>
        <w:ind w:firstLine="709"/>
        <w:jc w:val="both"/>
        <w:rPr>
          <w:szCs w:val="28"/>
          <w:lang w:val="uk-UA"/>
        </w:rPr>
      </w:pPr>
      <w:r w:rsidRPr="007B2A2C">
        <w:rPr>
          <w:szCs w:val="28"/>
          <w:lang w:val="uk-UA"/>
        </w:rPr>
        <w:t xml:space="preserve">Положення, що пропонується </w:t>
      </w:r>
      <w:proofErr w:type="spellStart"/>
      <w:r w:rsidRPr="007B2A2C">
        <w:rPr>
          <w:szCs w:val="28"/>
          <w:lang w:val="uk-UA"/>
        </w:rPr>
        <w:t>внести</w:t>
      </w:r>
      <w:proofErr w:type="spellEnd"/>
      <w:r w:rsidRPr="007B2A2C">
        <w:rPr>
          <w:szCs w:val="28"/>
          <w:lang w:val="uk-UA"/>
        </w:rPr>
        <w:t xml:space="preserve"> до частини першої статті 16 Закону України «Про статус народного депутата України» (пункт 3 розділу І проекту), статті 5 Закону України «Про звернення громадян» (підпункт 2 пункту 8 розділу І проекту) щодо однакової юридичної сили електронного та паперового документа, не є новелою та дублюють положення частини третьої статті 7 Закону України «Про електронні документи та електронний документообіг» - спеціального законодавчого </w:t>
      </w:r>
      <w:proofErr w:type="spellStart"/>
      <w:r w:rsidRPr="007B2A2C">
        <w:rPr>
          <w:szCs w:val="28"/>
          <w:lang w:val="uk-UA"/>
        </w:rPr>
        <w:t>акта</w:t>
      </w:r>
      <w:proofErr w:type="spellEnd"/>
      <w:r w:rsidRPr="007B2A2C">
        <w:rPr>
          <w:szCs w:val="28"/>
          <w:lang w:val="uk-UA"/>
        </w:rPr>
        <w:t>, яким врегульований відповідний принцип.</w:t>
      </w:r>
    </w:p>
    <w:p w:rsidR="007B2A2C" w:rsidRPr="007B2A2C" w:rsidRDefault="007B2A2C" w:rsidP="007B2A2C">
      <w:pPr>
        <w:pStyle w:val="a4"/>
        <w:ind w:firstLine="709"/>
        <w:jc w:val="both"/>
        <w:rPr>
          <w:szCs w:val="28"/>
          <w:lang w:val="uk-UA"/>
        </w:rPr>
      </w:pPr>
      <w:r w:rsidRPr="007B2A2C">
        <w:rPr>
          <w:szCs w:val="28"/>
          <w:lang w:val="uk-UA"/>
        </w:rPr>
        <w:t>Відповідно до запропонованої редакції частин сьомої та восьмої статті 5 Закону України «Про звернення громадян» (підпункт 2 пункту 8 розділу І проекту) до обов’язкових відомостей, що мають зазначатися у зверненнях громадян, пропонується віднести номер засобу мобільного зв’язку відповідних осіб - «класичні» персональні дані, що є конфіденційною інформацією про особу. Відсутність такої інформації у зверненні буде вважатися підставою для повернення заявнику його звернення.</w:t>
      </w:r>
    </w:p>
    <w:p w:rsidR="007B2A2C" w:rsidRPr="007B2A2C" w:rsidRDefault="007B2A2C" w:rsidP="007B2A2C">
      <w:pPr>
        <w:pStyle w:val="a4"/>
        <w:ind w:firstLine="709"/>
        <w:jc w:val="both"/>
        <w:rPr>
          <w:szCs w:val="28"/>
          <w:lang w:val="uk-UA"/>
        </w:rPr>
      </w:pPr>
      <w:r w:rsidRPr="007B2A2C">
        <w:rPr>
          <w:szCs w:val="28"/>
          <w:lang w:val="uk-UA"/>
        </w:rPr>
        <w:t>Відповідне нововведення суперечить вимогам статті 32 Конституції України, згідно з якою збирання, зберігання, використання та поширення конфіденційної інформації про особу без її згоди забороняється, оскільки є втручанням в особисте та сімейне життя особи. Таке втручання допускається винятково у випадках, визначених законом, лише в інтересах національної безпеки, економічного добробуту та прав людини, і вважатиметься законним у разі наявності підстави в національному законі, а також за умови, що такий закон відповідатиме принципу верховенства права, закріпленому в частині першій статті 8 Конституції України» (Рішення Конституційного Суду України за № 2-рп/2012 від 20 січня 2012 року, абзац шостий підпункту 2.2 пункту 2 мотивувальної частини Рішення Конституційного Суду України від 11 жовтня 2018 року № 7-р/2018).</w:t>
      </w:r>
    </w:p>
    <w:p w:rsidR="007B2A2C" w:rsidRPr="007B2A2C" w:rsidRDefault="007B2A2C" w:rsidP="007B2A2C">
      <w:pPr>
        <w:pStyle w:val="a4"/>
        <w:ind w:firstLine="709"/>
        <w:jc w:val="both"/>
        <w:rPr>
          <w:szCs w:val="28"/>
          <w:lang w:val="uk-UA"/>
        </w:rPr>
      </w:pPr>
      <w:r w:rsidRPr="007B2A2C">
        <w:rPr>
          <w:szCs w:val="28"/>
          <w:lang w:val="uk-UA"/>
        </w:rPr>
        <w:t>При цьому текст поданого проекту не містить правових норм, які б пов’язували запроваджувані законом обмеження охоронюваних Конституцією України прав громадян з інтересами національної безпеки, економічного добробуту та прав людини. Також ані проект, ані Закон України «Про звернення громадян» не містить положення, які б зобов’язували посадових осіб органів державної влади та органів місцевого самоврядування спілкуватися засобами мобільного зв’язку з громадянами для надання їм відповідей на звернення.</w:t>
      </w:r>
    </w:p>
    <w:p w:rsidR="007B2A2C" w:rsidRPr="007B2A2C" w:rsidRDefault="007B2A2C" w:rsidP="007B2A2C">
      <w:pPr>
        <w:pStyle w:val="a4"/>
        <w:ind w:firstLine="709"/>
        <w:jc w:val="both"/>
        <w:rPr>
          <w:szCs w:val="28"/>
          <w:lang w:val="uk-UA"/>
        </w:rPr>
      </w:pPr>
      <w:r w:rsidRPr="007B2A2C">
        <w:rPr>
          <w:szCs w:val="28"/>
          <w:lang w:val="uk-UA"/>
        </w:rPr>
        <w:lastRenderedPageBreak/>
        <w:t>У зв’язку з цим, у новій редакції частини сьомої статті 5 Закону України «Про звернення громадян» слова «номер засобу мобільного зв’язку» доповнила словами «(за згодою громадянина)».</w:t>
      </w:r>
    </w:p>
    <w:p w:rsidR="007B2A2C" w:rsidRPr="007B2A2C" w:rsidRDefault="007B2A2C" w:rsidP="007B2A2C">
      <w:pPr>
        <w:pStyle w:val="a4"/>
        <w:ind w:firstLine="709"/>
        <w:jc w:val="both"/>
        <w:rPr>
          <w:szCs w:val="28"/>
          <w:lang w:val="uk-UA"/>
        </w:rPr>
      </w:pPr>
      <w:r w:rsidRPr="007B2A2C">
        <w:rPr>
          <w:szCs w:val="28"/>
          <w:lang w:val="uk-UA"/>
        </w:rPr>
        <w:t>Положення нової частини статті 3 Закону України «Про звернення громадян» (підпункт 1 пункту 8 розділу І проекту), згідно з якою документ, що складений в електронній формі, повинен відповідати вимогам законодавства, не узгоджуються з  положеннями як чинної редакції частини сьомої статті 5 цього ж Закону, так і відповідним положенням проекту (підпункт 2 пункту 8 розділу І проекту), відповідно до яких застосування електронного цифрового підпису при надсиланні електронного звернення не вимагається.</w:t>
      </w:r>
    </w:p>
    <w:p w:rsidR="007B2A2C" w:rsidRPr="007B2A2C" w:rsidRDefault="007B2A2C" w:rsidP="007B2A2C">
      <w:pPr>
        <w:pStyle w:val="a4"/>
        <w:ind w:firstLine="709"/>
        <w:jc w:val="both"/>
        <w:rPr>
          <w:szCs w:val="28"/>
          <w:lang w:val="uk-UA"/>
        </w:rPr>
      </w:pPr>
      <w:r w:rsidRPr="007B2A2C">
        <w:rPr>
          <w:szCs w:val="28"/>
          <w:lang w:val="uk-UA"/>
        </w:rPr>
        <w:t>Так, відповідно до статті 7 Закону України «Про електронні документи та електронний документообіг» оригіналом електронного документа вважається електронний примірник документа з обов’язковими реквізитами, у тому числі з електронним підписом автора або підписом, прирівняним до власноручного підпису відповідно до Закону України «Про електронні довірчі послуги».</w:t>
      </w:r>
    </w:p>
    <w:p w:rsidR="007B2A2C" w:rsidRPr="007B2A2C" w:rsidRDefault="007B2A2C" w:rsidP="007B2A2C">
      <w:pPr>
        <w:pStyle w:val="a4"/>
        <w:ind w:firstLine="709"/>
        <w:jc w:val="both"/>
        <w:rPr>
          <w:szCs w:val="28"/>
          <w:lang w:val="uk-UA"/>
        </w:rPr>
      </w:pPr>
      <w:r w:rsidRPr="007B2A2C">
        <w:rPr>
          <w:szCs w:val="28"/>
          <w:lang w:val="uk-UA"/>
        </w:rPr>
        <w:t>Підпунктом 9 пункту 8 розділу І проекту пропонується доповнити Закон України «Про звернення громадян» новою статтею 23-2, якою надати дискреційне  повноваження Кабінету Міністрів України щодо встановлення додаткових способів подачі, опрацювання, розгляду і надання відповіді на звернення громадян.</w:t>
      </w:r>
    </w:p>
    <w:p w:rsidR="007B2A2C" w:rsidRPr="007B2A2C" w:rsidRDefault="007B2A2C" w:rsidP="007B2A2C">
      <w:pPr>
        <w:pStyle w:val="a4"/>
        <w:ind w:firstLine="709"/>
        <w:jc w:val="both"/>
        <w:rPr>
          <w:szCs w:val="28"/>
          <w:lang w:val="uk-UA"/>
        </w:rPr>
      </w:pPr>
      <w:r w:rsidRPr="007B2A2C">
        <w:rPr>
          <w:szCs w:val="28"/>
          <w:lang w:val="uk-UA"/>
        </w:rPr>
        <w:t xml:space="preserve">Згідно з правовою позицією Конституційного Суду України, де визнається за органом публічної влади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 від 8 червня 2016 року № 3-рп/2016). Відтак, закон повинен вказати на обсяг будь-якої </w:t>
      </w:r>
      <w:proofErr w:type="spellStart"/>
      <w:r w:rsidRPr="007B2A2C">
        <w:rPr>
          <w:szCs w:val="28"/>
          <w:lang w:val="uk-UA"/>
        </w:rPr>
        <w:t>дискреції</w:t>
      </w:r>
      <w:proofErr w:type="spellEnd"/>
      <w:r w:rsidRPr="007B2A2C">
        <w:rPr>
          <w:szCs w:val="28"/>
          <w:lang w:val="uk-UA"/>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схваленій Європейською Комісією «За демократію через право» на 86-му пленарному засіданні (Венеція, 25-26 березня 2011 року) (CDL-AD(2011)003rev).</w:t>
      </w:r>
    </w:p>
    <w:p w:rsidR="007B2A2C" w:rsidRPr="007B2A2C" w:rsidRDefault="007B2A2C" w:rsidP="007B2A2C">
      <w:pPr>
        <w:pStyle w:val="a4"/>
        <w:ind w:firstLine="709"/>
        <w:jc w:val="both"/>
        <w:rPr>
          <w:szCs w:val="28"/>
          <w:lang w:val="uk-UA"/>
        </w:rPr>
      </w:pPr>
      <w:r w:rsidRPr="007B2A2C">
        <w:rPr>
          <w:szCs w:val="28"/>
          <w:lang w:val="uk-UA"/>
        </w:rPr>
        <w:t xml:space="preserve">За практикою Європейського суду з прав людини для того, щоб національне законодавство відповідало вимогам Конвенції про захист прав людини і основоположних свобод 1950 року, воно має гарантувати засіб юридичного захисту від свавільного втручання органів державної влади у права, гарантовані Конвенцією; у питаннях, які стосуються основоположних прав, надання </w:t>
      </w:r>
      <w:proofErr w:type="spellStart"/>
      <w:r w:rsidRPr="007B2A2C">
        <w:rPr>
          <w:szCs w:val="28"/>
          <w:lang w:val="uk-UA"/>
        </w:rPr>
        <w:t>дискреції</w:t>
      </w:r>
      <w:proofErr w:type="spellEnd"/>
      <w:r w:rsidRPr="007B2A2C">
        <w:rPr>
          <w:szCs w:val="28"/>
          <w:lang w:val="uk-UA"/>
        </w:rPr>
        <w:t xml:space="preserve"> органам виконавчої влади через необмежені повноваження було б несумісним з принципом верховенства права, одним з основних принципів демократичного суспільства, гарантованих Конвенцією; саме тому законодавство має достатньо чітко визначати межі такої </w:t>
      </w:r>
      <w:proofErr w:type="spellStart"/>
      <w:r w:rsidRPr="007B2A2C">
        <w:rPr>
          <w:szCs w:val="28"/>
          <w:lang w:val="uk-UA"/>
        </w:rPr>
        <w:t>дискреції</w:t>
      </w:r>
      <w:proofErr w:type="spellEnd"/>
      <w:r w:rsidRPr="007B2A2C">
        <w:rPr>
          <w:szCs w:val="28"/>
          <w:lang w:val="uk-UA"/>
        </w:rPr>
        <w:t>, наданої компетентним органам влади, та порядок її здійснення (пункт 67 рішення у справі «</w:t>
      </w:r>
      <w:proofErr w:type="spellStart"/>
      <w:r w:rsidRPr="007B2A2C">
        <w:rPr>
          <w:szCs w:val="28"/>
          <w:lang w:val="uk-UA"/>
        </w:rPr>
        <w:t>Котій</w:t>
      </w:r>
      <w:proofErr w:type="spellEnd"/>
      <w:r w:rsidRPr="007B2A2C">
        <w:rPr>
          <w:szCs w:val="28"/>
          <w:lang w:val="uk-UA"/>
        </w:rPr>
        <w:t xml:space="preserve"> проти України» (</w:t>
      </w:r>
      <w:proofErr w:type="spellStart"/>
      <w:r w:rsidRPr="007B2A2C">
        <w:rPr>
          <w:szCs w:val="28"/>
          <w:lang w:val="uk-UA"/>
        </w:rPr>
        <w:t>Kotiy</w:t>
      </w:r>
      <w:proofErr w:type="spellEnd"/>
      <w:r w:rsidRPr="007B2A2C">
        <w:rPr>
          <w:szCs w:val="28"/>
          <w:lang w:val="uk-UA"/>
        </w:rPr>
        <w:t xml:space="preserve"> v. Ukraine) від 5 березня 2015 року, заява № 28718/09; пункт 60 рішення у справі «</w:t>
      </w:r>
      <w:proofErr w:type="spellStart"/>
      <w:r w:rsidRPr="007B2A2C">
        <w:rPr>
          <w:szCs w:val="28"/>
          <w:lang w:val="uk-UA"/>
        </w:rPr>
        <w:t>Зосимов</w:t>
      </w:r>
      <w:proofErr w:type="spellEnd"/>
      <w:r w:rsidRPr="007B2A2C">
        <w:rPr>
          <w:szCs w:val="28"/>
          <w:lang w:val="uk-UA"/>
        </w:rPr>
        <w:t xml:space="preserve"> проти України» (</w:t>
      </w:r>
      <w:proofErr w:type="spellStart"/>
      <w:r w:rsidRPr="007B2A2C">
        <w:rPr>
          <w:szCs w:val="28"/>
          <w:lang w:val="uk-UA"/>
        </w:rPr>
        <w:t>Zosymov</w:t>
      </w:r>
      <w:proofErr w:type="spellEnd"/>
      <w:r w:rsidRPr="007B2A2C">
        <w:rPr>
          <w:szCs w:val="28"/>
          <w:lang w:val="uk-UA"/>
        </w:rPr>
        <w:t xml:space="preserve"> v. Ukraine) від 7 липня 2016 року, заява № 4322/06).</w:t>
      </w:r>
    </w:p>
    <w:p w:rsidR="007B2A2C" w:rsidRPr="007B2A2C" w:rsidRDefault="007B2A2C" w:rsidP="007B2A2C">
      <w:pPr>
        <w:pStyle w:val="a4"/>
        <w:ind w:firstLine="709"/>
        <w:jc w:val="both"/>
        <w:rPr>
          <w:szCs w:val="28"/>
          <w:lang w:val="uk-UA"/>
        </w:rPr>
      </w:pPr>
      <w:r w:rsidRPr="007B2A2C">
        <w:rPr>
          <w:szCs w:val="28"/>
          <w:lang w:val="uk-UA"/>
        </w:rPr>
        <w:lastRenderedPageBreak/>
        <w:t xml:space="preserve">Для прикладу, виходячи зі змісту постанови Кабінету Міністрів України від 27 листопада 2019 року № 976 «Деякі питання Єдиної системи опрацювання звернень», його окремі положення можуть призвести до порушення вимог статті 40 Конституції України. </w:t>
      </w:r>
    </w:p>
    <w:p w:rsidR="007B2A2C" w:rsidRPr="007B2A2C" w:rsidRDefault="007B2A2C" w:rsidP="007B2A2C">
      <w:pPr>
        <w:pStyle w:val="a4"/>
        <w:ind w:firstLine="709"/>
        <w:jc w:val="both"/>
        <w:rPr>
          <w:szCs w:val="28"/>
          <w:lang w:val="uk-UA"/>
        </w:rPr>
      </w:pPr>
      <w:r w:rsidRPr="007B2A2C">
        <w:rPr>
          <w:szCs w:val="28"/>
          <w:lang w:val="uk-UA"/>
        </w:rPr>
        <w:t>Зокрема, створення Єдиної системи опрацювання звернень за принципом «єдиного вікна» унеможливить подання звернення громадянином саме до того органу чи посадової особи, до якої він хоче звернутися (оскільки передача звернень органам або їх структурним підрозділам буде здійснюватися відповідно до компетенції для розгляду та вирішення по суті порушених питань). Також працівники Урядового контактного центру у певних випадках мають право самостійно (без погодження з будь-якими іншими особами виходячи із суб’єктивного усвідомлення) припинити спілкування з громадянином та заблокувати його контакт за допомогою технічних засобів для унеможливлення прийняття від нього звернень.</w:t>
      </w:r>
    </w:p>
    <w:p w:rsidR="007B2A2C" w:rsidRPr="007B2A2C" w:rsidRDefault="007B2A2C" w:rsidP="007B2A2C">
      <w:pPr>
        <w:pStyle w:val="a4"/>
        <w:ind w:firstLine="709"/>
        <w:jc w:val="both"/>
        <w:rPr>
          <w:szCs w:val="28"/>
          <w:lang w:val="uk-UA"/>
        </w:rPr>
      </w:pPr>
      <w:r w:rsidRPr="007B2A2C">
        <w:rPr>
          <w:szCs w:val="28"/>
          <w:lang w:val="uk-UA"/>
        </w:rPr>
        <w:t>У зв’язку з цим, підпункт 9 пункту 8 розділу І проекту пропонуємо виключити.</w:t>
      </w:r>
    </w:p>
    <w:p w:rsidR="00310F63" w:rsidRPr="007B2A2C" w:rsidRDefault="00310F63" w:rsidP="007B2A2C">
      <w:pPr>
        <w:ind w:firstLine="709"/>
        <w:jc w:val="both"/>
        <w:rPr>
          <w:rFonts w:ascii="Times New Roman" w:hAnsi="Times New Roman" w:cs="Times New Roman"/>
          <w:sz w:val="28"/>
          <w:szCs w:val="28"/>
        </w:rPr>
      </w:pPr>
    </w:p>
    <w:p w:rsidR="00A35A05" w:rsidRPr="007B2A2C" w:rsidRDefault="00F459EF"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t>Зміни, що вносяться до Закону України «Про професійні спілки, їх права та гарантії діяльності»</w:t>
      </w:r>
      <w:r w:rsidR="00310F63" w:rsidRPr="007B2A2C">
        <w:rPr>
          <w:rFonts w:ascii="Times New Roman" w:hAnsi="Times New Roman" w:cs="Times New Roman"/>
          <w:sz w:val="28"/>
          <w:szCs w:val="28"/>
        </w:rPr>
        <w:t xml:space="preserve"> (пункт 17 розділу І проекту)</w:t>
      </w:r>
      <w:r w:rsidRPr="007B2A2C">
        <w:rPr>
          <w:rFonts w:ascii="Times New Roman" w:hAnsi="Times New Roman" w:cs="Times New Roman"/>
          <w:sz w:val="28"/>
          <w:szCs w:val="28"/>
        </w:rPr>
        <w:t>, передбачають встановлення спеціальним законом особливостей застосування зазначеного Закону на державній службі, службі в органах місцевого самоврядування. Наразі на сьогодні такі особливості встановлені лише для військовослужбовців, поліцейських та інших осіб, які проходять військову службу в державних органах спеціального призначення.</w:t>
      </w:r>
    </w:p>
    <w:p w:rsidR="00A35A05" w:rsidRPr="007B2A2C" w:rsidRDefault="00A35A05"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t>Обмеження участі державних службовців, посадових осіб місцевого самоврядування у професійних спілках з метою захисту своїх трудових і соціально-економічних прав та інтересів суперечить статті 36 Конституції України.</w:t>
      </w:r>
    </w:p>
    <w:p w:rsidR="00464702" w:rsidRPr="007B2A2C" w:rsidRDefault="00464702" w:rsidP="007B2A2C">
      <w:pPr>
        <w:ind w:firstLine="709"/>
        <w:jc w:val="both"/>
        <w:rPr>
          <w:rFonts w:ascii="Times New Roman" w:hAnsi="Times New Roman" w:cs="Times New Roman"/>
          <w:sz w:val="28"/>
          <w:szCs w:val="28"/>
        </w:rPr>
      </w:pPr>
    </w:p>
    <w:p w:rsidR="00AA3D2E" w:rsidRPr="007B2A2C" w:rsidRDefault="00464702" w:rsidP="007B2A2C">
      <w:pPr>
        <w:ind w:firstLine="709"/>
        <w:jc w:val="both"/>
        <w:rPr>
          <w:rFonts w:ascii="Times New Roman" w:hAnsi="Times New Roman" w:cs="Times New Roman"/>
          <w:sz w:val="28"/>
          <w:szCs w:val="28"/>
        </w:rPr>
      </w:pPr>
      <w:r w:rsidRPr="007B2A2C">
        <w:rPr>
          <w:rFonts w:ascii="Times New Roman" w:hAnsi="Times New Roman" w:cs="Times New Roman"/>
          <w:sz w:val="28"/>
          <w:szCs w:val="28"/>
        </w:rPr>
        <w:t>Стаття 20 Закону України «Про телекомунікації»</w:t>
      </w:r>
      <w:r w:rsidR="00310F63" w:rsidRPr="007B2A2C">
        <w:rPr>
          <w:rFonts w:ascii="Times New Roman" w:hAnsi="Times New Roman" w:cs="Times New Roman"/>
          <w:sz w:val="28"/>
          <w:szCs w:val="28"/>
        </w:rPr>
        <w:t xml:space="preserve"> (пункт 26 розділу І проекту)</w:t>
      </w:r>
      <w:r w:rsidRPr="007B2A2C">
        <w:rPr>
          <w:rFonts w:ascii="Times New Roman" w:hAnsi="Times New Roman" w:cs="Times New Roman"/>
          <w:sz w:val="28"/>
          <w:szCs w:val="28"/>
        </w:rPr>
        <w:t xml:space="preserve"> доповнюється новими положеннями, що регулюють діяльність апарату національної комісії, що здійснює державне регулювання у сфері </w:t>
      </w:r>
      <w:r w:rsidR="00305175" w:rsidRPr="007B2A2C">
        <w:rPr>
          <w:rFonts w:ascii="Times New Roman" w:hAnsi="Times New Roman" w:cs="Times New Roman"/>
          <w:sz w:val="28"/>
          <w:szCs w:val="28"/>
        </w:rPr>
        <w:t>зв’язку</w:t>
      </w:r>
      <w:r w:rsidRPr="007B2A2C">
        <w:rPr>
          <w:rFonts w:ascii="Times New Roman" w:hAnsi="Times New Roman" w:cs="Times New Roman"/>
          <w:sz w:val="28"/>
          <w:szCs w:val="28"/>
        </w:rPr>
        <w:t xml:space="preserve"> та інформатизації. Зокрема, у частині десятій цієї статті визначається, що патронатна служба національної комісії утворюється та діє в порядку, передбаченому Законом України «Про державну службу». Проте в статті 92 Закону України «Про держ</w:t>
      </w:r>
      <w:r w:rsidR="00DE6577">
        <w:rPr>
          <w:rFonts w:ascii="Times New Roman" w:hAnsi="Times New Roman" w:cs="Times New Roman"/>
          <w:sz w:val="28"/>
          <w:szCs w:val="28"/>
        </w:rPr>
        <w:t xml:space="preserve">авну службу» лише встановлено, </w:t>
      </w:r>
      <w:r w:rsidRPr="007B2A2C">
        <w:rPr>
          <w:rFonts w:ascii="Times New Roman" w:hAnsi="Times New Roman" w:cs="Times New Roman"/>
          <w:sz w:val="28"/>
          <w:szCs w:val="28"/>
        </w:rPr>
        <w:t xml:space="preserve">які посади в органах державної влади відносяться до патронатної служби та особливості призначення на посади та звільнення з посад працівників патронатних служб. Відтак, таке посилання </w:t>
      </w:r>
      <w:r w:rsidR="00F51014" w:rsidRPr="007B2A2C">
        <w:rPr>
          <w:rFonts w:ascii="Times New Roman" w:hAnsi="Times New Roman" w:cs="Times New Roman"/>
          <w:sz w:val="28"/>
          <w:szCs w:val="28"/>
        </w:rPr>
        <w:t>не відповідає вимогам юридичної визначеності</w:t>
      </w:r>
      <w:r w:rsidR="006A77FA" w:rsidRPr="007B2A2C">
        <w:rPr>
          <w:rFonts w:ascii="Times New Roman" w:hAnsi="Times New Roman" w:cs="Times New Roman"/>
          <w:sz w:val="28"/>
          <w:szCs w:val="28"/>
        </w:rPr>
        <w:t xml:space="preserve"> норми закону.</w:t>
      </w:r>
    </w:p>
    <w:p w:rsidR="007B2A2C" w:rsidRPr="007B2A2C" w:rsidRDefault="007B2A2C" w:rsidP="007B2A2C">
      <w:pPr>
        <w:ind w:firstLine="709"/>
        <w:jc w:val="both"/>
        <w:rPr>
          <w:rFonts w:ascii="Times New Roman" w:hAnsi="Times New Roman" w:cs="Times New Roman"/>
          <w:sz w:val="28"/>
          <w:szCs w:val="28"/>
        </w:rPr>
      </w:pPr>
    </w:p>
    <w:p w:rsidR="00DB1411" w:rsidRPr="00DB1411" w:rsidRDefault="00DB1411" w:rsidP="00DB1411">
      <w:pPr>
        <w:ind w:firstLine="709"/>
        <w:jc w:val="both"/>
        <w:rPr>
          <w:rFonts w:ascii="Times New Roman" w:hAnsi="Times New Roman" w:cs="Times New Roman"/>
          <w:sz w:val="28"/>
          <w:szCs w:val="28"/>
        </w:rPr>
      </w:pPr>
      <w:r w:rsidRPr="00DB1411">
        <w:rPr>
          <w:rFonts w:ascii="Times New Roman" w:hAnsi="Times New Roman" w:cs="Times New Roman"/>
          <w:sz w:val="28"/>
          <w:szCs w:val="28"/>
        </w:rPr>
        <w:t>Нововведення, що пропонуються до Закону України «Про доступ до публічної інформації» запроваджують більш жорсткі умови до розгляду електронних запитів на інформацію.</w:t>
      </w:r>
    </w:p>
    <w:p w:rsidR="00DB1411" w:rsidRPr="00DB1411" w:rsidRDefault="00DB1411" w:rsidP="00DB1411">
      <w:pPr>
        <w:ind w:firstLine="709"/>
        <w:jc w:val="both"/>
        <w:rPr>
          <w:rFonts w:ascii="Times New Roman" w:hAnsi="Times New Roman" w:cs="Times New Roman"/>
          <w:sz w:val="28"/>
          <w:szCs w:val="28"/>
        </w:rPr>
      </w:pPr>
      <w:r w:rsidRPr="00DB1411">
        <w:rPr>
          <w:rFonts w:ascii="Times New Roman" w:hAnsi="Times New Roman" w:cs="Times New Roman"/>
          <w:sz w:val="28"/>
          <w:szCs w:val="28"/>
        </w:rPr>
        <w:t xml:space="preserve">Так, на відміну від Закону України «Про звернення громадян» та з огляду на відсутність визначення терміну «письмовий запит», практика реалізації </w:t>
      </w:r>
      <w:r w:rsidRPr="00DB1411">
        <w:rPr>
          <w:rFonts w:ascii="Times New Roman" w:hAnsi="Times New Roman" w:cs="Times New Roman"/>
          <w:sz w:val="28"/>
          <w:szCs w:val="28"/>
        </w:rPr>
        <w:lastRenderedPageBreak/>
        <w:t>Закону України «Про доступ до публічної інформації», принаймні у парламенті (з огляду на принцип пріоритетності конституційного права особи на інформацію над недосконалим законодавчим регулюванням), склалася таким чином, що запити на публічну інформацію, надіслані до Апарату Верховної Ради України засобами електронного зв’язку, розглядалися</w:t>
      </w:r>
      <w:r w:rsidR="00C22835">
        <w:rPr>
          <w:rFonts w:ascii="Times New Roman" w:hAnsi="Times New Roman" w:cs="Times New Roman"/>
          <w:sz w:val="28"/>
          <w:szCs w:val="28"/>
        </w:rPr>
        <w:t>, зокрема</w:t>
      </w:r>
      <w:r w:rsidRPr="00DB1411">
        <w:rPr>
          <w:rFonts w:ascii="Times New Roman" w:hAnsi="Times New Roman" w:cs="Times New Roman"/>
          <w:sz w:val="28"/>
          <w:szCs w:val="28"/>
        </w:rPr>
        <w:t xml:space="preserve"> без </w:t>
      </w:r>
      <w:r w:rsidR="00C22835">
        <w:rPr>
          <w:rFonts w:ascii="Times New Roman" w:hAnsi="Times New Roman" w:cs="Times New Roman"/>
          <w:sz w:val="28"/>
          <w:szCs w:val="28"/>
        </w:rPr>
        <w:t xml:space="preserve">електронних </w:t>
      </w:r>
      <w:r w:rsidRPr="00DB1411">
        <w:rPr>
          <w:rFonts w:ascii="Times New Roman" w:hAnsi="Times New Roman" w:cs="Times New Roman"/>
          <w:sz w:val="28"/>
          <w:szCs w:val="28"/>
        </w:rPr>
        <w:t xml:space="preserve">підписів таких осіб. </w:t>
      </w:r>
    </w:p>
    <w:p w:rsidR="00DB1411" w:rsidRPr="00DB1411" w:rsidRDefault="00DB1411" w:rsidP="00DB1411">
      <w:pPr>
        <w:ind w:firstLine="709"/>
        <w:jc w:val="both"/>
        <w:rPr>
          <w:rFonts w:ascii="Times New Roman" w:hAnsi="Times New Roman" w:cs="Times New Roman"/>
          <w:sz w:val="28"/>
          <w:szCs w:val="28"/>
        </w:rPr>
      </w:pPr>
      <w:r w:rsidRPr="00DB1411">
        <w:rPr>
          <w:rFonts w:ascii="Times New Roman" w:hAnsi="Times New Roman" w:cs="Times New Roman"/>
          <w:sz w:val="28"/>
          <w:szCs w:val="28"/>
        </w:rPr>
        <w:t>Із внесенням запропонованих змін до статей 19, 20 Закону України «Про доступ до публічної інформації» розгляд таких запитів буде припинено, а реалізація права особи на інформацію, передбачене статтею 34 Конституції України – ускладнено. Відтак, на нашу думку, такі нововведення порушують вимоги частини третьої статті 22 Конституції України, згідно з якими при прийнятті нових законів або внесенні змін до чинних законів не допускається звуження змісту та обсягу існуючих прав і свобод.</w:t>
      </w:r>
    </w:p>
    <w:p w:rsidR="00DB1411" w:rsidRPr="00DB1411" w:rsidRDefault="00DB1411" w:rsidP="00DB1411">
      <w:pPr>
        <w:ind w:firstLine="709"/>
        <w:jc w:val="both"/>
        <w:rPr>
          <w:rFonts w:ascii="Times New Roman" w:hAnsi="Times New Roman" w:cs="Times New Roman"/>
          <w:sz w:val="28"/>
          <w:szCs w:val="28"/>
        </w:rPr>
      </w:pPr>
      <w:r w:rsidRPr="00DB1411">
        <w:rPr>
          <w:rFonts w:ascii="Times New Roman" w:hAnsi="Times New Roman" w:cs="Times New Roman"/>
          <w:sz w:val="28"/>
          <w:szCs w:val="28"/>
        </w:rPr>
        <w:t>Відповідно до запропонованої редакції нової частини п’ятої статті 21 Закону України «Про доступ до публічної інформації» надання інформації, яка відображена в електронних документах, що не потребує їх копіювання або друку у тому числі з метою відокремлення (приховування) інформації з обмеженим доступом, шляхом їх надсилання на вказану в запиті адресу електронної пошти, пропонується здійснювати безоплатно.</w:t>
      </w:r>
    </w:p>
    <w:p w:rsidR="00DB1411" w:rsidRPr="00DB1411" w:rsidRDefault="00DB1411" w:rsidP="00DB1411">
      <w:pPr>
        <w:ind w:firstLine="709"/>
        <w:jc w:val="both"/>
        <w:rPr>
          <w:rFonts w:ascii="Times New Roman" w:hAnsi="Times New Roman" w:cs="Times New Roman"/>
          <w:sz w:val="28"/>
          <w:szCs w:val="28"/>
        </w:rPr>
      </w:pPr>
      <w:r w:rsidRPr="00DB1411">
        <w:rPr>
          <w:rFonts w:ascii="Times New Roman" w:hAnsi="Times New Roman" w:cs="Times New Roman"/>
          <w:sz w:val="28"/>
          <w:szCs w:val="28"/>
        </w:rPr>
        <w:t>Виходячи з того, що для задоволення значеної кількості запитів на публічну інформацію, відповідь на які потребують створення нових електронних документів шляхом їх сканування, а відтак витрати як трудових так і матеріальних ресурсів, а також з метою узгодження положень самого проекту (йдеться про зміни до частини цієї ж статті Закону) пропонуємо доповнити редакцію нової частини п’ятої статті 21 Закону України «Про доступ до публічної інформації» після слова «копіювання» словом «(сканування)».</w:t>
      </w:r>
    </w:p>
    <w:p w:rsidR="006A77FA" w:rsidRPr="00DB1411" w:rsidRDefault="006A77FA" w:rsidP="00305175">
      <w:pPr>
        <w:ind w:firstLine="709"/>
        <w:jc w:val="both"/>
        <w:rPr>
          <w:rFonts w:ascii="Times New Roman" w:hAnsi="Times New Roman" w:cs="Times New Roman"/>
          <w:sz w:val="28"/>
          <w:szCs w:val="28"/>
        </w:rPr>
      </w:pPr>
    </w:p>
    <w:p w:rsidR="00310F63" w:rsidRPr="00F33FD5" w:rsidRDefault="00310F63" w:rsidP="00DB1411">
      <w:pPr>
        <w:ind w:firstLine="709"/>
        <w:jc w:val="both"/>
        <w:rPr>
          <w:rFonts w:ascii="Times New Roman" w:hAnsi="Times New Roman" w:cs="Times New Roman"/>
          <w:sz w:val="28"/>
          <w:szCs w:val="28"/>
        </w:rPr>
      </w:pPr>
      <w:r w:rsidRPr="00F33FD5">
        <w:rPr>
          <w:rFonts w:ascii="Times New Roman" w:hAnsi="Times New Roman" w:cs="Times New Roman"/>
          <w:sz w:val="28"/>
          <w:szCs w:val="28"/>
        </w:rPr>
        <w:t>До пункту 29 розділу І законопроекту (зміни до Закону України «Про центральні органи виконавчої влади») зауважуємо наступне:</w:t>
      </w:r>
    </w:p>
    <w:p w:rsidR="00310F63" w:rsidRPr="00F33FD5" w:rsidRDefault="00310F63" w:rsidP="00305175">
      <w:pPr>
        <w:pStyle w:val="StyleZakonu"/>
        <w:spacing w:after="0" w:line="240" w:lineRule="auto"/>
        <w:ind w:firstLine="709"/>
        <w:rPr>
          <w:sz w:val="28"/>
          <w:szCs w:val="28"/>
        </w:rPr>
      </w:pPr>
      <w:r w:rsidRPr="00F33FD5">
        <w:rPr>
          <w:sz w:val="28"/>
          <w:szCs w:val="28"/>
        </w:rPr>
        <w:t>1) згідно з частиною першою статті 4 (у редакції проекту) «міністерства та інші центральні органи виконавчої влади можуть утворюватися, ліквідовуватися, реорганізовуватися Кабінетом Міністрів України без статусу юридичної особи. Порядок функціонування міністерств та інших центральних органів виконавчої влади без статусу юридичної особи визначається Кабінетом Міністрів України».</w:t>
      </w:r>
    </w:p>
    <w:p w:rsidR="00310F63" w:rsidRPr="00F33FD5" w:rsidRDefault="00310F63" w:rsidP="00305175">
      <w:pPr>
        <w:pStyle w:val="StyleZakonu"/>
        <w:spacing w:after="0" w:line="240" w:lineRule="auto"/>
        <w:ind w:firstLine="709"/>
        <w:rPr>
          <w:sz w:val="28"/>
          <w:szCs w:val="28"/>
        </w:rPr>
      </w:pPr>
      <w:r w:rsidRPr="00F33FD5">
        <w:rPr>
          <w:sz w:val="28"/>
          <w:szCs w:val="28"/>
        </w:rPr>
        <w:t>При цьому, однак, не враховано, що згідно з частиною другою статті 120 Конституції України «організація, повноваження і порядок діяльності Кабінету Міністрів України, інших центральних та місцевих органів виконавчої влади визначаються Конституцією і законами України», тому порядок «функціонування» (що є синонімом слова «діяльність») центральних органів виконавчої влади не може визначатися актом Кабінету Міністрів України;</w:t>
      </w:r>
    </w:p>
    <w:p w:rsidR="00F33FD5" w:rsidRPr="00F33FD5" w:rsidRDefault="00F33FD5" w:rsidP="00F33FD5">
      <w:pPr>
        <w:pStyle w:val="StyleZakonu"/>
        <w:spacing w:after="0" w:line="240" w:lineRule="auto"/>
        <w:ind w:firstLine="709"/>
        <w:rPr>
          <w:sz w:val="28"/>
          <w:szCs w:val="28"/>
        </w:rPr>
      </w:pPr>
      <w:r w:rsidRPr="00F33FD5">
        <w:rPr>
          <w:sz w:val="28"/>
          <w:szCs w:val="28"/>
        </w:rPr>
        <w:t xml:space="preserve">Крім того звертаємо увагу на те, що наявність чи відсутність статусу юридичної особи у </w:t>
      </w:r>
      <w:r w:rsidR="009B5B3E">
        <w:rPr>
          <w:sz w:val="28"/>
          <w:szCs w:val="28"/>
        </w:rPr>
        <w:t xml:space="preserve">відповідного </w:t>
      </w:r>
      <w:r w:rsidRPr="00F33FD5">
        <w:rPr>
          <w:sz w:val="28"/>
          <w:szCs w:val="28"/>
        </w:rPr>
        <w:t xml:space="preserve">суб’єкта визначає обсяг його право- і дієздатності у суспільно-правових відносинах. </w:t>
      </w:r>
    </w:p>
    <w:p w:rsidR="00F33FD5" w:rsidRPr="00F33FD5" w:rsidRDefault="00F33FD5" w:rsidP="00F33FD5">
      <w:pPr>
        <w:pStyle w:val="StyleZakonu"/>
        <w:spacing w:after="0" w:line="240" w:lineRule="auto"/>
        <w:ind w:firstLine="709"/>
        <w:rPr>
          <w:sz w:val="28"/>
          <w:szCs w:val="28"/>
        </w:rPr>
      </w:pPr>
      <w:r w:rsidRPr="00F33FD5">
        <w:rPr>
          <w:sz w:val="28"/>
          <w:szCs w:val="28"/>
        </w:rPr>
        <w:lastRenderedPageBreak/>
        <w:t>Так, відповідно до положень статті 48 Цивільного процесуального кодексу України позивачем і відповідачем можуть бути фізичні і юридичні особи, а також держава.</w:t>
      </w:r>
    </w:p>
    <w:p w:rsidR="00F33FD5" w:rsidRPr="00F33FD5" w:rsidRDefault="00F33FD5" w:rsidP="00F33FD5">
      <w:pPr>
        <w:pStyle w:val="StyleZakonu"/>
        <w:spacing w:after="0" w:line="240" w:lineRule="auto"/>
        <w:ind w:firstLine="709"/>
        <w:rPr>
          <w:sz w:val="28"/>
          <w:szCs w:val="28"/>
        </w:rPr>
      </w:pPr>
      <w:r w:rsidRPr="00F33FD5">
        <w:rPr>
          <w:sz w:val="28"/>
          <w:szCs w:val="28"/>
        </w:rPr>
        <w:t xml:space="preserve">Водночас положення проекту Закону не містять відповідного </w:t>
      </w:r>
      <w:r w:rsidR="009B5B3E">
        <w:rPr>
          <w:sz w:val="28"/>
          <w:szCs w:val="28"/>
        </w:rPr>
        <w:t>унормування</w:t>
      </w:r>
      <w:r w:rsidRPr="00F33FD5">
        <w:rPr>
          <w:sz w:val="28"/>
          <w:szCs w:val="28"/>
        </w:rPr>
        <w:t xml:space="preserve"> питання участі центральних органів виконавчої влади, що не мають статусу юридичної особи, у судових провадженнях за цивільними </w:t>
      </w:r>
      <w:r w:rsidR="009B5B3E">
        <w:rPr>
          <w:sz w:val="28"/>
          <w:szCs w:val="28"/>
        </w:rPr>
        <w:t xml:space="preserve">та господарськими </w:t>
      </w:r>
      <w:r w:rsidRPr="00F33FD5">
        <w:rPr>
          <w:sz w:val="28"/>
          <w:szCs w:val="28"/>
        </w:rPr>
        <w:t>позовами.</w:t>
      </w:r>
    </w:p>
    <w:p w:rsidR="00F33FD5" w:rsidRDefault="00F33FD5" w:rsidP="00F33FD5">
      <w:pPr>
        <w:pStyle w:val="StyleZakonu"/>
        <w:spacing w:after="0" w:line="240" w:lineRule="auto"/>
        <w:ind w:firstLine="709"/>
        <w:rPr>
          <w:sz w:val="28"/>
          <w:szCs w:val="28"/>
        </w:rPr>
      </w:pPr>
      <w:r w:rsidRPr="00DB1411">
        <w:rPr>
          <w:sz w:val="28"/>
          <w:szCs w:val="28"/>
        </w:rPr>
        <w:t xml:space="preserve">Отже </w:t>
      </w:r>
      <w:r w:rsidR="009B5B3E">
        <w:rPr>
          <w:sz w:val="28"/>
          <w:szCs w:val="28"/>
        </w:rPr>
        <w:t xml:space="preserve">законодавче </w:t>
      </w:r>
      <w:r w:rsidRPr="00DB1411">
        <w:rPr>
          <w:sz w:val="28"/>
          <w:szCs w:val="28"/>
        </w:rPr>
        <w:t xml:space="preserve">закріплення можливості створення центральних органів виконавчої влади, що не мають статусу юридичної особи, без належного законодавчого врегулювання їх участі у </w:t>
      </w:r>
      <w:r w:rsidR="009B5B3E">
        <w:rPr>
          <w:sz w:val="28"/>
          <w:szCs w:val="28"/>
        </w:rPr>
        <w:t>відповідній сфері суспільно-правових відносин</w:t>
      </w:r>
      <w:r w:rsidRPr="00DB1411">
        <w:rPr>
          <w:sz w:val="28"/>
          <w:szCs w:val="28"/>
        </w:rPr>
        <w:t xml:space="preserve"> на практиці може призвести до блокування здійснення ними своєї діяльності</w:t>
      </w:r>
      <w:r w:rsidR="009B5B3E">
        <w:rPr>
          <w:sz w:val="28"/>
          <w:szCs w:val="28"/>
        </w:rPr>
        <w:t xml:space="preserve"> я</w:t>
      </w:r>
      <w:r w:rsidR="00FC382E">
        <w:rPr>
          <w:sz w:val="28"/>
          <w:szCs w:val="28"/>
        </w:rPr>
        <w:t>к самостійної бюджетної установ, а відтак і порушення трудових і соціально-економічних прав їх працівників</w:t>
      </w:r>
      <w:r w:rsidRPr="00DB1411">
        <w:rPr>
          <w:sz w:val="28"/>
          <w:szCs w:val="28"/>
        </w:rPr>
        <w:t>.</w:t>
      </w:r>
    </w:p>
    <w:p w:rsidR="009B5B3E" w:rsidRPr="00DB1411" w:rsidRDefault="009B5B3E" w:rsidP="00F33FD5">
      <w:pPr>
        <w:pStyle w:val="StyleZakonu"/>
        <w:spacing w:after="0" w:line="240" w:lineRule="auto"/>
        <w:ind w:firstLine="709"/>
        <w:rPr>
          <w:sz w:val="28"/>
          <w:szCs w:val="28"/>
        </w:rPr>
      </w:pPr>
      <w:r>
        <w:rPr>
          <w:sz w:val="28"/>
          <w:szCs w:val="28"/>
        </w:rPr>
        <w:t>За такого законодавчого підходу частково руйнується існуючий механізм вирішення господарських чи цивільних спорів за участі таких центральних органів виконавчої влади як відповідача або позивача.</w:t>
      </w:r>
    </w:p>
    <w:p w:rsidR="00DB1411" w:rsidRPr="00DB1411" w:rsidRDefault="009B5B3E" w:rsidP="00DB1411">
      <w:pPr>
        <w:pStyle w:val="StyleZakonu"/>
        <w:spacing w:line="240" w:lineRule="auto"/>
        <w:ind w:firstLine="709"/>
        <w:rPr>
          <w:sz w:val="28"/>
          <w:szCs w:val="28"/>
        </w:rPr>
      </w:pPr>
      <w:r>
        <w:rPr>
          <w:sz w:val="28"/>
          <w:szCs w:val="28"/>
        </w:rPr>
        <w:t>Крім того, з</w:t>
      </w:r>
      <w:r w:rsidR="00DB1411" w:rsidRPr="00DB1411">
        <w:rPr>
          <w:sz w:val="28"/>
          <w:szCs w:val="28"/>
        </w:rPr>
        <w:t>гідно з частиною другою цієї ж статті чинного Закону (до якої проектом зміни не вносяться) «</w:t>
      </w:r>
      <w:r w:rsidR="00DB1411" w:rsidRPr="00DB1411">
        <w:rPr>
          <w:sz w:val="28"/>
          <w:szCs w:val="28"/>
          <w:u w:val="single"/>
        </w:rPr>
        <w:t>м</w:t>
      </w:r>
      <w:r w:rsidR="00DB1411" w:rsidRPr="00DB1411">
        <w:rPr>
          <w:rStyle w:val="st42"/>
          <w:u w:val="single"/>
        </w:rPr>
        <w:t>іністерство, інший центральний орган виконавчої влади має</w:t>
      </w:r>
      <w:r w:rsidR="00DB1411" w:rsidRPr="00DB1411">
        <w:rPr>
          <w:rStyle w:val="st42"/>
        </w:rPr>
        <w:t xml:space="preserve"> печатку із зображенням Державного Герба України та своїм найменуванням, власні бланки, </w:t>
      </w:r>
      <w:r w:rsidR="00DB1411" w:rsidRPr="00DB1411">
        <w:rPr>
          <w:rStyle w:val="st42"/>
          <w:u w:val="single"/>
        </w:rPr>
        <w:t>рахунки в органах Державної казначейської служби України</w:t>
      </w:r>
      <w:r w:rsidR="00DB1411" w:rsidRPr="00DB1411">
        <w:rPr>
          <w:sz w:val="28"/>
          <w:szCs w:val="28"/>
        </w:rPr>
        <w:t>», що неможливо без статусу юридичної особи враховуючи таке.</w:t>
      </w:r>
    </w:p>
    <w:p w:rsidR="00DB1411" w:rsidRPr="00DB1411" w:rsidRDefault="00DB1411" w:rsidP="00DB1411">
      <w:pPr>
        <w:tabs>
          <w:tab w:val="left" w:pos="0"/>
        </w:tabs>
        <w:ind w:firstLine="709"/>
        <w:jc w:val="both"/>
        <w:rPr>
          <w:rFonts w:ascii="Times New Roman" w:hAnsi="Times New Roman" w:cs="Times New Roman"/>
          <w:sz w:val="28"/>
          <w:szCs w:val="28"/>
        </w:rPr>
      </w:pPr>
      <w:r w:rsidRPr="00DB1411">
        <w:rPr>
          <w:rFonts w:ascii="Times New Roman" w:hAnsi="Times New Roman" w:cs="Times New Roman"/>
          <w:sz w:val="28"/>
          <w:szCs w:val="28"/>
        </w:rPr>
        <w:t xml:space="preserve">Відповідно до статті 2 Бюджетного кодексу України </w:t>
      </w:r>
      <w:r w:rsidRPr="00DB1411">
        <w:rPr>
          <w:rStyle w:val="st42"/>
        </w:rPr>
        <w:t xml:space="preserve">бюджет – це план формування та використання фінансових ресурсів </w:t>
      </w:r>
      <w:r w:rsidRPr="00DB1411">
        <w:rPr>
          <w:rStyle w:val="st42"/>
          <w:i/>
        </w:rPr>
        <w:t>для забезпечення завдань і функцій, які здійснюються відповідно органами державної влади</w:t>
      </w:r>
      <w:r w:rsidRPr="00DB1411">
        <w:rPr>
          <w:rStyle w:val="st42"/>
        </w:rPr>
        <w:t>, органами влади Автономної Республіки Крим, органами місцевого самоврядування протягом бюджетного періоду.</w:t>
      </w:r>
    </w:p>
    <w:p w:rsidR="00DB1411" w:rsidRPr="00DB1411" w:rsidRDefault="00DB1411" w:rsidP="00DB1411">
      <w:pPr>
        <w:tabs>
          <w:tab w:val="left" w:pos="0"/>
        </w:tabs>
        <w:ind w:firstLine="709"/>
        <w:jc w:val="both"/>
        <w:rPr>
          <w:rStyle w:val="st42"/>
        </w:rPr>
      </w:pPr>
      <w:r w:rsidRPr="00DB1411">
        <w:rPr>
          <w:rFonts w:ascii="Times New Roman" w:hAnsi="Times New Roman" w:cs="Times New Roman"/>
          <w:sz w:val="28"/>
          <w:szCs w:val="28"/>
        </w:rPr>
        <w:t>При цьому згідно з частиною третьою статті 19 у</w:t>
      </w:r>
      <w:r w:rsidRPr="00DB1411">
        <w:rPr>
          <w:rStyle w:val="st42"/>
        </w:rPr>
        <w:t>часниками бюджетного процесу є органи, установи та посадові особи, наділені бюджетними повноваженнями (правами та обов'язками з управління бюджетними коштами).</w:t>
      </w:r>
    </w:p>
    <w:p w:rsidR="00DB1411" w:rsidRPr="00DB1411" w:rsidRDefault="00DB1411" w:rsidP="00DB1411">
      <w:pPr>
        <w:tabs>
          <w:tab w:val="left" w:pos="0"/>
        </w:tabs>
        <w:ind w:firstLine="709"/>
        <w:jc w:val="both"/>
        <w:rPr>
          <w:rStyle w:val="st42"/>
        </w:rPr>
      </w:pPr>
      <w:r w:rsidRPr="00DB1411">
        <w:rPr>
          <w:rFonts w:ascii="Times New Roman" w:hAnsi="Times New Roman" w:cs="Times New Roman"/>
          <w:sz w:val="28"/>
          <w:szCs w:val="28"/>
        </w:rPr>
        <w:t>Водночас відповідно до статті 80 Цивільного кодексу України ю</w:t>
      </w:r>
      <w:r w:rsidRPr="00DB1411">
        <w:rPr>
          <w:rStyle w:val="st42"/>
        </w:rPr>
        <w:t>ридична особа наділяється цивільною правоздатністю і дієздатністю, може бути позивачем та відповідачем у суді.</w:t>
      </w:r>
    </w:p>
    <w:p w:rsidR="00DB1411" w:rsidRPr="00DB1411" w:rsidRDefault="00DB1411" w:rsidP="00DB1411">
      <w:pPr>
        <w:pStyle w:val="st2"/>
        <w:tabs>
          <w:tab w:val="left" w:pos="0"/>
        </w:tabs>
        <w:ind w:firstLine="709"/>
        <w:rPr>
          <w:rStyle w:val="st42"/>
          <w:lang w:val="uk-UA"/>
        </w:rPr>
      </w:pPr>
      <w:r w:rsidRPr="00DB1411">
        <w:rPr>
          <w:rStyle w:val="st42"/>
          <w:lang w:val="uk-UA"/>
        </w:rPr>
        <w:t>При цьому юридичні особи, залежно від порядку їх створення, поділяються на юридичних осіб приватного права та юридичних осіб публічного права. Юридична особа публічного права створюється розпорядчим актом Президента України, органу державної влади, органу влади Автономної Республіки Крим або органу місцевого самоврядування (стаття 81 Цивільного кодексу України).</w:t>
      </w:r>
    </w:p>
    <w:p w:rsidR="00DB1411" w:rsidRPr="00DB1411" w:rsidRDefault="00DB1411" w:rsidP="00DB1411">
      <w:pPr>
        <w:tabs>
          <w:tab w:val="left" w:pos="0"/>
        </w:tabs>
        <w:ind w:firstLine="709"/>
        <w:jc w:val="both"/>
        <w:rPr>
          <w:rStyle w:val="st42"/>
        </w:rPr>
      </w:pPr>
      <w:r w:rsidRPr="00DB1411">
        <w:rPr>
          <w:rStyle w:val="st42"/>
        </w:rPr>
        <w:t xml:space="preserve">Таким чином створення органу державної влади без статусу юридичної особи матиме наслідком для такого органу неможливості укладення договорів, здійснення управління майном (фактична неможливість бути учасником цивільних відносин з підприємствами, установами, організаціями, в тому числі й тими, що перебувають у сфері їх управління (наприклад, частина третя статті 2, пункти 11 і 12 частини другої статті 8, пункт 18 частини четвертої статті 19 </w:t>
      </w:r>
      <w:r w:rsidRPr="00DB1411">
        <w:rPr>
          <w:rStyle w:val="st42"/>
        </w:rPr>
        <w:lastRenderedPageBreak/>
        <w:t>тощо), а також неможливості наділення такого органу бюджетними повноваженнями.</w:t>
      </w:r>
    </w:p>
    <w:p w:rsidR="00310F63" w:rsidRPr="00305175" w:rsidRDefault="00310F63" w:rsidP="00305175">
      <w:pPr>
        <w:pStyle w:val="StyleZakonu"/>
        <w:spacing w:after="0" w:line="240" w:lineRule="auto"/>
        <w:ind w:firstLine="709"/>
        <w:rPr>
          <w:sz w:val="28"/>
          <w:szCs w:val="28"/>
        </w:rPr>
      </w:pPr>
      <w:r w:rsidRPr="00305175">
        <w:rPr>
          <w:sz w:val="28"/>
          <w:szCs w:val="28"/>
        </w:rPr>
        <w:t xml:space="preserve">2) змінами до статей 10 та 19 у редакції законопроекту передбачається можливість «делегування» визначених законом повноважень посадової особи органу державної влади іншій посадовій особі цього ж органу, наприклад: </w:t>
      </w:r>
    </w:p>
    <w:p w:rsidR="00310F63" w:rsidRPr="00305175" w:rsidRDefault="00310F63" w:rsidP="00305175">
      <w:pPr>
        <w:pStyle w:val="StyleZakonu"/>
        <w:spacing w:after="0" w:line="240" w:lineRule="auto"/>
        <w:ind w:firstLine="709"/>
        <w:rPr>
          <w:sz w:val="28"/>
          <w:szCs w:val="28"/>
        </w:rPr>
      </w:pPr>
      <w:r w:rsidRPr="00305175">
        <w:rPr>
          <w:sz w:val="28"/>
          <w:szCs w:val="28"/>
        </w:rPr>
        <w:t>«Державний секретар міністерства може делегувати керівникам самостійних структурних підрозділів забезпечення здійснення частини повноважень керівника державної служби шляхом видання відповідного наказу» (частина п’ята статті 10 в редакції законопроекту).</w:t>
      </w:r>
    </w:p>
    <w:p w:rsidR="00310F63" w:rsidRPr="00305175" w:rsidRDefault="00310F63" w:rsidP="00305175">
      <w:pPr>
        <w:pStyle w:val="StyleZakonu"/>
        <w:spacing w:after="0" w:line="240" w:lineRule="auto"/>
        <w:ind w:firstLine="709"/>
        <w:rPr>
          <w:sz w:val="28"/>
          <w:szCs w:val="28"/>
        </w:rPr>
      </w:pPr>
      <w:r w:rsidRPr="00305175">
        <w:rPr>
          <w:sz w:val="28"/>
          <w:szCs w:val="28"/>
        </w:rPr>
        <w:t>Це, однак, не відповідає частині другій статті 19 Конституції України, згідно з якою о</w:t>
      </w:r>
      <w:r w:rsidRPr="00305175">
        <w:rPr>
          <w:rStyle w:val="st42"/>
        </w:rPr>
        <w:t xml:space="preserve">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Відтак, зазначений конституційний припис не передбачає можливості делегування повноважень, визначених законом, іншим органам чи посадовим особам, а тим більше шляхом видання підзаконного </w:t>
      </w:r>
      <w:proofErr w:type="spellStart"/>
      <w:r w:rsidRPr="00305175">
        <w:rPr>
          <w:rStyle w:val="st42"/>
        </w:rPr>
        <w:t>акта</w:t>
      </w:r>
      <w:proofErr w:type="spellEnd"/>
      <w:r w:rsidRPr="00305175">
        <w:rPr>
          <w:rStyle w:val="st42"/>
        </w:rPr>
        <w:t>.</w:t>
      </w:r>
    </w:p>
    <w:p w:rsidR="00310F63" w:rsidRPr="00305175" w:rsidRDefault="00310F63" w:rsidP="00305175">
      <w:pPr>
        <w:pStyle w:val="StyleZakonu"/>
        <w:spacing w:after="0" w:line="240" w:lineRule="auto"/>
        <w:ind w:firstLine="709"/>
        <w:rPr>
          <w:sz w:val="28"/>
          <w:szCs w:val="28"/>
        </w:rPr>
      </w:pPr>
      <w:r w:rsidRPr="00305175">
        <w:rPr>
          <w:sz w:val="28"/>
          <w:szCs w:val="28"/>
        </w:rPr>
        <w:t xml:space="preserve">3) згідно з новою редакцією частини третьої статті 11 «апарат міністерства складається із секретаріату, який виконує функції із забезпечення його діяльності, та самостійних структурних підрозділів…Виконання функцій секретаріату міністерства можуть за рішенням Кабінету Міністрів України покладатись на інші </w:t>
      </w:r>
      <w:r w:rsidRPr="00305175">
        <w:rPr>
          <w:sz w:val="28"/>
          <w:szCs w:val="28"/>
          <w:u w:val="single"/>
        </w:rPr>
        <w:t>державні органи</w:t>
      </w:r>
      <w:r w:rsidRPr="00305175">
        <w:rPr>
          <w:sz w:val="28"/>
          <w:szCs w:val="28"/>
        </w:rPr>
        <w:t>». Тим самим у законі створюється внутрішня суперечність, за якої закон дозволятиме Кабінету Міністрів України  приймати рішення, яке не відповідатиме абзацу першому частини першої статті 11 Закону України «Про центральні органи виконавчої влади». Це не враховує вимогу юридичної визначеності закону як складову принципу верховенства права (стаття 8 Конституції України, Рішення Конституційного Суду України від 2 листопада 2004 року №15-рп/2004, від 22 вересня 2005 року №5-рп/20, від 29 червня 2010 року №17-рп/2010, від 20 грудня 2017 року №2-рп/2017, від 27 лютого 2018 року №1-рп/2018 та інші), а також розбалансує систему нормативно-правових актів, побудовану на їх ієрархії  з огляду на юридичну силу таких актів.</w:t>
      </w:r>
    </w:p>
    <w:p w:rsidR="00310F63" w:rsidRPr="00305175" w:rsidRDefault="00310F63" w:rsidP="00305175">
      <w:pPr>
        <w:pStyle w:val="StyleZakonu"/>
        <w:spacing w:after="0" w:line="240" w:lineRule="auto"/>
        <w:ind w:firstLine="709"/>
        <w:rPr>
          <w:sz w:val="28"/>
          <w:szCs w:val="28"/>
        </w:rPr>
      </w:pPr>
      <w:r w:rsidRPr="00305175">
        <w:rPr>
          <w:sz w:val="28"/>
          <w:szCs w:val="28"/>
        </w:rPr>
        <w:t>Крім того, з набранням чинності Законом України «</w:t>
      </w:r>
      <w:r w:rsidRPr="00305175">
        <w:rPr>
          <w:rStyle w:val="st24"/>
          <w:sz w:val="28"/>
          <w:szCs w:val="28"/>
        </w:rPr>
        <w:t>Про внесення змін до Конституції України (щодо правосуддя)</w:t>
      </w:r>
      <w:r w:rsidRPr="00305175">
        <w:rPr>
          <w:b/>
          <w:sz w:val="28"/>
          <w:szCs w:val="28"/>
        </w:rPr>
        <w:t>»</w:t>
      </w:r>
      <w:r w:rsidRPr="00305175">
        <w:rPr>
          <w:sz w:val="28"/>
          <w:szCs w:val="28"/>
        </w:rPr>
        <w:t xml:space="preserve"> із Конституції України (стаття 59 і пункт 9 Розділу </w:t>
      </w:r>
      <w:r w:rsidRPr="00305175">
        <w:rPr>
          <w:rStyle w:val="st161"/>
          <w:sz w:val="28"/>
          <w:szCs w:val="28"/>
        </w:rPr>
        <w:t>XV «Перехідні положення»</w:t>
      </w:r>
      <w:r w:rsidRPr="00305175">
        <w:rPr>
          <w:sz w:val="28"/>
          <w:szCs w:val="28"/>
        </w:rPr>
        <w:t>) виключено термін «державний орган». Відтак правовий статус таких новоутворень не відповідатиме статті 5 Конституції України («</w:t>
      </w:r>
      <w:r w:rsidRPr="00305175">
        <w:rPr>
          <w:rStyle w:val="st42"/>
        </w:rPr>
        <w:t xml:space="preserve">Народ здійснює владу безпосередньо і через </w:t>
      </w:r>
      <w:r w:rsidRPr="00305175">
        <w:rPr>
          <w:rStyle w:val="st42"/>
          <w:u w:val="single"/>
        </w:rPr>
        <w:t>органи державної влади</w:t>
      </w:r>
      <w:r w:rsidRPr="00305175">
        <w:rPr>
          <w:rStyle w:val="st42"/>
        </w:rPr>
        <w:t xml:space="preserve"> та органи місцевого самоврядування»</w:t>
      </w:r>
      <w:r w:rsidRPr="00305175">
        <w:rPr>
          <w:sz w:val="28"/>
          <w:szCs w:val="28"/>
        </w:rPr>
        <w:t>) та частині другій статті 19 Конституції України («</w:t>
      </w:r>
      <w:r w:rsidRPr="00305175">
        <w:rPr>
          <w:rStyle w:val="st42"/>
          <w:u w:val="single"/>
        </w:rPr>
        <w:t>Органи державної влади</w:t>
      </w:r>
      <w:r w:rsidRPr="00305175">
        <w:rPr>
          <w:rStyle w:val="st42"/>
        </w:rPr>
        <w:t xml:space="preserve">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Pr="00305175">
        <w:rPr>
          <w:sz w:val="28"/>
          <w:szCs w:val="28"/>
        </w:rPr>
        <w:t>).</w:t>
      </w:r>
    </w:p>
    <w:p w:rsidR="00310F63" w:rsidRPr="00305175" w:rsidRDefault="00310F63" w:rsidP="00305175">
      <w:pPr>
        <w:pStyle w:val="StyleZakonu"/>
        <w:spacing w:after="0" w:line="240" w:lineRule="auto"/>
        <w:ind w:firstLine="709"/>
        <w:rPr>
          <w:sz w:val="28"/>
          <w:szCs w:val="28"/>
        </w:rPr>
      </w:pPr>
      <w:r w:rsidRPr="00305175">
        <w:rPr>
          <w:sz w:val="28"/>
          <w:szCs w:val="28"/>
        </w:rPr>
        <w:t>Те ж саме стосується змін до статті 20 Закону України «Про центральні органи виконавчої влади», а також змін до статей 26, 28, 42, 44, 47, 48, 50 Закону України «Про Кабінет Міністрів України» (пункт 33 розділу І законопроекту);</w:t>
      </w:r>
    </w:p>
    <w:p w:rsidR="00310F63" w:rsidRPr="00305175" w:rsidRDefault="00310F63" w:rsidP="00305175">
      <w:pPr>
        <w:pStyle w:val="StyleZakonu"/>
        <w:spacing w:after="0" w:line="240" w:lineRule="auto"/>
        <w:ind w:firstLine="709"/>
        <w:rPr>
          <w:sz w:val="28"/>
          <w:szCs w:val="28"/>
        </w:rPr>
      </w:pPr>
      <w:r w:rsidRPr="00305175">
        <w:rPr>
          <w:sz w:val="28"/>
          <w:szCs w:val="28"/>
        </w:rPr>
        <w:t xml:space="preserve">4) згідно з новою редакцією пункту 1 частини другої статті 18 на міністра покладається забезпечення «формування державної політики у відповідній сфері </w:t>
      </w:r>
      <w:r w:rsidRPr="00305175">
        <w:rPr>
          <w:sz w:val="28"/>
          <w:szCs w:val="28"/>
        </w:rPr>
        <w:lastRenderedPageBreak/>
        <w:t xml:space="preserve">та </w:t>
      </w:r>
      <w:r w:rsidRPr="00305175">
        <w:rPr>
          <w:sz w:val="28"/>
          <w:szCs w:val="28"/>
          <w:u w:val="single"/>
        </w:rPr>
        <w:t>належне правове регулювання</w:t>
      </w:r>
      <w:r w:rsidRPr="00305175">
        <w:rPr>
          <w:sz w:val="28"/>
          <w:szCs w:val="28"/>
        </w:rPr>
        <w:t xml:space="preserve"> в сфері діяльності центрального органу виконавчої влади, діяльність якого спрямовується та координується ним». Однак закон не містить критеріїв для визначення того, яке правове регулювання є належним, а отже зазначене положення не враховує вимогу юридичної визначеності закону як складову принципу верховенства права (стаття 8 Конституції України, Рішення Конституційного Суду України від 2 листопада 2004 року №15-рп/2004, від 22 вересня 2005 року №5-рп/20, від 29 червня 2010 року №17-рп/2010, від 20 грудня 2017 року №2-рп/2017, від 27 лютого 2018 року №1-рп/2018 та інші).</w:t>
      </w:r>
    </w:p>
    <w:p w:rsidR="00310F63" w:rsidRPr="00305175" w:rsidRDefault="00310F63" w:rsidP="00305175">
      <w:pPr>
        <w:pStyle w:val="StyleZakonu"/>
        <w:spacing w:after="0" w:line="240" w:lineRule="auto"/>
        <w:ind w:firstLine="709"/>
        <w:rPr>
          <w:sz w:val="28"/>
          <w:szCs w:val="28"/>
        </w:rPr>
      </w:pPr>
    </w:p>
    <w:p w:rsidR="00310F63" w:rsidRPr="00305175" w:rsidRDefault="00310F63"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Зміна до Закону України «Про Фонд державного майна України» (пункт 31 розділу І проекту), спрямована на приведення у відповідність до Конституції України порядку призначення керівника Фонду державного майна України, є неповною. З огляду на те, що порушене питання врегульовуються також Регламентом Верховної Ради України (стаття 211), відповідні зміни мають бути внесені також до Закону України «Про Регламент Верховної Ради України».</w:t>
      </w:r>
    </w:p>
    <w:p w:rsidR="00310F63" w:rsidRPr="00305175" w:rsidRDefault="00310F63"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 xml:space="preserve">Крім того, з метою забезпечення принципу юридичної визначеності, зміни </w:t>
      </w:r>
      <w:r w:rsidR="00305175" w:rsidRPr="00305175">
        <w:rPr>
          <w:rFonts w:ascii="Times New Roman" w:hAnsi="Times New Roman" w:cs="Times New Roman"/>
          <w:sz w:val="28"/>
          <w:szCs w:val="28"/>
        </w:rPr>
        <w:t xml:space="preserve">спрямовані на приведення у відповідність до Конституції України порядку призначення керівника органу </w:t>
      </w:r>
      <w:r w:rsidRPr="00305175">
        <w:rPr>
          <w:rFonts w:ascii="Times New Roman" w:hAnsi="Times New Roman" w:cs="Times New Roman"/>
          <w:sz w:val="28"/>
          <w:szCs w:val="28"/>
        </w:rPr>
        <w:t>також мають бути внесені також і до Закону України «Про Антимонопольний комітет України» (пункт 5 розділу І проекту)</w:t>
      </w:r>
      <w:r w:rsidR="00DE6577">
        <w:rPr>
          <w:rFonts w:ascii="Times New Roman" w:hAnsi="Times New Roman" w:cs="Times New Roman"/>
          <w:sz w:val="28"/>
          <w:szCs w:val="28"/>
        </w:rPr>
        <w:t>, при цьому звертаємо увагу, що у редакції проекту до першого читання порушене питання було врегульоване</w:t>
      </w:r>
      <w:r w:rsidRPr="00305175">
        <w:rPr>
          <w:rFonts w:ascii="Times New Roman" w:hAnsi="Times New Roman" w:cs="Times New Roman"/>
          <w:sz w:val="28"/>
          <w:szCs w:val="28"/>
        </w:rPr>
        <w:t>.</w:t>
      </w:r>
    </w:p>
    <w:p w:rsidR="00310F63" w:rsidRPr="00305175" w:rsidRDefault="00310F63" w:rsidP="00305175">
      <w:pPr>
        <w:ind w:firstLine="709"/>
        <w:jc w:val="both"/>
        <w:rPr>
          <w:rFonts w:ascii="Times New Roman" w:hAnsi="Times New Roman" w:cs="Times New Roman"/>
          <w:sz w:val="28"/>
          <w:szCs w:val="28"/>
        </w:rPr>
      </w:pPr>
    </w:p>
    <w:p w:rsidR="00310F63" w:rsidRPr="00305175" w:rsidRDefault="00310F63" w:rsidP="00305175">
      <w:pPr>
        <w:pStyle w:val="StyleZakonu"/>
        <w:spacing w:after="0" w:line="240" w:lineRule="auto"/>
        <w:ind w:firstLine="709"/>
        <w:rPr>
          <w:sz w:val="28"/>
          <w:szCs w:val="28"/>
        </w:rPr>
      </w:pPr>
      <w:r w:rsidRPr="00305175">
        <w:rPr>
          <w:sz w:val="28"/>
          <w:szCs w:val="28"/>
        </w:rPr>
        <w:t xml:space="preserve">До пункту 33 розділу І законопроекту (зміни до Закону України </w:t>
      </w:r>
      <w:r w:rsidR="00F367D5" w:rsidRPr="00305175">
        <w:rPr>
          <w:sz w:val="28"/>
          <w:szCs w:val="28"/>
        </w:rPr>
        <w:t>«Про Кабінет Міністрів України»:</w:t>
      </w:r>
    </w:p>
    <w:p w:rsidR="00310F63" w:rsidRPr="00305175" w:rsidRDefault="00310F63" w:rsidP="00305175">
      <w:pPr>
        <w:pStyle w:val="StyleZakonu"/>
        <w:spacing w:after="0" w:line="240" w:lineRule="auto"/>
        <w:ind w:firstLine="709"/>
        <w:rPr>
          <w:sz w:val="28"/>
          <w:szCs w:val="28"/>
        </w:rPr>
      </w:pPr>
      <w:r w:rsidRPr="00305175">
        <w:rPr>
          <w:sz w:val="28"/>
          <w:szCs w:val="28"/>
        </w:rPr>
        <w:t>1) новими абзацами другим і третім частини п’ятої статті 6 у редакції проекту передбачено, що:</w:t>
      </w:r>
    </w:p>
    <w:p w:rsidR="00310F63" w:rsidRPr="00305175" w:rsidRDefault="00310F63" w:rsidP="00305175">
      <w:pPr>
        <w:pStyle w:val="StyleZakonu"/>
        <w:spacing w:after="0" w:line="240" w:lineRule="auto"/>
        <w:ind w:firstLine="709"/>
        <w:rPr>
          <w:sz w:val="28"/>
          <w:szCs w:val="28"/>
        </w:rPr>
      </w:pPr>
      <w:r w:rsidRPr="00305175">
        <w:rPr>
          <w:sz w:val="28"/>
          <w:szCs w:val="28"/>
        </w:rPr>
        <w:t>«Міністр, який не очолює міністерство, може мати першого заступника та заступників. Посади першого заступника та заступників міністра, який не очолює міністерство, належать до політичних посад, на які не поширюється трудове законодавство</w:t>
      </w:r>
      <w:r w:rsidR="00C22835">
        <w:rPr>
          <w:sz w:val="28"/>
          <w:szCs w:val="28"/>
        </w:rPr>
        <w:t xml:space="preserve"> (?)</w:t>
      </w:r>
      <w:r w:rsidRPr="00305175">
        <w:rPr>
          <w:sz w:val="28"/>
          <w:szCs w:val="28"/>
        </w:rPr>
        <w:t xml:space="preserve"> та законодавство про державну службу.</w:t>
      </w:r>
    </w:p>
    <w:p w:rsidR="00310F63" w:rsidRPr="00305175" w:rsidRDefault="00310F63" w:rsidP="00305175">
      <w:pPr>
        <w:pStyle w:val="StyleZakonu"/>
        <w:spacing w:after="0" w:line="240" w:lineRule="auto"/>
        <w:ind w:firstLine="709"/>
        <w:rPr>
          <w:sz w:val="28"/>
          <w:szCs w:val="28"/>
        </w:rPr>
      </w:pPr>
      <w:r w:rsidRPr="00305175">
        <w:rPr>
          <w:sz w:val="28"/>
          <w:szCs w:val="28"/>
        </w:rPr>
        <w:t>Соціальне та інше забезпечення першого заступника та заступників міністра, який не очолює міністерство, здійснюється в порядку та на умовах, визначених цим Законом».</w:t>
      </w:r>
    </w:p>
    <w:p w:rsidR="00310F63" w:rsidRDefault="00310F63" w:rsidP="00305175">
      <w:pPr>
        <w:pStyle w:val="StyleZakonu"/>
        <w:spacing w:after="0" w:line="240" w:lineRule="auto"/>
        <w:ind w:firstLine="709"/>
        <w:rPr>
          <w:rStyle w:val="st161"/>
          <w:sz w:val="28"/>
          <w:szCs w:val="28"/>
        </w:rPr>
      </w:pPr>
      <w:r w:rsidRPr="00305175">
        <w:rPr>
          <w:sz w:val="28"/>
          <w:szCs w:val="28"/>
        </w:rPr>
        <w:t>Це, однак, не узгоджується, по-перше, з частиною третьою цієї ж статті, яка до політичних посад відносить лише п</w:t>
      </w:r>
      <w:r w:rsidRPr="00305175">
        <w:rPr>
          <w:rStyle w:val="st42"/>
        </w:rPr>
        <w:t xml:space="preserve">осади членів Кабінету Міністрів України, а по-друге, з </w:t>
      </w:r>
      <w:r w:rsidRPr="00305175">
        <w:rPr>
          <w:rStyle w:val="st161"/>
          <w:sz w:val="28"/>
          <w:szCs w:val="28"/>
        </w:rPr>
        <w:t>розділом Х «Соціальне та інше забезпечення членів Кабінету Міністрів України» цього ж закону, який поширюється лише на членів Кабінету Міністрів України.</w:t>
      </w:r>
    </w:p>
    <w:p w:rsidR="00F33FD5" w:rsidRDefault="00F33FD5" w:rsidP="00305175">
      <w:pPr>
        <w:pStyle w:val="StyleZakonu"/>
        <w:spacing w:after="0" w:line="240" w:lineRule="auto"/>
        <w:ind w:firstLine="709"/>
        <w:rPr>
          <w:rStyle w:val="st42"/>
        </w:rPr>
      </w:pPr>
    </w:p>
    <w:p w:rsidR="00F33FD5" w:rsidRPr="00305175" w:rsidRDefault="00F33FD5" w:rsidP="00305175">
      <w:pPr>
        <w:pStyle w:val="StyleZakonu"/>
        <w:spacing w:after="0" w:line="240" w:lineRule="auto"/>
        <w:ind w:firstLine="709"/>
        <w:rPr>
          <w:rStyle w:val="st42"/>
        </w:rPr>
      </w:pPr>
      <w:r>
        <w:rPr>
          <w:rStyle w:val="st42"/>
        </w:rPr>
        <w:t>До пункту 35 розділу І проекту зауважуємо таке.</w:t>
      </w:r>
    </w:p>
    <w:p w:rsidR="00F33FD5" w:rsidRPr="00F33FD5" w:rsidRDefault="00F33FD5" w:rsidP="00F33FD5">
      <w:pPr>
        <w:ind w:firstLine="709"/>
        <w:jc w:val="both"/>
        <w:rPr>
          <w:rFonts w:ascii="Times New Roman" w:hAnsi="Times New Roman" w:cs="Times New Roman"/>
          <w:sz w:val="28"/>
          <w:szCs w:val="28"/>
        </w:rPr>
      </w:pPr>
      <w:r w:rsidRPr="00F33FD5">
        <w:rPr>
          <w:rFonts w:ascii="Times New Roman" w:hAnsi="Times New Roman" w:cs="Times New Roman"/>
          <w:sz w:val="28"/>
          <w:szCs w:val="28"/>
        </w:rPr>
        <w:t xml:space="preserve">Відповідно до запропонованої редакції  підпункту «ї» пункту 1 частини першої статті 3 Закону України «Про запобігання корупції» до суб’єктів, на яких поширюється дія цього Закону віднесено зокрема керівника постійно діючого допоміжного органу, утвореного Президентом України, його Першого </w:t>
      </w:r>
      <w:r w:rsidRPr="00F33FD5">
        <w:rPr>
          <w:rFonts w:ascii="Times New Roman" w:hAnsi="Times New Roman" w:cs="Times New Roman"/>
          <w:sz w:val="28"/>
          <w:szCs w:val="28"/>
        </w:rPr>
        <w:lastRenderedPageBreak/>
        <w:t>заступника та заступника, радників, помічників, уповноважених, прес-секретаря Президента України. Проте така редакція допускає двояке тлумачення при ідентифікації відповідної категорії осіб. У випадку якщо ця категорія охоплює лише патронатну службу Президента України, то категорії осіб зазначені в прийнятому 3 грудня 2019 року Верховною Радою України Законі України «Про внесення змін до деяких законодавчих органів України щодо питання сумісництва працівників патронатної служби Верховної Ради України» не будуть відноситися до суб’єктів, на яких поширюється дія Закону України «Про запобігання корупції», а відтак відповідні норми цих законів потребують узгодження.</w:t>
      </w:r>
    </w:p>
    <w:p w:rsidR="0036293B" w:rsidRDefault="0036293B"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 xml:space="preserve">До статей 56-59 Закону України «Про запобігання корупції» вносяться зміни, які передбачають призначення осіб на посади, які передбачають зайняття відповідального або особливо відповідального становища, а також посади з підвищеним корупційним ризиком до проведення спеціальної перевірки, передбаченої цим Законом. У разі встановлення за результатами спеціальної перевірки відомостей про особу, які не відповідають встановленим законодавством вимогам для зайняття посади, така особа </w:t>
      </w:r>
      <w:r w:rsidR="00D47A58" w:rsidRPr="00305175">
        <w:rPr>
          <w:rFonts w:ascii="Times New Roman" w:hAnsi="Times New Roman" w:cs="Times New Roman"/>
          <w:sz w:val="28"/>
          <w:szCs w:val="28"/>
        </w:rPr>
        <w:t>«вважається звільненою</w:t>
      </w:r>
      <w:r w:rsidRPr="00305175">
        <w:rPr>
          <w:rFonts w:ascii="Times New Roman" w:hAnsi="Times New Roman" w:cs="Times New Roman"/>
          <w:sz w:val="28"/>
          <w:szCs w:val="28"/>
        </w:rPr>
        <w:t xml:space="preserve"> з посади</w:t>
      </w:r>
      <w:r w:rsidR="00D47A58" w:rsidRPr="00305175">
        <w:rPr>
          <w:rFonts w:ascii="Times New Roman" w:hAnsi="Times New Roman" w:cs="Times New Roman"/>
          <w:sz w:val="28"/>
          <w:szCs w:val="28"/>
        </w:rPr>
        <w:t>»</w:t>
      </w:r>
      <w:r w:rsidRPr="00305175">
        <w:rPr>
          <w:rFonts w:ascii="Times New Roman" w:hAnsi="Times New Roman" w:cs="Times New Roman"/>
          <w:sz w:val="28"/>
          <w:szCs w:val="28"/>
        </w:rPr>
        <w:t>.</w:t>
      </w:r>
    </w:p>
    <w:p w:rsidR="00C22835" w:rsidRPr="00305175" w:rsidRDefault="00C22835" w:rsidP="00305175">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Принагідно </w:t>
      </w:r>
      <w:r w:rsidR="00397D80">
        <w:rPr>
          <w:rFonts w:ascii="Times New Roman" w:hAnsi="Times New Roman" w:cs="Times New Roman"/>
          <w:sz w:val="28"/>
          <w:szCs w:val="28"/>
        </w:rPr>
        <w:t>зазначаємо</w:t>
      </w:r>
      <w:r>
        <w:rPr>
          <w:rFonts w:ascii="Times New Roman" w:hAnsi="Times New Roman" w:cs="Times New Roman"/>
          <w:sz w:val="28"/>
          <w:szCs w:val="28"/>
        </w:rPr>
        <w:t xml:space="preserve">, що звільнення керівника </w:t>
      </w:r>
      <w:r w:rsidR="00084CC1">
        <w:rPr>
          <w:rFonts w:ascii="Times New Roman" w:hAnsi="Times New Roman" w:cs="Times New Roman"/>
          <w:sz w:val="28"/>
          <w:szCs w:val="28"/>
        </w:rPr>
        <w:t>а</w:t>
      </w:r>
      <w:r>
        <w:rPr>
          <w:rFonts w:ascii="Times New Roman" w:hAnsi="Times New Roman" w:cs="Times New Roman"/>
          <w:sz w:val="28"/>
          <w:szCs w:val="28"/>
        </w:rPr>
        <w:t>парату Верховної Ради України є виключною компетенцією Верховної Ради України (пункт 35 статті 85 Конституції України).</w:t>
      </w:r>
    </w:p>
    <w:p w:rsidR="009B3501" w:rsidRPr="00305175" w:rsidRDefault="004252BC"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 xml:space="preserve">З огляду на перелік відомостей, що перевіряються під час спеціальної перевірки, встановлений частиною третьою статті 56 зазначеного Закону, запропонованими змінами допускається призначення на відповідальні та особливо відповідальні посади, а також посади з підвищеним корупційним ризиком осіб, стосовно яких є судові рішення, які набрали законної сили, про притягнення їх до кримінальної відповідальності, осіб, які мають судимість або піддавалася адміністративному стягненню за </w:t>
      </w:r>
      <w:r w:rsidR="00C22835" w:rsidRPr="00305175">
        <w:rPr>
          <w:rFonts w:ascii="Times New Roman" w:hAnsi="Times New Roman" w:cs="Times New Roman"/>
          <w:sz w:val="28"/>
          <w:szCs w:val="28"/>
        </w:rPr>
        <w:t>пов’язані</w:t>
      </w:r>
      <w:r w:rsidRPr="00305175">
        <w:rPr>
          <w:rFonts w:ascii="Times New Roman" w:hAnsi="Times New Roman" w:cs="Times New Roman"/>
          <w:sz w:val="28"/>
          <w:szCs w:val="28"/>
        </w:rPr>
        <w:t xml:space="preserve"> з корупцією правопорушення, осіб, які за станом </w:t>
      </w:r>
      <w:r w:rsidR="00C22835" w:rsidRPr="00305175">
        <w:rPr>
          <w:rFonts w:ascii="Times New Roman" w:hAnsi="Times New Roman" w:cs="Times New Roman"/>
          <w:sz w:val="28"/>
          <w:szCs w:val="28"/>
        </w:rPr>
        <w:t>здоров’я</w:t>
      </w:r>
      <w:r w:rsidRPr="00305175">
        <w:rPr>
          <w:rFonts w:ascii="Times New Roman" w:hAnsi="Times New Roman" w:cs="Times New Roman"/>
          <w:sz w:val="28"/>
          <w:szCs w:val="28"/>
        </w:rPr>
        <w:t xml:space="preserve"> не можуть займати зазначені посади, о</w:t>
      </w:r>
      <w:r w:rsidR="00C84393" w:rsidRPr="00305175">
        <w:rPr>
          <w:rFonts w:ascii="Times New Roman" w:hAnsi="Times New Roman" w:cs="Times New Roman"/>
          <w:sz w:val="28"/>
          <w:szCs w:val="28"/>
        </w:rPr>
        <w:t>соби, на яких поширюються обмеження, встановлені Законом України «Про очищення влади» тощо.</w:t>
      </w:r>
    </w:p>
    <w:p w:rsidR="00D4066F" w:rsidRPr="00305175" w:rsidRDefault="00D4066F"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Відповідні зміни, що передбачають призначення осіб на посади до проведення спеціальної перевірки вносяться до законів України</w:t>
      </w:r>
      <w:r w:rsidR="00506650" w:rsidRPr="00305175">
        <w:rPr>
          <w:rFonts w:ascii="Times New Roman" w:hAnsi="Times New Roman" w:cs="Times New Roman"/>
          <w:sz w:val="28"/>
          <w:szCs w:val="28"/>
        </w:rPr>
        <w:t xml:space="preserve"> «Про службу в органах місцевого самоврядування»</w:t>
      </w:r>
      <w:r w:rsidR="005D2ECB" w:rsidRPr="00305175">
        <w:rPr>
          <w:rFonts w:ascii="Times New Roman" w:hAnsi="Times New Roman" w:cs="Times New Roman"/>
          <w:sz w:val="28"/>
          <w:szCs w:val="28"/>
        </w:rPr>
        <w:t xml:space="preserve"> та</w:t>
      </w:r>
      <w:r w:rsidRPr="00305175">
        <w:rPr>
          <w:rFonts w:ascii="Times New Roman" w:hAnsi="Times New Roman" w:cs="Times New Roman"/>
          <w:sz w:val="28"/>
          <w:szCs w:val="28"/>
        </w:rPr>
        <w:t xml:space="preserve"> «Про державну службу»</w:t>
      </w:r>
      <w:r w:rsidR="005D2ECB" w:rsidRPr="00305175">
        <w:rPr>
          <w:rFonts w:ascii="Times New Roman" w:hAnsi="Times New Roman" w:cs="Times New Roman"/>
          <w:sz w:val="28"/>
          <w:szCs w:val="28"/>
        </w:rPr>
        <w:t>.</w:t>
      </w:r>
    </w:p>
    <w:p w:rsidR="005D2ECB" w:rsidRPr="00305175" w:rsidRDefault="00D4066F"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Вважаємо, що</w:t>
      </w:r>
      <w:r w:rsidR="005D2ECB" w:rsidRPr="00305175">
        <w:rPr>
          <w:rFonts w:ascii="Times New Roman" w:hAnsi="Times New Roman" w:cs="Times New Roman"/>
          <w:sz w:val="28"/>
          <w:szCs w:val="28"/>
        </w:rPr>
        <w:t xml:space="preserve"> зазначені зміни не відповідають засадам антикорупційної політики, заходам щодо запобігання та протидії корупції, передбаченим Законом України «Про запобігання корупції», а також меті запровадження спеціальної перевірки та її  завданням, визначеним законом.</w:t>
      </w:r>
    </w:p>
    <w:p w:rsidR="00876BE7" w:rsidRPr="00F33FD5" w:rsidRDefault="005D2ECB"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 xml:space="preserve">Крім того, вираз «вважається звільненою» не відповідає </w:t>
      </w:r>
      <w:r w:rsidR="00876BE7" w:rsidRPr="00305175">
        <w:rPr>
          <w:rFonts w:ascii="Times New Roman" w:hAnsi="Times New Roman" w:cs="Times New Roman"/>
          <w:sz w:val="28"/>
          <w:szCs w:val="28"/>
        </w:rPr>
        <w:t xml:space="preserve">термінології цього </w:t>
      </w:r>
      <w:r w:rsidR="00876BE7" w:rsidRPr="00F33FD5">
        <w:rPr>
          <w:rFonts w:ascii="Times New Roman" w:hAnsi="Times New Roman" w:cs="Times New Roman"/>
          <w:sz w:val="28"/>
          <w:szCs w:val="28"/>
        </w:rPr>
        <w:t>Закону та законодавства, що регулює трудові відносини.</w:t>
      </w:r>
    </w:p>
    <w:p w:rsidR="00F33FD5" w:rsidRPr="00F33FD5" w:rsidRDefault="00F33FD5" w:rsidP="00F33FD5">
      <w:pPr>
        <w:ind w:firstLine="567"/>
        <w:jc w:val="both"/>
        <w:rPr>
          <w:rFonts w:ascii="Times New Roman" w:hAnsi="Times New Roman" w:cs="Times New Roman"/>
          <w:sz w:val="28"/>
          <w:szCs w:val="28"/>
        </w:rPr>
      </w:pPr>
      <w:r w:rsidRPr="00F33FD5">
        <w:rPr>
          <w:rFonts w:ascii="Times New Roman" w:hAnsi="Times New Roman" w:cs="Times New Roman"/>
          <w:sz w:val="28"/>
          <w:szCs w:val="28"/>
        </w:rPr>
        <w:t>Положеннями проекту абзац сьомий частини другої статті 58 Закону України «Про запобігання корупції» викладається в новій редакції, відповідно до змісту якої результати спеціальної перевірки та рішення про звільнення з посади за результатами спеціальної перевірки можуть бути оскаржені до суду.</w:t>
      </w:r>
    </w:p>
    <w:p w:rsidR="00F33FD5" w:rsidRPr="00F33FD5" w:rsidRDefault="00F33FD5" w:rsidP="00F33FD5">
      <w:pPr>
        <w:ind w:firstLine="567"/>
        <w:jc w:val="both"/>
        <w:rPr>
          <w:rFonts w:ascii="Times New Roman" w:hAnsi="Times New Roman" w:cs="Times New Roman"/>
          <w:sz w:val="28"/>
          <w:szCs w:val="28"/>
        </w:rPr>
      </w:pPr>
      <w:r w:rsidRPr="00F33FD5">
        <w:rPr>
          <w:rFonts w:ascii="Times New Roman" w:hAnsi="Times New Roman" w:cs="Times New Roman"/>
          <w:sz w:val="28"/>
          <w:szCs w:val="28"/>
        </w:rPr>
        <w:lastRenderedPageBreak/>
        <w:t xml:space="preserve">В частині оскарження результатів спеціальної перевірки слід зазначити, що чинна частина четверта статті 57 Закону України «Про запобігання корупції» містить перелік суб’єктів, що уповноважені проводити спеціальну перевірку, а також зазначається перелік відомостей, що надаються такими суб’єктами. З положень частини першої статті 58 Закону України «Про запобігання корупції» випливає, що до органу, який надіслав відповідний запит, надається </w:t>
      </w:r>
      <w:r w:rsidRPr="00F33FD5">
        <w:rPr>
          <w:rFonts w:ascii="Times New Roman" w:hAnsi="Times New Roman" w:cs="Times New Roman"/>
          <w:sz w:val="28"/>
          <w:szCs w:val="28"/>
          <w:u w:val="single"/>
        </w:rPr>
        <w:t>інформація</w:t>
      </w:r>
      <w:r w:rsidRPr="00F33FD5">
        <w:rPr>
          <w:rFonts w:ascii="Times New Roman" w:hAnsi="Times New Roman" w:cs="Times New Roman"/>
          <w:sz w:val="28"/>
          <w:szCs w:val="28"/>
        </w:rPr>
        <w:t xml:space="preserve"> про результати спеціальної перевірки. Отже за своєю правовою природою інформація про результати спеціальної перевірки є службовим документом, який підтверджує факт проведення документальної перевірки відповідності особи займаній посаді і є носієм доказової інформації про виявлені порушення вимог законодавства.</w:t>
      </w:r>
    </w:p>
    <w:p w:rsidR="00F33FD5" w:rsidRPr="00F33FD5" w:rsidRDefault="00F33FD5" w:rsidP="00F33FD5">
      <w:pPr>
        <w:ind w:firstLine="567"/>
        <w:jc w:val="both"/>
        <w:rPr>
          <w:rFonts w:ascii="Times New Roman" w:hAnsi="Times New Roman" w:cs="Times New Roman"/>
          <w:sz w:val="28"/>
          <w:szCs w:val="28"/>
        </w:rPr>
      </w:pPr>
      <w:r w:rsidRPr="00F33FD5">
        <w:rPr>
          <w:rFonts w:ascii="Times New Roman" w:hAnsi="Times New Roman" w:cs="Times New Roman"/>
          <w:sz w:val="28"/>
          <w:szCs w:val="28"/>
        </w:rPr>
        <w:t xml:space="preserve">Водночас відповідно до частини першої статті 19 Кодексу адміністративного судочинства України юрисдикція адміністративних судів поширюється на справи у публічно-правових спорах, зокрема, </w:t>
      </w:r>
      <w:bookmarkStart w:id="1" w:name="n9687"/>
      <w:bookmarkEnd w:id="1"/>
      <w:r w:rsidRPr="00F33FD5">
        <w:rPr>
          <w:rFonts w:ascii="Times New Roman" w:hAnsi="Times New Roman" w:cs="Times New Roman"/>
          <w:sz w:val="28"/>
          <w:szCs w:val="28"/>
        </w:rPr>
        <w:t>спорах фізичних чи юридичних осіб із суб’єктом владних повноважень щодо оскарження його рішень (нормативно-правових актів чи індивідуальних актів), дій чи бездіяльності. Положеннями статті 4 Кодексу адміністративного судочинства України визначено, що індивідуальний акт – це акт (рішення) суб’єкта владних повноважень, виданий (прийняте) на виконання владних управлінських функцій або в порядку надання адміністративних послуг, який стосується прав або інтересів визначеної в акті особи або осіб, та дія якого вичерпується його виконанням або має визначений строк.</w:t>
      </w:r>
    </w:p>
    <w:p w:rsidR="00F33FD5" w:rsidRPr="00F33FD5" w:rsidRDefault="00F33FD5" w:rsidP="00F33FD5">
      <w:pPr>
        <w:ind w:firstLine="567"/>
        <w:jc w:val="both"/>
        <w:rPr>
          <w:rFonts w:ascii="Times New Roman" w:hAnsi="Times New Roman" w:cs="Times New Roman"/>
          <w:sz w:val="28"/>
          <w:szCs w:val="28"/>
        </w:rPr>
      </w:pPr>
      <w:r w:rsidRPr="00F33FD5">
        <w:rPr>
          <w:rFonts w:ascii="Times New Roman" w:hAnsi="Times New Roman" w:cs="Times New Roman"/>
          <w:sz w:val="28"/>
          <w:szCs w:val="28"/>
        </w:rPr>
        <w:t>Таким чином інформація про результати спеціальної перевірки  не є індивідуальним актом в розумінні статті 4 та частини першої статті 19 Кодексу адміністративного судочинства України.</w:t>
      </w:r>
    </w:p>
    <w:p w:rsidR="00F33FD5" w:rsidRPr="00F33FD5" w:rsidRDefault="00F33FD5" w:rsidP="00F33FD5">
      <w:pPr>
        <w:ind w:firstLine="567"/>
        <w:jc w:val="both"/>
        <w:rPr>
          <w:rFonts w:ascii="Times New Roman" w:hAnsi="Times New Roman" w:cs="Times New Roman"/>
          <w:sz w:val="28"/>
          <w:szCs w:val="28"/>
        </w:rPr>
      </w:pPr>
      <w:r w:rsidRPr="00F33FD5">
        <w:rPr>
          <w:rFonts w:ascii="Times New Roman" w:hAnsi="Times New Roman" w:cs="Times New Roman"/>
          <w:sz w:val="28"/>
          <w:szCs w:val="28"/>
        </w:rPr>
        <w:t>Отже у запропонованій проектом Закону редакції абзацу сьомого частини другої статті 58 Закону України «Про запобігання корупції» слова «результати спеціальної перевірки» слід виключити.</w:t>
      </w:r>
    </w:p>
    <w:p w:rsidR="00876BE7" w:rsidRPr="00F33FD5" w:rsidRDefault="00876BE7" w:rsidP="00305175">
      <w:pPr>
        <w:ind w:firstLine="709"/>
        <w:jc w:val="both"/>
        <w:rPr>
          <w:rFonts w:ascii="Times New Roman" w:hAnsi="Times New Roman" w:cs="Times New Roman"/>
          <w:sz w:val="28"/>
          <w:szCs w:val="28"/>
        </w:rPr>
      </w:pPr>
    </w:p>
    <w:p w:rsidR="006A77FA" w:rsidRPr="00305175" w:rsidRDefault="00310F63" w:rsidP="00305175">
      <w:pPr>
        <w:ind w:firstLine="709"/>
        <w:jc w:val="both"/>
        <w:rPr>
          <w:rFonts w:ascii="Times New Roman" w:hAnsi="Times New Roman" w:cs="Times New Roman"/>
          <w:sz w:val="28"/>
          <w:szCs w:val="28"/>
        </w:rPr>
      </w:pPr>
      <w:r w:rsidRPr="00F33FD5">
        <w:rPr>
          <w:rFonts w:ascii="Times New Roman" w:hAnsi="Times New Roman" w:cs="Times New Roman"/>
          <w:sz w:val="28"/>
          <w:szCs w:val="28"/>
        </w:rPr>
        <w:t>До пункту</w:t>
      </w:r>
      <w:r w:rsidRPr="00305175">
        <w:rPr>
          <w:rFonts w:ascii="Times New Roman" w:hAnsi="Times New Roman" w:cs="Times New Roman"/>
          <w:sz w:val="28"/>
          <w:szCs w:val="28"/>
        </w:rPr>
        <w:t xml:space="preserve"> 39 розділу 1 проекту зауважуємо наступне:</w:t>
      </w:r>
    </w:p>
    <w:p w:rsidR="00876BE7" w:rsidRPr="00305175" w:rsidRDefault="00310F63"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1) з</w:t>
      </w:r>
      <w:r w:rsidR="002338AA" w:rsidRPr="00305175">
        <w:rPr>
          <w:rFonts w:ascii="Times New Roman" w:hAnsi="Times New Roman" w:cs="Times New Roman"/>
          <w:sz w:val="28"/>
          <w:szCs w:val="28"/>
        </w:rPr>
        <w:t>мінами до статті 59 Закону України «Про державну службу» встановлено, що у разі не використання державним службовцем щорічної відпустки або її частини протягом 12 місяців після закінчення робочого року, за який надається така відпустка, йому виплачується грошова компенсація за всі невикористані ним дні щорічної відпустки.</w:t>
      </w:r>
    </w:p>
    <w:p w:rsidR="00345953" w:rsidRPr="00305175" w:rsidRDefault="002338AA"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У</w:t>
      </w:r>
      <w:r w:rsidR="009D16EF" w:rsidRPr="00305175">
        <w:rPr>
          <w:rFonts w:ascii="Times New Roman" w:hAnsi="Times New Roman" w:cs="Times New Roman"/>
          <w:sz w:val="28"/>
          <w:szCs w:val="28"/>
        </w:rPr>
        <w:t xml:space="preserve"> разі невикористання державним</w:t>
      </w:r>
      <w:r w:rsidR="00345953" w:rsidRPr="00305175">
        <w:rPr>
          <w:rFonts w:ascii="Times New Roman" w:hAnsi="Times New Roman" w:cs="Times New Roman"/>
          <w:sz w:val="28"/>
          <w:szCs w:val="28"/>
        </w:rPr>
        <w:t xml:space="preserve"> службовцем щорічної відпустки або її частини у строки, визначені цією нормою, у </w:t>
      </w:r>
      <w:r w:rsidR="00305175" w:rsidRPr="00305175">
        <w:rPr>
          <w:rFonts w:ascii="Times New Roman" w:hAnsi="Times New Roman" w:cs="Times New Roman"/>
          <w:sz w:val="28"/>
          <w:szCs w:val="28"/>
        </w:rPr>
        <w:t>зв’язку</w:t>
      </w:r>
      <w:r w:rsidR="00345953" w:rsidRPr="00305175">
        <w:rPr>
          <w:rFonts w:ascii="Times New Roman" w:hAnsi="Times New Roman" w:cs="Times New Roman"/>
          <w:sz w:val="28"/>
          <w:szCs w:val="28"/>
        </w:rPr>
        <w:t xml:space="preserve"> з ненаданням йому відпустки або з інших, незалежних від нього підстав, він позбавляється гарантованого статтею 45 Конституції України права на відпочинок. </w:t>
      </w:r>
    </w:p>
    <w:p w:rsidR="002338AA" w:rsidRPr="00305175" w:rsidRDefault="00345953"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 xml:space="preserve">Вважаємо за доцільне надати право державним службовцям на отримання грошової компенсації за невикористані дні щорічної відпустки за їх бажанням незалежно від кількості днів відпустки, які ними використані, а не встановлювати </w:t>
      </w:r>
      <w:r w:rsidR="00305175" w:rsidRPr="00305175">
        <w:rPr>
          <w:rFonts w:ascii="Times New Roman" w:hAnsi="Times New Roman" w:cs="Times New Roman"/>
          <w:sz w:val="28"/>
          <w:szCs w:val="28"/>
        </w:rPr>
        <w:t>обов’язкову</w:t>
      </w:r>
      <w:r w:rsidRPr="00305175">
        <w:rPr>
          <w:rFonts w:ascii="Times New Roman" w:hAnsi="Times New Roman" w:cs="Times New Roman"/>
          <w:sz w:val="28"/>
          <w:szCs w:val="28"/>
        </w:rPr>
        <w:t xml:space="preserve"> заміну відпустки грошовою компенсацією.</w:t>
      </w:r>
    </w:p>
    <w:p w:rsidR="00034DBB" w:rsidRPr="00305175" w:rsidRDefault="00310F63"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2) з</w:t>
      </w:r>
      <w:r w:rsidR="00034DBB" w:rsidRPr="00305175">
        <w:rPr>
          <w:rFonts w:ascii="Times New Roman" w:hAnsi="Times New Roman" w:cs="Times New Roman"/>
          <w:sz w:val="28"/>
          <w:szCs w:val="28"/>
        </w:rPr>
        <w:t xml:space="preserve">мінами до частини третьої статті 87 Закону України «Про державну службу» встановлено право </w:t>
      </w:r>
      <w:r w:rsidR="00305175" w:rsidRPr="00305175">
        <w:rPr>
          <w:rFonts w:ascii="Times New Roman" w:hAnsi="Times New Roman" w:cs="Times New Roman"/>
          <w:sz w:val="28"/>
          <w:szCs w:val="28"/>
        </w:rPr>
        <w:t>суб’єкта</w:t>
      </w:r>
      <w:r w:rsidR="00034DBB" w:rsidRPr="00305175">
        <w:rPr>
          <w:rFonts w:ascii="Times New Roman" w:hAnsi="Times New Roman" w:cs="Times New Roman"/>
          <w:sz w:val="28"/>
          <w:szCs w:val="28"/>
        </w:rPr>
        <w:t xml:space="preserve"> призначення на звільнення державного </w:t>
      </w:r>
      <w:r w:rsidR="00034DBB" w:rsidRPr="00305175">
        <w:rPr>
          <w:rFonts w:ascii="Times New Roman" w:hAnsi="Times New Roman" w:cs="Times New Roman"/>
          <w:sz w:val="28"/>
          <w:szCs w:val="28"/>
        </w:rPr>
        <w:lastRenderedPageBreak/>
        <w:t>службовця на підставі скорочення чисельності або штату державних службовців, скорочення посади державної служби внаслідок зміни структури або штатного розпису державного органу без скорочення чисельності або штату державних службовців, реорганізації державного органу без отримання згоди виборного органу первинної профспілкової організації (профспілкового представника) на звільнення.</w:t>
      </w:r>
    </w:p>
    <w:p w:rsidR="009F25E7" w:rsidRPr="00305175" w:rsidRDefault="009F25E7"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Запропонована норма не відповідає вимогам статті 22 Конституції України та обмежує права державних службовців на участь у професійних спілках з метою захисту їх трудових прав, гарантовані статтею 36 Конституції України. До того ж такі положення не відповідають нормам Конвенції Міжнародної організації праці № 151 «Про захист права на організацію</w:t>
      </w:r>
      <w:r w:rsidR="00DD4A3C" w:rsidRPr="00305175">
        <w:rPr>
          <w:rFonts w:ascii="Times New Roman" w:hAnsi="Times New Roman" w:cs="Times New Roman"/>
          <w:sz w:val="28"/>
          <w:szCs w:val="28"/>
        </w:rPr>
        <w:t xml:space="preserve"> та процедури визначення умов зайнятості на державній службі».</w:t>
      </w:r>
    </w:p>
    <w:p w:rsidR="00DD4A3C" w:rsidRPr="00305175" w:rsidRDefault="00310F63"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3) с</w:t>
      </w:r>
      <w:r w:rsidR="00D04306" w:rsidRPr="00305175">
        <w:rPr>
          <w:rFonts w:ascii="Times New Roman" w:hAnsi="Times New Roman" w:cs="Times New Roman"/>
          <w:sz w:val="28"/>
          <w:szCs w:val="28"/>
        </w:rPr>
        <w:t>таття 87</w:t>
      </w:r>
      <w:r w:rsidR="00D04306" w:rsidRPr="00305175">
        <w:rPr>
          <w:rFonts w:ascii="Times New Roman" w:hAnsi="Times New Roman" w:cs="Times New Roman"/>
          <w:sz w:val="28"/>
          <w:szCs w:val="28"/>
          <w:vertAlign w:val="superscript"/>
        </w:rPr>
        <w:t>1</w:t>
      </w:r>
      <w:r w:rsidR="00D04306" w:rsidRPr="00305175">
        <w:rPr>
          <w:rFonts w:ascii="Times New Roman" w:hAnsi="Times New Roman" w:cs="Times New Roman"/>
          <w:sz w:val="28"/>
          <w:szCs w:val="28"/>
        </w:rPr>
        <w:t xml:space="preserve"> Закону України «Про державну службу» доповнюється частиною сьомою, яка передбачає припинення державної служби на посадах державної служби категорії «А» за ініціативою </w:t>
      </w:r>
      <w:r w:rsidR="00305175" w:rsidRPr="00305175">
        <w:rPr>
          <w:rFonts w:ascii="Times New Roman" w:hAnsi="Times New Roman" w:cs="Times New Roman"/>
          <w:sz w:val="28"/>
          <w:szCs w:val="28"/>
        </w:rPr>
        <w:t>суб’єкта</w:t>
      </w:r>
      <w:r w:rsidR="00D04306" w:rsidRPr="00305175">
        <w:rPr>
          <w:rFonts w:ascii="Times New Roman" w:hAnsi="Times New Roman" w:cs="Times New Roman"/>
          <w:sz w:val="28"/>
          <w:szCs w:val="28"/>
        </w:rPr>
        <w:t xml:space="preserve"> призначення у період тимчасової непрацездатності державного службовця або його відпустки та проведення розрахунку з ним у такому випадку протягом десяти календарних днів з дня звільнення.</w:t>
      </w:r>
    </w:p>
    <w:p w:rsidR="00D04306" w:rsidRDefault="00D04306"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 xml:space="preserve">Такі положення законопроекту не відповідають приписам статей 22, </w:t>
      </w:r>
      <w:r w:rsidR="00695C2B" w:rsidRPr="00305175">
        <w:rPr>
          <w:rFonts w:ascii="Times New Roman" w:hAnsi="Times New Roman" w:cs="Times New Roman"/>
          <w:sz w:val="28"/>
          <w:szCs w:val="28"/>
        </w:rPr>
        <w:t>24, 43 і 46 Конституції України та</w:t>
      </w:r>
      <w:r w:rsidRPr="00305175">
        <w:rPr>
          <w:rFonts w:ascii="Times New Roman" w:hAnsi="Times New Roman" w:cs="Times New Roman"/>
          <w:sz w:val="28"/>
          <w:szCs w:val="28"/>
        </w:rPr>
        <w:t xml:space="preserve"> не узгоджуються із </w:t>
      </w:r>
      <w:r w:rsidR="00C1016E" w:rsidRPr="00305175">
        <w:rPr>
          <w:rFonts w:ascii="Times New Roman" w:hAnsi="Times New Roman" w:cs="Times New Roman"/>
          <w:sz w:val="28"/>
          <w:szCs w:val="28"/>
        </w:rPr>
        <w:t>статтями 47, 116, 184 і 186</w:t>
      </w:r>
      <w:r w:rsidR="00C1016E" w:rsidRPr="00305175">
        <w:rPr>
          <w:rFonts w:ascii="Times New Roman" w:hAnsi="Times New Roman" w:cs="Times New Roman"/>
          <w:sz w:val="28"/>
          <w:szCs w:val="28"/>
          <w:vertAlign w:val="superscript"/>
        </w:rPr>
        <w:t>1</w:t>
      </w:r>
      <w:r w:rsidR="00C1016E" w:rsidRPr="00305175">
        <w:rPr>
          <w:rFonts w:ascii="Times New Roman" w:hAnsi="Times New Roman" w:cs="Times New Roman"/>
          <w:sz w:val="28"/>
          <w:szCs w:val="28"/>
        </w:rPr>
        <w:t xml:space="preserve"> Кодексу законів про працю України.</w:t>
      </w:r>
    </w:p>
    <w:p w:rsidR="00957A67" w:rsidRDefault="00957A67" w:rsidP="00957A67">
      <w:pPr>
        <w:ind w:firstLine="709"/>
        <w:jc w:val="both"/>
        <w:rPr>
          <w:rFonts w:ascii="Times New Roman" w:hAnsi="Times New Roman" w:cs="Times New Roman"/>
          <w:sz w:val="28"/>
          <w:szCs w:val="28"/>
        </w:rPr>
      </w:pPr>
      <w:r>
        <w:rPr>
          <w:rFonts w:ascii="Times New Roman" w:hAnsi="Times New Roman" w:cs="Times New Roman"/>
          <w:sz w:val="28"/>
          <w:szCs w:val="28"/>
        </w:rPr>
        <w:t xml:space="preserve">4) проектом запропоновані зміни до частини четвертої статті 91 Закону України «Про державну службу» щодо визначення </w:t>
      </w:r>
      <w:proofErr w:type="spellStart"/>
      <w:r>
        <w:rPr>
          <w:rFonts w:ascii="Times New Roman" w:hAnsi="Times New Roman" w:cs="Times New Roman"/>
          <w:sz w:val="28"/>
          <w:szCs w:val="28"/>
        </w:rPr>
        <w:t>субʼєктом</w:t>
      </w:r>
      <w:proofErr w:type="spellEnd"/>
      <w:r>
        <w:rPr>
          <w:rFonts w:ascii="Times New Roman" w:hAnsi="Times New Roman" w:cs="Times New Roman"/>
          <w:sz w:val="28"/>
          <w:szCs w:val="28"/>
        </w:rPr>
        <w:t xml:space="preserve"> призначення для Керівника Апарату Верховної Ради України в окремих питаннях проходження державної служби Голови Верховної Ради України. Проте викладена пропозиція не враховує всіх випадків, які потребують врегулювання, зокрема здійснення преміювання Керівника Апарату.</w:t>
      </w:r>
    </w:p>
    <w:p w:rsidR="00957A67" w:rsidRDefault="00957A67" w:rsidP="00957A67">
      <w:pPr>
        <w:ind w:firstLine="709"/>
        <w:jc w:val="both"/>
        <w:rPr>
          <w:rFonts w:ascii="Times New Roman" w:hAnsi="Times New Roman" w:cs="Times New Roman"/>
          <w:sz w:val="28"/>
          <w:szCs w:val="28"/>
        </w:rPr>
      </w:pPr>
      <w:r>
        <w:rPr>
          <w:rFonts w:ascii="Times New Roman" w:hAnsi="Times New Roman" w:cs="Times New Roman"/>
          <w:sz w:val="28"/>
          <w:szCs w:val="28"/>
        </w:rPr>
        <w:t>Вважаємо за доцільне передбачити більш узагальнену редакцію абзацу другого частини другої статті 91:</w:t>
      </w:r>
    </w:p>
    <w:p w:rsidR="00957A67" w:rsidRPr="00305175" w:rsidRDefault="00957A67" w:rsidP="00957A67">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«Повноваження </w:t>
      </w:r>
      <w:proofErr w:type="spellStart"/>
      <w:r>
        <w:rPr>
          <w:rFonts w:ascii="Times New Roman" w:hAnsi="Times New Roman" w:cs="Times New Roman"/>
          <w:sz w:val="28"/>
          <w:szCs w:val="28"/>
        </w:rPr>
        <w:t>субʼєкта</w:t>
      </w:r>
      <w:proofErr w:type="spellEnd"/>
      <w:r>
        <w:rPr>
          <w:rFonts w:ascii="Times New Roman" w:hAnsi="Times New Roman" w:cs="Times New Roman"/>
          <w:sz w:val="28"/>
          <w:szCs w:val="28"/>
        </w:rPr>
        <w:t xml:space="preserve"> призначення стосовно Керівника Апарату Верховної Ради України здійснює Голова Верховної Ради України, крім випадків, передбачених абзацом першим цієї частини».</w:t>
      </w:r>
    </w:p>
    <w:p w:rsidR="00957A67" w:rsidRPr="00305175" w:rsidRDefault="00957A67" w:rsidP="00305175">
      <w:pPr>
        <w:ind w:firstLine="709"/>
        <w:jc w:val="both"/>
        <w:rPr>
          <w:rFonts w:ascii="Times New Roman" w:hAnsi="Times New Roman" w:cs="Times New Roman"/>
          <w:sz w:val="28"/>
          <w:szCs w:val="28"/>
        </w:rPr>
      </w:pPr>
    </w:p>
    <w:p w:rsidR="00F367D5" w:rsidRPr="00305175" w:rsidRDefault="00F367D5" w:rsidP="00305175">
      <w:pPr>
        <w:pStyle w:val="a4"/>
        <w:ind w:firstLine="709"/>
        <w:jc w:val="both"/>
        <w:rPr>
          <w:rFonts w:cs="Times New Roman"/>
          <w:szCs w:val="28"/>
          <w:lang w:val="uk-UA"/>
        </w:rPr>
      </w:pPr>
    </w:p>
    <w:p w:rsidR="00F367D5" w:rsidRPr="00305175" w:rsidRDefault="00F367D5" w:rsidP="00305175">
      <w:pPr>
        <w:pStyle w:val="a4"/>
        <w:ind w:firstLine="709"/>
        <w:jc w:val="both"/>
        <w:rPr>
          <w:rFonts w:cs="Times New Roman"/>
          <w:szCs w:val="28"/>
          <w:lang w:val="uk-UA"/>
        </w:rPr>
      </w:pPr>
      <w:r w:rsidRPr="00305175">
        <w:rPr>
          <w:rFonts w:cs="Times New Roman"/>
          <w:szCs w:val="28"/>
          <w:lang w:val="uk-UA"/>
        </w:rPr>
        <w:t>Пунктом 43 розділу І законопроекту передбачені зміни до Закону України «Про судоустрій і статус суддів».</w:t>
      </w:r>
    </w:p>
    <w:p w:rsidR="00F367D5" w:rsidRPr="00305175" w:rsidRDefault="00F367D5" w:rsidP="00305175">
      <w:pPr>
        <w:pStyle w:val="a4"/>
        <w:ind w:firstLine="709"/>
        <w:jc w:val="both"/>
        <w:rPr>
          <w:rStyle w:val="rvts0"/>
          <w:rFonts w:cs="Times New Roman"/>
          <w:szCs w:val="28"/>
          <w:lang w:val="uk-UA"/>
        </w:rPr>
      </w:pPr>
      <w:r w:rsidRPr="00305175">
        <w:rPr>
          <w:rFonts w:cs="Times New Roman"/>
          <w:szCs w:val="28"/>
          <w:lang w:val="uk-UA"/>
        </w:rPr>
        <w:t xml:space="preserve">Зазначене не враховує вимог статті 4 Закону України «Про судоустрій і статус суддів», відповідно до якої </w:t>
      </w:r>
      <w:r w:rsidRPr="00305175">
        <w:rPr>
          <w:rStyle w:val="rvts0"/>
          <w:rFonts w:cs="Times New Roman"/>
          <w:szCs w:val="28"/>
          <w:lang w:val="uk-UA"/>
        </w:rPr>
        <w:t>зміни до цього Закону можуть вноситися виключно законами про внесення змін до Закону України "Про судоустрій і статус суддів".</w:t>
      </w:r>
    </w:p>
    <w:p w:rsidR="00F367D5" w:rsidRPr="00305175" w:rsidRDefault="00F367D5" w:rsidP="00305175">
      <w:pPr>
        <w:pStyle w:val="a4"/>
        <w:ind w:firstLine="709"/>
        <w:jc w:val="both"/>
        <w:rPr>
          <w:rFonts w:cs="Times New Roman"/>
          <w:szCs w:val="28"/>
          <w:u w:val="single"/>
          <w:lang w:val="uk-UA"/>
        </w:rPr>
      </w:pPr>
      <w:r w:rsidRPr="00305175">
        <w:rPr>
          <w:rStyle w:val="rvts0"/>
          <w:rFonts w:cs="Times New Roman"/>
          <w:szCs w:val="28"/>
          <w:lang w:val="uk-UA"/>
        </w:rPr>
        <w:t xml:space="preserve">Крім того, звертаємо увагу, що у своєму висновку Комітет </w:t>
      </w:r>
      <w:r w:rsidRPr="00305175">
        <w:rPr>
          <w:rFonts w:cs="Times New Roman"/>
          <w:szCs w:val="28"/>
          <w:lang w:val="uk-UA"/>
        </w:rPr>
        <w:t xml:space="preserve">з питань організації державної влади, місцевого самоврядування, регіонального розвитку та містобудування, яким підготовлено законопроект, зазначив, що під час опрацювання законопроекту в порядку статті 116 Регламенту Верховної Ради України до другого читання до нього можуть вноситися пропозиції і поправки </w:t>
      </w:r>
      <w:r w:rsidRPr="00305175">
        <w:rPr>
          <w:rFonts w:cs="Times New Roman"/>
          <w:szCs w:val="28"/>
          <w:lang w:val="uk-UA"/>
        </w:rPr>
        <w:lastRenderedPageBreak/>
        <w:t xml:space="preserve">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та </w:t>
      </w:r>
      <w:r w:rsidRPr="00305175">
        <w:rPr>
          <w:rFonts w:cs="Times New Roman"/>
          <w:szCs w:val="28"/>
          <w:u w:val="single"/>
          <w:lang w:val="uk-UA"/>
        </w:rPr>
        <w:t xml:space="preserve">відповідають предмету правового регулювання законопроекту. </w:t>
      </w:r>
    </w:p>
    <w:p w:rsidR="00F367D5" w:rsidRPr="00305175" w:rsidRDefault="00F367D5" w:rsidP="00305175">
      <w:pPr>
        <w:pStyle w:val="a4"/>
        <w:ind w:firstLine="709"/>
        <w:jc w:val="both"/>
        <w:rPr>
          <w:rFonts w:cs="Times New Roman"/>
          <w:szCs w:val="28"/>
          <w:lang w:val="uk-UA"/>
        </w:rPr>
      </w:pPr>
      <w:r w:rsidRPr="00305175">
        <w:rPr>
          <w:rFonts w:cs="Times New Roman"/>
          <w:szCs w:val="28"/>
          <w:lang w:val="uk-UA"/>
        </w:rPr>
        <w:t xml:space="preserve">У зв’язку з цим варто також зауважити, що зміни до Закону України </w:t>
      </w:r>
      <w:r w:rsidR="0076717E">
        <w:rPr>
          <w:rStyle w:val="rvts0"/>
          <w:rFonts w:cs="Times New Roman"/>
          <w:szCs w:val="28"/>
          <w:lang w:val="uk-UA"/>
        </w:rPr>
        <w:t>«</w:t>
      </w:r>
      <w:r w:rsidRPr="00305175">
        <w:rPr>
          <w:rStyle w:val="rvts0"/>
          <w:rFonts w:cs="Times New Roman"/>
          <w:szCs w:val="28"/>
          <w:lang w:val="uk-UA"/>
        </w:rPr>
        <w:t>Про судоустрій і ста</w:t>
      </w:r>
      <w:r w:rsidR="0076717E">
        <w:rPr>
          <w:rStyle w:val="rvts0"/>
          <w:rFonts w:cs="Times New Roman"/>
          <w:szCs w:val="28"/>
          <w:lang w:val="uk-UA"/>
        </w:rPr>
        <w:t>тус суддів», на нашу думку, не</w:t>
      </w:r>
      <w:r w:rsidRPr="00305175">
        <w:rPr>
          <w:rStyle w:val="rvts0"/>
          <w:rFonts w:cs="Times New Roman"/>
          <w:szCs w:val="28"/>
          <w:lang w:val="uk-UA"/>
        </w:rPr>
        <w:t xml:space="preserve"> відповіда</w:t>
      </w:r>
      <w:r w:rsidR="0076717E">
        <w:rPr>
          <w:rStyle w:val="rvts0"/>
          <w:rFonts w:cs="Times New Roman"/>
          <w:szCs w:val="28"/>
          <w:lang w:val="uk-UA"/>
        </w:rPr>
        <w:t>ють</w:t>
      </w:r>
      <w:r w:rsidRPr="00305175">
        <w:rPr>
          <w:rStyle w:val="rvts0"/>
          <w:rFonts w:cs="Times New Roman"/>
          <w:szCs w:val="28"/>
          <w:lang w:val="uk-UA"/>
        </w:rPr>
        <w:t xml:space="preserve"> </w:t>
      </w:r>
      <w:r w:rsidRPr="00305175">
        <w:rPr>
          <w:rFonts w:cs="Times New Roman"/>
          <w:szCs w:val="28"/>
          <w:lang w:val="uk-UA"/>
        </w:rPr>
        <w:t xml:space="preserve">предмету правового регулювання законопроекту, </w:t>
      </w:r>
      <w:r w:rsidR="0076717E">
        <w:rPr>
          <w:rFonts w:cs="Times New Roman"/>
          <w:szCs w:val="28"/>
          <w:lang w:val="uk-UA"/>
        </w:rPr>
        <w:t xml:space="preserve">визначеному </w:t>
      </w:r>
      <w:r w:rsidR="00B70352">
        <w:rPr>
          <w:rFonts w:cs="Times New Roman"/>
          <w:szCs w:val="28"/>
          <w:lang w:val="uk-UA"/>
        </w:rPr>
        <w:t xml:space="preserve">його </w:t>
      </w:r>
      <w:r w:rsidR="0076717E">
        <w:rPr>
          <w:rFonts w:cs="Times New Roman"/>
          <w:szCs w:val="28"/>
          <w:lang w:val="uk-UA"/>
        </w:rPr>
        <w:t>назвою</w:t>
      </w:r>
      <w:r w:rsidRPr="00305175">
        <w:rPr>
          <w:rFonts w:cs="Times New Roman"/>
          <w:szCs w:val="28"/>
          <w:lang w:val="uk-UA"/>
        </w:rPr>
        <w:t xml:space="preserve">. </w:t>
      </w:r>
    </w:p>
    <w:p w:rsidR="006A77FA" w:rsidRPr="00305175" w:rsidRDefault="006A77FA" w:rsidP="00305175">
      <w:pPr>
        <w:ind w:firstLine="709"/>
        <w:jc w:val="both"/>
        <w:rPr>
          <w:rFonts w:ascii="Times New Roman" w:hAnsi="Times New Roman" w:cs="Times New Roman"/>
          <w:sz w:val="28"/>
          <w:szCs w:val="28"/>
        </w:rPr>
      </w:pPr>
    </w:p>
    <w:p w:rsidR="00876BE7" w:rsidRPr="00305175" w:rsidRDefault="00131964"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У законопроекті викладено в новій редакції пункт 3 розділу ІІ «Прикінцеві та перехідні положення» Закону України «Про внесення змін до деяких законів України щодо перезавантаження влади»</w:t>
      </w:r>
      <w:r w:rsidR="00310F63" w:rsidRPr="00305175">
        <w:rPr>
          <w:rFonts w:ascii="Times New Roman" w:hAnsi="Times New Roman" w:cs="Times New Roman"/>
          <w:sz w:val="28"/>
          <w:szCs w:val="28"/>
        </w:rPr>
        <w:t xml:space="preserve"> (пункт 44 розділу І проекту)</w:t>
      </w:r>
      <w:r w:rsidRPr="00305175">
        <w:rPr>
          <w:rFonts w:ascii="Times New Roman" w:hAnsi="Times New Roman" w:cs="Times New Roman"/>
          <w:sz w:val="28"/>
          <w:szCs w:val="28"/>
        </w:rPr>
        <w:t>, яким передбачено що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(за виключенням антикорупційних органів), застосовуються в порядку та розмірах, встановлених Кабінетом Міністрів України, а до приведення законодавчих актів у відповідність з цим Законом вони застосовуються в частині, що не суперечить цьому Закону.</w:t>
      </w:r>
    </w:p>
    <w:p w:rsidR="00131964" w:rsidRPr="00305175" w:rsidRDefault="00131964"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Проте такі положення не узгоджуються із вимогами статей 1, 8 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оскільки не містить достатніх і завершених механізмів реалізації положень як того вимагають принципи правової держави та верховенства права.</w:t>
      </w:r>
    </w:p>
    <w:p w:rsidR="00131964" w:rsidRPr="00305175" w:rsidRDefault="00131964"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Крім того, зміна умов оплати праці працівників органів судової влади, прокуратури, дипломатичної служби та інших категорій працівників органів державної влади потребує внесення змін до конкретних статей кожного із законів, якими встановлені умови оплати праці.</w:t>
      </w:r>
    </w:p>
    <w:p w:rsidR="00715443" w:rsidRPr="00305175" w:rsidRDefault="00715443" w:rsidP="00305175">
      <w:pPr>
        <w:ind w:firstLine="709"/>
        <w:jc w:val="both"/>
        <w:rPr>
          <w:rFonts w:ascii="Times New Roman" w:hAnsi="Times New Roman" w:cs="Times New Roman"/>
          <w:sz w:val="28"/>
          <w:szCs w:val="28"/>
        </w:rPr>
      </w:pPr>
    </w:p>
    <w:p w:rsidR="00C84393" w:rsidRPr="00305175" w:rsidRDefault="00876BE7"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Положення пункту 3</w:t>
      </w:r>
      <w:r w:rsidRPr="00305175">
        <w:rPr>
          <w:rFonts w:ascii="Times New Roman" w:hAnsi="Times New Roman" w:cs="Times New Roman"/>
          <w:sz w:val="28"/>
          <w:szCs w:val="28"/>
          <w:vertAlign w:val="superscript"/>
        </w:rPr>
        <w:t>1</w:t>
      </w:r>
      <w:r w:rsidRPr="00305175">
        <w:rPr>
          <w:rFonts w:ascii="Times New Roman" w:hAnsi="Times New Roman" w:cs="Times New Roman"/>
          <w:sz w:val="28"/>
          <w:szCs w:val="28"/>
        </w:rPr>
        <w:t>, яким доповнюється розділ ІІ «Прикінцеві та перехідні положення» Закону України «Про внесення змін до деяких законів України щодо перезавантаження влади», не узгоджуються із положеннями статті 43 Закону України «Про державну службу»</w:t>
      </w:r>
      <w:r w:rsidR="00CA45D8" w:rsidRPr="00305175">
        <w:rPr>
          <w:rFonts w:ascii="Times New Roman" w:hAnsi="Times New Roman" w:cs="Times New Roman"/>
          <w:sz w:val="28"/>
          <w:szCs w:val="28"/>
        </w:rPr>
        <w:t xml:space="preserve">, що врегульовують порядок припинення державної служби у разі зміни істотних умов державної служби. </w:t>
      </w:r>
      <w:r w:rsidRPr="00305175">
        <w:rPr>
          <w:rFonts w:ascii="Times New Roman" w:hAnsi="Times New Roman" w:cs="Times New Roman"/>
          <w:sz w:val="28"/>
          <w:szCs w:val="28"/>
        </w:rPr>
        <w:t xml:space="preserve"> </w:t>
      </w:r>
      <w:r w:rsidR="005D2ECB" w:rsidRPr="00305175">
        <w:rPr>
          <w:rFonts w:ascii="Times New Roman" w:hAnsi="Times New Roman" w:cs="Times New Roman"/>
          <w:sz w:val="28"/>
          <w:szCs w:val="28"/>
        </w:rPr>
        <w:t xml:space="preserve"> </w:t>
      </w:r>
    </w:p>
    <w:p w:rsidR="001458E0" w:rsidRPr="00305175" w:rsidRDefault="001458E0" w:rsidP="00305175">
      <w:pPr>
        <w:ind w:firstLine="709"/>
        <w:jc w:val="both"/>
        <w:rPr>
          <w:rFonts w:ascii="Times New Roman" w:hAnsi="Times New Roman" w:cs="Times New Roman"/>
          <w:sz w:val="28"/>
          <w:szCs w:val="28"/>
        </w:rPr>
      </w:pPr>
    </w:p>
    <w:p w:rsidR="00C516EB" w:rsidRPr="00305175" w:rsidRDefault="00C516EB"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Як вбачається із пункту 2 розділу ІІ «Прикінцеві та перехідні положення» проекту, зміни, що вносяться до статті 87 Закону України «Про державну службу», мають тимчасовий характер та діють до 31 грудня 2020 року.</w:t>
      </w:r>
      <w:r w:rsidR="00F95BE7" w:rsidRPr="00305175">
        <w:rPr>
          <w:rFonts w:ascii="Times New Roman" w:hAnsi="Times New Roman" w:cs="Times New Roman"/>
          <w:sz w:val="28"/>
          <w:szCs w:val="28"/>
        </w:rPr>
        <w:t xml:space="preserve"> Доповнення тимчасовими нормами постійно діючих положень законів, до яких вносяться зміни, є юридично некоректним та не відповідає правилами кодифікаційної</w:t>
      </w:r>
      <w:r w:rsidRPr="00305175">
        <w:rPr>
          <w:rFonts w:ascii="Times New Roman" w:hAnsi="Times New Roman" w:cs="Times New Roman"/>
          <w:sz w:val="28"/>
          <w:szCs w:val="28"/>
        </w:rPr>
        <w:t xml:space="preserve"> технік</w:t>
      </w:r>
      <w:r w:rsidR="00F95BE7" w:rsidRPr="00305175">
        <w:rPr>
          <w:rFonts w:ascii="Times New Roman" w:hAnsi="Times New Roman" w:cs="Times New Roman"/>
          <w:sz w:val="28"/>
          <w:szCs w:val="28"/>
        </w:rPr>
        <w:t xml:space="preserve">и. </w:t>
      </w:r>
    </w:p>
    <w:p w:rsidR="00F95BE7" w:rsidRPr="00305175" w:rsidRDefault="00F95BE7"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 xml:space="preserve">До того ж, після закінчення строку дії тимчасової норми </w:t>
      </w:r>
      <w:r w:rsidR="00FE06F0" w:rsidRPr="00305175">
        <w:rPr>
          <w:rFonts w:ascii="Times New Roman" w:hAnsi="Times New Roman" w:cs="Times New Roman"/>
          <w:sz w:val="28"/>
          <w:szCs w:val="28"/>
        </w:rPr>
        <w:t xml:space="preserve">текст законодавчої норми, до якої вносилися тимчасові зміни, </w:t>
      </w:r>
      <w:r w:rsidRPr="00305175">
        <w:rPr>
          <w:rFonts w:ascii="Times New Roman" w:hAnsi="Times New Roman" w:cs="Times New Roman"/>
          <w:sz w:val="28"/>
          <w:szCs w:val="28"/>
        </w:rPr>
        <w:t>потребує</w:t>
      </w:r>
      <w:r w:rsidR="00FE06F0" w:rsidRPr="00305175">
        <w:rPr>
          <w:rFonts w:ascii="Times New Roman" w:hAnsi="Times New Roman" w:cs="Times New Roman"/>
          <w:sz w:val="28"/>
          <w:szCs w:val="28"/>
        </w:rPr>
        <w:t xml:space="preserve"> законодавчого визначення з метою унеможливлення неоднакового розуміння цієї норми в правозастосовній діяльності.</w:t>
      </w:r>
    </w:p>
    <w:p w:rsidR="00FE06F0" w:rsidRPr="00305175" w:rsidRDefault="00FE06F0"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lastRenderedPageBreak/>
        <w:t xml:space="preserve">Відтак, внесення зазначених змін не відповідає вимогам щодо юридичної визначеності правової норми, який є </w:t>
      </w:r>
      <w:r w:rsidR="00305175" w:rsidRPr="00305175">
        <w:rPr>
          <w:rFonts w:ascii="Times New Roman" w:hAnsi="Times New Roman" w:cs="Times New Roman"/>
          <w:sz w:val="28"/>
          <w:szCs w:val="28"/>
        </w:rPr>
        <w:t>невід’ємною</w:t>
      </w:r>
      <w:r w:rsidRPr="00305175">
        <w:rPr>
          <w:rFonts w:ascii="Times New Roman" w:hAnsi="Times New Roman" w:cs="Times New Roman"/>
          <w:sz w:val="28"/>
          <w:szCs w:val="28"/>
        </w:rPr>
        <w:t xml:space="preserve"> складовою принципу верховенства права, закріпленого статтею 8 Конституції України.</w:t>
      </w:r>
    </w:p>
    <w:p w:rsidR="005F41F2" w:rsidRPr="00305175" w:rsidRDefault="005F41F2" w:rsidP="00305175">
      <w:pPr>
        <w:ind w:firstLine="709"/>
        <w:jc w:val="both"/>
        <w:rPr>
          <w:rFonts w:ascii="Times New Roman" w:hAnsi="Times New Roman" w:cs="Times New Roman"/>
          <w:sz w:val="28"/>
          <w:szCs w:val="28"/>
        </w:rPr>
      </w:pPr>
    </w:p>
    <w:p w:rsidR="005C2E69" w:rsidRPr="00305175" w:rsidRDefault="00772A91"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Положення пункту 5 розділу ІІ «Прикінцеві та перехідні положення» законопроекту дублює норму пункту 2 розділу ІІ «Прикінцеві положення» Закону України «Про внесення змін до деяких законодавчих актів України щодо питання сумісництва працівників патронатної служби Верховної Ради України», прийнятого Верховною Радою України 3 грудня 2019 року.</w:t>
      </w:r>
    </w:p>
    <w:p w:rsidR="00FE06F0" w:rsidRPr="00305175" w:rsidRDefault="00FE06F0" w:rsidP="00305175">
      <w:pPr>
        <w:ind w:firstLine="709"/>
        <w:jc w:val="both"/>
        <w:rPr>
          <w:rFonts w:ascii="Times New Roman" w:hAnsi="Times New Roman" w:cs="Times New Roman"/>
          <w:sz w:val="28"/>
          <w:szCs w:val="28"/>
        </w:rPr>
      </w:pPr>
    </w:p>
    <w:p w:rsidR="005F41F2" w:rsidRPr="00305175" w:rsidRDefault="005C2E69" w:rsidP="00305175">
      <w:pPr>
        <w:ind w:firstLine="709"/>
        <w:jc w:val="both"/>
        <w:rPr>
          <w:rFonts w:ascii="Times New Roman" w:hAnsi="Times New Roman" w:cs="Times New Roman"/>
          <w:sz w:val="28"/>
          <w:szCs w:val="28"/>
        </w:rPr>
      </w:pPr>
      <w:r w:rsidRPr="00305175">
        <w:rPr>
          <w:rFonts w:ascii="Times New Roman" w:hAnsi="Times New Roman" w:cs="Times New Roman"/>
          <w:sz w:val="28"/>
          <w:szCs w:val="28"/>
        </w:rPr>
        <w:t>Підпункт 2 пункту 6 розділу ІІ проекту щодо приведення Кабінетом Міністрів України, центральними органами виконавчої влади своїх нормативно-правових актів у відповідність з цим Законом та прийняття нормативно-правових актів, що випливають із цього Закону, у тримісячний строк з дня набрання чинності цим Законом є юридично некоректним, оскільки реалізація норм закону ставиться в залежність від виконання органами виконавчої влади відповідних доручень, а в окремих випадках унеможливлює реалізацію норм закону, які передбачають регулювання певних відносин підзаконними актами.</w:t>
      </w:r>
      <w:r w:rsidR="00772A91" w:rsidRPr="00305175">
        <w:rPr>
          <w:rFonts w:ascii="Times New Roman" w:hAnsi="Times New Roman" w:cs="Times New Roman"/>
          <w:sz w:val="28"/>
          <w:szCs w:val="28"/>
        </w:rPr>
        <w:t xml:space="preserve"> </w:t>
      </w:r>
    </w:p>
    <w:p w:rsidR="00E63C2A" w:rsidRDefault="00E63C2A" w:rsidP="00E63C2A">
      <w:pPr>
        <w:ind w:firstLine="709"/>
        <w:jc w:val="both"/>
        <w:rPr>
          <w:rFonts w:ascii="Times New Roman" w:hAnsi="Times New Roman" w:cs="Times New Roman"/>
          <w:sz w:val="28"/>
          <w:szCs w:val="28"/>
        </w:rPr>
      </w:pPr>
    </w:p>
    <w:p w:rsidR="00E63C2A" w:rsidRPr="00305175" w:rsidRDefault="00E63C2A" w:rsidP="00E63C2A">
      <w:pPr>
        <w:ind w:firstLine="709"/>
        <w:jc w:val="both"/>
        <w:rPr>
          <w:rFonts w:ascii="Times New Roman" w:hAnsi="Times New Roman" w:cs="Times New Roman"/>
          <w:sz w:val="28"/>
          <w:szCs w:val="28"/>
        </w:rPr>
      </w:pPr>
      <w:r w:rsidRPr="00305175">
        <w:rPr>
          <w:rFonts w:ascii="Times New Roman" w:hAnsi="Times New Roman" w:cs="Times New Roman"/>
          <w:sz w:val="28"/>
          <w:szCs w:val="28"/>
        </w:rPr>
        <w:t>Законопроект потребує значного техніко-юридичного доопрацювання, а також узгодження змін до законів, які в ньому запропоновані, із змінами, які передбачені законами, прийнятими Верховною Радою України на попередніх пленарних засіданнях, що оформляються на підпис Голові Верховної Ради України або подані на підпис Президенту України.</w:t>
      </w:r>
    </w:p>
    <w:p w:rsidR="007C6A86" w:rsidRPr="00305175" w:rsidRDefault="007C6A86">
      <w:pPr>
        <w:rPr>
          <w:rFonts w:ascii="Times New Roman" w:hAnsi="Times New Roman" w:cs="Times New Roman"/>
          <w:sz w:val="28"/>
          <w:szCs w:val="28"/>
        </w:rPr>
      </w:pPr>
    </w:p>
    <w:p w:rsidR="007C6A86" w:rsidRPr="00305175" w:rsidRDefault="007C6A86">
      <w:pPr>
        <w:rPr>
          <w:rFonts w:ascii="Times New Roman" w:hAnsi="Times New Roman" w:cs="Times New Roman"/>
          <w:sz w:val="28"/>
          <w:szCs w:val="28"/>
        </w:rPr>
      </w:pPr>
    </w:p>
    <w:tbl>
      <w:tblPr>
        <w:tblStyle w:val="aa"/>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F33FD5" w:rsidRPr="00F33FD5" w:rsidTr="00465610">
        <w:trPr>
          <w:trHeight w:val="679"/>
        </w:trPr>
        <w:tc>
          <w:tcPr>
            <w:tcW w:w="3848" w:type="dxa"/>
            <w:hideMark/>
          </w:tcPr>
          <w:p w:rsidR="00F33FD5" w:rsidRPr="00F33FD5" w:rsidRDefault="00F33FD5" w:rsidP="00465610">
            <w:pPr>
              <w:jc w:val="both"/>
              <w:rPr>
                <w:b/>
                <w:sz w:val="28"/>
                <w:szCs w:val="28"/>
              </w:rPr>
            </w:pPr>
            <w:r w:rsidRPr="00F33FD5">
              <w:rPr>
                <w:b/>
                <w:sz w:val="28"/>
                <w:szCs w:val="28"/>
              </w:rPr>
              <w:t>Заступник керівника</w:t>
            </w:r>
          </w:p>
          <w:p w:rsidR="00F33FD5" w:rsidRPr="00F33FD5" w:rsidRDefault="00F33FD5" w:rsidP="00465610">
            <w:pPr>
              <w:jc w:val="both"/>
              <w:rPr>
                <w:b/>
                <w:sz w:val="28"/>
                <w:szCs w:val="28"/>
              </w:rPr>
            </w:pPr>
            <w:r w:rsidRPr="00F33FD5">
              <w:rPr>
                <w:b/>
                <w:sz w:val="28"/>
                <w:szCs w:val="28"/>
              </w:rPr>
              <w:t>Головного управління</w:t>
            </w:r>
          </w:p>
        </w:tc>
        <w:tc>
          <w:tcPr>
            <w:tcW w:w="5933" w:type="dxa"/>
          </w:tcPr>
          <w:p w:rsidR="00F33FD5" w:rsidRPr="00F33FD5" w:rsidRDefault="00F33FD5" w:rsidP="00465610">
            <w:pPr>
              <w:jc w:val="both"/>
              <w:rPr>
                <w:b/>
                <w:sz w:val="28"/>
                <w:szCs w:val="28"/>
              </w:rPr>
            </w:pPr>
          </w:p>
          <w:p w:rsidR="00F33FD5" w:rsidRPr="00F33FD5" w:rsidRDefault="00F33FD5" w:rsidP="00465610">
            <w:pPr>
              <w:jc w:val="right"/>
              <w:rPr>
                <w:b/>
                <w:sz w:val="28"/>
                <w:szCs w:val="28"/>
              </w:rPr>
            </w:pPr>
            <w:r w:rsidRPr="00F33FD5">
              <w:rPr>
                <w:b/>
                <w:sz w:val="28"/>
                <w:szCs w:val="28"/>
              </w:rPr>
              <w:t>В. МІЛОВАНОВ</w:t>
            </w:r>
          </w:p>
        </w:tc>
      </w:tr>
    </w:tbl>
    <w:p w:rsidR="007C6A86" w:rsidRPr="00305175" w:rsidRDefault="007C6A86" w:rsidP="00F33FD5">
      <w:pPr>
        <w:rPr>
          <w:rFonts w:ascii="Times New Roman" w:hAnsi="Times New Roman" w:cs="Times New Roman"/>
          <w:sz w:val="28"/>
          <w:szCs w:val="28"/>
        </w:rPr>
      </w:pPr>
    </w:p>
    <w:sectPr w:rsidR="007C6A86" w:rsidRPr="00305175" w:rsidSect="00305175">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175" w:rsidRDefault="00305175" w:rsidP="00305175">
      <w:r>
        <w:separator/>
      </w:r>
    </w:p>
  </w:endnote>
  <w:endnote w:type="continuationSeparator" w:id="0">
    <w:p w:rsidR="00305175" w:rsidRDefault="00305175" w:rsidP="00305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175" w:rsidRDefault="00305175" w:rsidP="00305175">
      <w:r>
        <w:separator/>
      </w:r>
    </w:p>
  </w:footnote>
  <w:footnote w:type="continuationSeparator" w:id="0">
    <w:p w:rsidR="00305175" w:rsidRDefault="00305175" w:rsidP="00305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793355"/>
      <w:docPartObj>
        <w:docPartGallery w:val="Page Numbers (Top of Page)"/>
        <w:docPartUnique/>
      </w:docPartObj>
    </w:sdtPr>
    <w:sdtEndPr/>
    <w:sdtContent>
      <w:p w:rsidR="00305175" w:rsidRDefault="00305175">
        <w:pPr>
          <w:pStyle w:val="a6"/>
          <w:jc w:val="center"/>
        </w:pPr>
        <w:r>
          <w:fldChar w:fldCharType="begin"/>
        </w:r>
        <w:r>
          <w:instrText>PAGE   \* MERGEFORMAT</w:instrText>
        </w:r>
        <w:r>
          <w:fldChar w:fldCharType="separate"/>
        </w:r>
        <w:r w:rsidR="00AC0603">
          <w:rPr>
            <w:noProof/>
          </w:rPr>
          <w:t>13</w:t>
        </w:r>
        <w:r>
          <w:fldChar w:fldCharType="end"/>
        </w:r>
      </w:p>
    </w:sdtContent>
  </w:sdt>
  <w:p w:rsidR="00305175" w:rsidRDefault="0030517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A86"/>
    <w:rsid w:val="00034DBB"/>
    <w:rsid w:val="00084CC1"/>
    <w:rsid w:val="00131964"/>
    <w:rsid w:val="001458E0"/>
    <w:rsid w:val="0019664D"/>
    <w:rsid w:val="002338AA"/>
    <w:rsid w:val="002E03B6"/>
    <w:rsid w:val="00305175"/>
    <w:rsid w:val="00310F63"/>
    <w:rsid w:val="00345953"/>
    <w:rsid w:val="0036293B"/>
    <w:rsid w:val="00397D80"/>
    <w:rsid w:val="004252BC"/>
    <w:rsid w:val="004554EA"/>
    <w:rsid w:val="00464702"/>
    <w:rsid w:val="00506650"/>
    <w:rsid w:val="0057028B"/>
    <w:rsid w:val="005C2E69"/>
    <w:rsid w:val="005D2ECB"/>
    <w:rsid w:val="005F41F2"/>
    <w:rsid w:val="00695C2B"/>
    <w:rsid w:val="006A77FA"/>
    <w:rsid w:val="007022F5"/>
    <w:rsid w:val="00715443"/>
    <w:rsid w:val="0076717E"/>
    <w:rsid w:val="00772A91"/>
    <w:rsid w:val="007B2A2C"/>
    <w:rsid w:val="007C6A86"/>
    <w:rsid w:val="00876BE7"/>
    <w:rsid w:val="008A14F4"/>
    <w:rsid w:val="00957A67"/>
    <w:rsid w:val="009B3501"/>
    <w:rsid w:val="009B5B3E"/>
    <w:rsid w:val="009D16EF"/>
    <w:rsid w:val="009F25E7"/>
    <w:rsid w:val="00A35A05"/>
    <w:rsid w:val="00A759B6"/>
    <w:rsid w:val="00AA3D2E"/>
    <w:rsid w:val="00AC0603"/>
    <w:rsid w:val="00B436EA"/>
    <w:rsid w:val="00B43AFA"/>
    <w:rsid w:val="00B70352"/>
    <w:rsid w:val="00C1016E"/>
    <w:rsid w:val="00C22835"/>
    <w:rsid w:val="00C516EB"/>
    <w:rsid w:val="00C84393"/>
    <w:rsid w:val="00CA45D8"/>
    <w:rsid w:val="00D04306"/>
    <w:rsid w:val="00D4066F"/>
    <w:rsid w:val="00D47A58"/>
    <w:rsid w:val="00D81446"/>
    <w:rsid w:val="00DB1411"/>
    <w:rsid w:val="00DD4A3C"/>
    <w:rsid w:val="00DE6577"/>
    <w:rsid w:val="00E63C2A"/>
    <w:rsid w:val="00F33FD5"/>
    <w:rsid w:val="00F367D5"/>
    <w:rsid w:val="00F459EF"/>
    <w:rsid w:val="00F51014"/>
    <w:rsid w:val="00F7262D"/>
    <w:rsid w:val="00F95BE7"/>
    <w:rsid w:val="00FC382E"/>
    <w:rsid w:val="00FE06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5F99"/>
  <w15:chartTrackingRefBased/>
  <w15:docId w15:val="{7882AF25-77C6-4328-9945-FC78A38AC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rsid w:val="00310F63"/>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42">
    <w:name w:val="st42"/>
    <w:uiPriority w:val="99"/>
    <w:rsid w:val="00310F63"/>
    <w:rPr>
      <w:rFonts w:ascii="Times New Roman" w:hAnsi="Times New Roman" w:cs="Times New Roman"/>
      <w:color w:val="000000"/>
      <w:sz w:val="28"/>
      <w:szCs w:val="28"/>
    </w:rPr>
  </w:style>
  <w:style w:type="character" w:customStyle="1" w:styleId="st161">
    <w:name w:val="st161"/>
    <w:uiPriority w:val="99"/>
    <w:rsid w:val="00310F63"/>
    <w:rPr>
      <w:rFonts w:ascii="Times New Roman" w:hAnsi="Times New Roman" w:cs="Times New Roman"/>
      <w:b/>
      <w:bCs/>
      <w:color w:val="000000"/>
      <w:sz w:val="32"/>
      <w:szCs w:val="32"/>
    </w:rPr>
  </w:style>
  <w:style w:type="character" w:customStyle="1" w:styleId="st24">
    <w:name w:val="st24"/>
    <w:uiPriority w:val="99"/>
    <w:rsid w:val="00310F63"/>
    <w:rPr>
      <w:rFonts w:ascii="Times New Roman" w:hAnsi="Times New Roman" w:cs="Times New Roman"/>
      <w:b/>
      <w:bCs/>
      <w:color w:val="000000"/>
      <w:sz w:val="36"/>
      <w:szCs w:val="36"/>
    </w:rPr>
  </w:style>
  <w:style w:type="paragraph" w:styleId="a3">
    <w:name w:val="List Paragraph"/>
    <w:basedOn w:val="a"/>
    <w:uiPriority w:val="34"/>
    <w:qFormat/>
    <w:rsid w:val="00310F63"/>
    <w:pPr>
      <w:ind w:left="720"/>
      <w:contextualSpacing/>
    </w:pPr>
  </w:style>
  <w:style w:type="paragraph" w:styleId="a4">
    <w:name w:val="No Spacing"/>
    <w:uiPriority w:val="1"/>
    <w:qFormat/>
    <w:rsid w:val="00F367D5"/>
    <w:rPr>
      <w:rFonts w:ascii="Times New Roman" w:hAnsi="Times New Roman"/>
      <w:sz w:val="28"/>
      <w:lang w:val="ru-RU"/>
    </w:rPr>
  </w:style>
  <w:style w:type="character" w:customStyle="1" w:styleId="rvts0">
    <w:name w:val="rvts0"/>
    <w:basedOn w:val="a0"/>
    <w:rsid w:val="00F367D5"/>
  </w:style>
  <w:style w:type="character" w:styleId="a5">
    <w:name w:val="Hyperlink"/>
    <w:basedOn w:val="a0"/>
    <w:uiPriority w:val="99"/>
    <w:semiHidden/>
    <w:unhideWhenUsed/>
    <w:rsid w:val="00F367D5"/>
    <w:rPr>
      <w:color w:val="0000FF"/>
      <w:u w:val="single"/>
    </w:rPr>
  </w:style>
  <w:style w:type="paragraph" w:styleId="a6">
    <w:name w:val="header"/>
    <w:basedOn w:val="a"/>
    <w:link w:val="a7"/>
    <w:uiPriority w:val="99"/>
    <w:unhideWhenUsed/>
    <w:rsid w:val="00305175"/>
    <w:pPr>
      <w:tabs>
        <w:tab w:val="center" w:pos="4819"/>
        <w:tab w:val="right" w:pos="9639"/>
      </w:tabs>
    </w:pPr>
  </w:style>
  <w:style w:type="character" w:customStyle="1" w:styleId="a7">
    <w:name w:val="Верхній колонтитул Знак"/>
    <w:basedOn w:val="a0"/>
    <w:link w:val="a6"/>
    <w:uiPriority w:val="99"/>
    <w:rsid w:val="00305175"/>
  </w:style>
  <w:style w:type="paragraph" w:styleId="a8">
    <w:name w:val="footer"/>
    <w:basedOn w:val="a"/>
    <w:link w:val="a9"/>
    <w:uiPriority w:val="99"/>
    <w:unhideWhenUsed/>
    <w:rsid w:val="00305175"/>
    <w:pPr>
      <w:tabs>
        <w:tab w:val="center" w:pos="4819"/>
        <w:tab w:val="right" w:pos="9639"/>
      </w:tabs>
    </w:pPr>
  </w:style>
  <w:style w:type="character" w:customStyle="1" w:styleId="a9">
    <w:name w:val="Нижній колонтитул Знак"/>
    <w:basedOn w:val="a0"/>
    <w:link w:val="a8"/>
    <w:uiPriority w:val="99"/>
    <w:rsid w:val="00305175"/>
  </w:style>
  <w:style w:type="table" w:styleId="aa">
    <w:name w:val="Table Grid"/>
    <w:basedOn w:val="a1"/>
    <w:rsid w:val="00F33FD5"/>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DE6577"/>
    <w:rPr>
      <w:rFonts w:ascii="Segoe UI" w:hAnsi="Segoe UI" w:cs="Segoe UI"/>
      <w:sz w:val="18"/>
      <w:szCs w:val="18"/>
    </w:rPr>
  </w:style>
  <w:style w:type="character" w:customStyle="1" w:styleId="ac">
    <w:name w:val="Текст у виносці Знак"/>
    <w:basedOn w:val="a0"/>
    <w:link w:val="ab"/>
    <w:uiPriority w:val="99"/>
    <w:semiHidden/>
    <w:rsid w:val="00DE6577"/>
    <w:rPr>
      <w:rFonts w:ascii="Segoe UI" w:hAnsi="Segoe UI" w:cs="Segoe UI"/>
      <w:sz w:val="18"/>
      <w:szCs w:val="18"/>
    </w:rPr>
  </w:style>
  <w:style w:type="paragraph" w:customStyle="1" w:styleId="st2">
    <w:name w:val="st2"/>
    <w:uiPriority w:val="99"/>
    <w:rsid w:val="00DB1411"/>
    <w:pPr>
      <w:autoSpaceDE w:val="0"/>
      <w:autoSpaceDN w:val="0"/>
      <w:adjustRightInd w:val="0"/>
      <w:spacing w:after="150"/>
      <w:ind w:firstLine="450"/>
      <w:jc w:val="both"/>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08D15-FF05-4806-BDE6-912616E76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22614</Words>
  <Characters>12891</Characters>
  <Application>Microsoft Office Word</Application>
  <DocSecurity>0</DocSecurity>
  <Lines>107</Lines>
  <Paragraphs>70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Шаршак Тетяна Андріївна</dc:creator>
  <cp:keywords/>
  <dc:description/>
  <cp:lastModifiedBy>Лідія Олександрівна Жуковіна</cp:lastModifiedBy>
  <cp:revision>2</cp:revision>
  <cp:lastPrinted>2019-12-05T12:02:00Z</cp:lastPrinted>
  <dcterms:created xsi:type="dcterms:W3CDTF">2019-12-05T12:06:00Z</dcterms:created>
  <dcterms:modified xsi:type="dcterms:W3CDTF">2019-12-05T12:06:00Z</dcterms:modified>
</cp:coreProperties>
</file>