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9C1" w:rsidRPr="00081EAF" w:rsidRDefault="002E69C1" w:rsidP="002E69C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2237</w:t>
      </w:r>
      <w:r>
        <w:rPr>
          <w:rFonts w:ascii="Times New Roman" w:eastAsia="Calibri" w:hAnsi="Times New Roman" w:cs="Calibri"/>
          <w:sz w:val="28"/>
          <w:szCs w:val="28"/>
        </w:rPr>
        <w:t>-1</w:t>
      </w:r>
    </w:p>
    <w:p w:rsidR="002E69C1" w:rsidRPr="00081EAF" w:rsidRDefault="002E69C1" w:rsidP="002E69C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від </w:t>
      </w:r>
      <w:r w:rsidR="0069238E">
        <w:rPr>
          <w:rFonts w:ascii="Times New Roman" w:eastAsia="Calibri" w:hAnsi="Times New Roman" w:cs="Calibri"/>
          <w:sz w:val="28"/>
          <w:szCs w:val="28"/>
        </w:rPr>
        <w:t>18</w:t>
      </w:r>
      <w:r>
        <w:rPr>
          <w:rFonts w:ascii="Times New Roman" w:eastAsia="Calibri" w:hAnsi="Times New Roman" w:cs="Calibri"/>
          <w:sz w:val="28"/>
          <w:szCs w:val="28"/>
        </w:rPr>
        <w:t>.10.2019</w:t>
      </w:r>
      <w:r w:rsidRPr="00081EAF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2E69C1" w:rsidRPr="00081EAF" w:rsidRDefault="002E69C1" w:rsidP="002E69C1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2E69C1" w:rsidRPr="00081EAF" w:rsidRDefault="002E69C1" w:rsidP="002E6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2E69C1" w:rsidRPr="00081EAF" w:rsidRDefault="002E69C1" w:rsidP="002E6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2E69C1" w:rsidRPr="00081EAF" w:rsidRDefault="002E69C1" w:rsidP="002E69C1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612733" w:rsidRDefault="002E69C1" w:rsidP="002E69C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612733" w:rsidRPr="00612733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з метою забезпечення гармонізації кримінального процесуального законодавства з положеннями Закону України "Про внесення змін до статті 80 Конституції України щодо недоторканності народних депутатів України"</w:t>
      </w:r>
    </w:p>
    <w:p w:rsidR="002E69C1" w:rsidRPr="00081EAF" w:rsidRDefault="002E69C1" w:rsidP="002E69C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>
        <w:rPr>
          <w:rFonts w:ascii="Calibri" w:eastAsia="Times New Roman" w:hAnsi="Calibri" w:cs="Arial"/>
          <w:sz w:val="24"/>
          <w:szCs w:val="24"/>
          <w:lang w:eastAsia="ru-RU"/>
        </w:rPr>
        <w:t>2237</w:t>
      </w:r>
      <w:r w:rsidR="0069238E">
        <w:rPr>
          <w:rFonts w:ascii="Calibri" w:eastAsia="Times New Roman" w:hAnsi="Calibri" w:cs="Arial"/>
          <w:sz w:val="24"/>
          <w:szCs w:val="24"/>
          <w:lang w:eastAsia="ru-RU"/>
        </w:rPr>
        <w:t>-1 від 18</w:t>
      </w:r>
      <w:r>
        <w:rPr>
          <w:rFonts w:ascii="Calibri" w:eastAsia="Times New Roman" w:hAnsi="Calibri" w:cs="Arial"/>
          <w:sz w:val="24"/>
          <w:szCs w:val="24"/>
          <w:lang w:eastAsia="ru-RU"/>
        </w:rPr>
        <w:t>.10.2019</w:t>
      </w: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</w:p>
    <w:p w:rsidR="002E69C1" w:rsidRDefault="002E69C1" w:rsidP="002E69C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eastAsia="Calibri" w:hAnsi="Calibri" w:cs="Arial"/>
          <w:sz w:val="24"/>
          <w:szCs w:val="24"/>
        </w:rPr>
        <w:t xml:space="preserve">народні депутати України </w:t>
      </w:r>
      <w:r w:rsidR="00612733">
        <w:rPr>
          <w:rFonts w:ascii="Calibri" w:eastAsia="Calibri" w:hAnsi="Calibri" w:cs="Arial"/>
          <w:sz w:val="24"/>
          <w:szCs w:val="24"/>
        </w:rPr>
        <w:t xml:space="preserve">Устінова О.Ю., </w:t>
      </w:r>
      <w:proofErr w:type="spellStart"/>
      <w:r w:rsidR="00612733">
        <w:rPr>
          <w:rFonts w:ascii="Calibri" w:eastAsia="Calibri" w:hAnsi="Calibri" w:cs="Arial"/>
          <w:sz w:val="24"/>
          <w:szCs w:val="24"/>
        </w:rPr>
        <w:t>Стефанишина</w:t>
      </w:r>
      <w:proofErr w:type="spellEnd"/>
      <w:r w:rsidR="00612733">
        <w:rPr>
          <w:rFonts w:ascii="Calibri" w:eastAsia="Calibri" w:hAnsi="Calibri" w:cs="Arial"/>
          <w:sz w:val="24"/>
          <w:szCs w:val="24"/>
        </w:rPr>
        <w:t xml:space="preserve"> О.А.</w:t>
      </w:r>
      <w:r>
        <w:rPr>
          <w:rFonts w:ascii="Calibri" w:eastAsia="Calibri" w:hAnsi="Calibri" w:cs="Arial"/>
          <w:sz w:val="24"/>
          <w:szCs w:val="24"/>
        </w:rPr>
        <w:t xml:space="preserve"> та інші</w:t>
      </w:r>
      <w:r w:rsidRPr="0022163E">
        <w:rPr>
          <w:rFonts w:ascii="Calibri" w:eastAsia="Calibri" w:hAnsi="Calibri" w:cs="Arial"/>
          <w:sz w:val="24"/>
          <w:szCs w:val="24"/>
        </w:rPr>
        <w:t xml:space="preserve"> </w:t>
      </w:r>
    </w:p>
    <w:p w:rsidR="002E69C1" w:rsidRDefault="002E69C1" w:rsidP="002E69C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081EAF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Pr="00CD4A7C">
        <w:rPr>
          <w:rFonts w:ascii="Calibri" w:eastAsia="Calibri" w:hAnsi="Calibri" w:cs="Arial"/>
          <w:sz w:val="24"/>
          <w:szCs w:val="24"/>
          <w:shd w:val="clear" w:color="auto" w:fill="FFFFFF"/>
        </w:rPr>
        <w:t>правоохоронної діяльності</w:t>
      </w:r>
    </w:p>
    <w:p w:rsidR="002E69C1" w:rsidRPr="00081EAF" w:rsidRDefault="002E69C1" w:rsidP="002E69C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2E69C1" w:rsidRPr="00D8119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  <w:u w:val="single"/>
        </w:rPr>
        <w:t>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  <w:t>25 листопада 2019 року, протокол № 19).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520D4" w:rsidRPr="003520D4" w:rsidRDefault="003520D4" w:rsidP="003520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20D4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Так, відповідно до пояснювальної записки, законопроект покликаний привести у відповідність до Конституції України положення законодавчих актів України, що забезпечить реалізацію скасування депутатської недоторканності та порядку здійснення досудового розслідування кримінальних правопорушень, вчинених народними депутатами України.</w:t>
      </w:r>
    </w:p>
    <w:p w:rsidR="003520D4" w:rsidRPr="003520D4" w:rsidRDefault="003520D4" w:rsidP="003520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20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Разом з тим, </w:t>
      </w:r>
      <w:r w:rsidRPr="003520D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по-перше,</w:t>
      </w:r>
      <w:r w:rsidRPr="003520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питання повідомлення про підозру особам, щодо яких здійснюється особливий порядок кримінального провадження вже врегульовано у чинній статті 481 КПК, де зазначено, що письмове повідомлення про підозру, зокрема, народному депутату України здійснюється Генеральним прокурором (виконувачем обов’язків Генерального прокурора) або заступником </w:t>
      </w:r>
      <w:r w:rsidRPr="003520D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Генерального прокурора - керівником Спеціалізованої антикорупційної прокуратури.</w:t>
      </w:r>
    </w:p>
    <w:p w:rsidR="003520D4" w:rsidRPr="003520D4" w:rsidRDefault="003520D4" w:rsidP="003520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20D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По-друге,</w:t>
      </w:r>
      <w:r w:rsidRPr="003520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зв’язку з цим, запропонована редакція нової частини сьомої ст.36 КПК щодо повноважень Генерального прокурора (виконувача обов’язків Генерального прокурора), його заступника, керівника </w:t>
      </w:r>
      <w:r w:rsidRPr="003520D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обласної прокуратури</w:t>
      </w:r>
      <w:r w:rsidRPr="003520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повідомляти про підозру особам, щодо яких здійснюється особливий порядок кримінального провадження, у тому числі, і народному депутату України не зовсім узгоджується з п.2 частини першої ст.481 КПК.</w:t>
      </w:r>
    </w:p>
    <w:p w:rsidR="003520D4" w:rsidRPr="003520D4" w:rsidRDefault="003520D4" w:rsidP="003520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20D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По-третє, </w:t>
      </w:r>
      <w:r w:rsidRPr="003520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пропозиція законопроекту ч.1 ст.482-2 КПК щодо розгляду клопотань щодо негласних слідчих (розшукових) дій слідчим </w:t>
      </w:r>
      <w:r w:rsidRPr="003520D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суддею місцевого суду</w:t>
      </w:r>
      <w:r w:rsidRPr="003520D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межах територіальної юрисдикції не узгоджується із положеннями чинного законодавства, відповідно до якого такі повноваження здійснюються слідчим суддею апеляційного суду в межах територіальної юрисдикції ч.1 ст. 247 КПК. </w:t>
      </w:r>
    </w:p>
    <w:p w:rsidR="002E69C1" w:rsidRDefault="002E69C1" w:rsidP="002E69C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2E69C1" w:rsidRDefault="002E69C1" w:rsidP="002E69C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2E69C1" w:rsidRDefault="002E69C1" w:rsidP="002E69C1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2E69C1" w:rsidRPr="00081EAF" w:rsidRDefault="002E69C1" w:rsidP="002E69C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</w:t>
      </w:r>
      <w:r w:rsidRPr="00081EAF">
        <w:rPr>
          <w:rFonts w:ascii="Times New Roman" w:eastAsia="Calibri" w:hAnsi="Times New Roman" w:cs="Calibri"/>
          <w:b/>
          <w:sz w:val="28"/>
          <w:szCs w:val="28"/>
        </w:rPr>
        <w:t xml:space="preserve"> Комітету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                     А.О. Красносільська</w:t>
      </w:r>
    </w:p>
    <w:p w:rsidR="002E69C1" w:rsidRPr="00081EAF" w:rsidRDefault="002E69C1" w:rsidP="002E69C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E69C1" w:rsidRPr="00081EAF" w:rsidRDefault="002E69C1" w:rsidP="002E69C1">
      <w:pPr>
        <w:spacing w:line="252" w:lineRule="auto"/>
      </w:pPr>
    </w:p>
    <w:p w:rsidR="002E69C1" w:rsidRPr="00081EAF" w:rsidRDefault="002E69C1" w:rsidP="002E69C1">
      <w:pPr>
        <w:spacing w:line="252" w:lineRule="auto"/>
      </w:pPr>
    </w:p>
    <w:p w:rsidR="002E69C1" w:rsidRPr="00081EAF" w:rsidRDefault="002E69C1" w:rsidP="002E69C1">
      <w:pPr>
        <w:spacing w:line="252" w:lineRule="auto"/>
      </w:pPr>
    </w:p>
    <w:p w:rsidR="002E69C1" w:rsidRDefault="002E69C1" w:rsidP="002E69C1"/>
    <w:p w:rsidR="002E69C1" w:rsidRDefault="002E69C1" w:rsidP="002E69C1"/>
    <w:p w:rsidR="002E69C1" w:rsidRDefault="002E69C1" w:rsidP="002E69C1"/>
    <w:p w:rsidR="002E69C1" w:rsidRDefault="002E69C1" w:rsidP="002E69C1"/>
    <w:p w:rsidR="002E69C1" w:rsidRDefault="002E69C1" w:rsidP="002E69C1"/>
    <w:p w:rsidR="002E69C1" w:rsidRDefault="002E69C1" w:rsidP="002E69C1"/>
    <w:p w:rsidR="002E69C1" w:rsidRDefault="002E69C1" w:rsidP="002E69C1"/>
    <w:p w:rsidR="002E69C1" w:rsidRDefault="002E69C1" w:rsidP="002E69C1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E5B"/>
    <w:rsid w:val="00101E5B"/>
    <w:rsid w:val="002E69C1"/>
    <w:rsid w:val="003520D4"/>
    <w:rsid w:val="00612733"/>
    <w:rsid w:val="0069238E"/>
    <w:rsid w:val="00917E0D"/>
    <w:rsid w:val="00AB2240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1A025"/>
  <w15:chartTrackingRefBased/>
  <w15:docId w15:val="{CA856B8D-137C-4BF8-AB92-32365B15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9C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2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520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1616</Words>
  <Characters>922</Characters>
  <Application>Microsoft Office Word</Application>
  <DocSecurity>0</DocSecurity>
  <Lines>7</Lines>
  <Paragraphs>5</Paragraphs>
  <ScaleCrop>false</ScaleCrop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cp:lastPrinted>2019-11-25T15:14:00Z</cp:lastPrinted>
  <dcterms:created xsi:type="dcterms:W3CDTF">2019-11-25T15:08:00Z</dcterms:created>
  <dcterms:modified xsi:type="dcterms:W3CDTF">2019-11-25T15:17:00Z</dcterms:modified>
</cp:coreProperties>
</file>