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6012" w:rsidRPr="001707EB" w:rsidRDefault="00436012" w:rsidP="00436012">
      <w:pPr>
        <w:ind w:firstLine="720"/>
        <w:jc w:val="both"/>
        <w:rPr>
          <w:sz w:val="28"/>
          <w:szCs w:val="28"/>
          <w:lang w:val="ru-RU"/>
        </w:rPr>
      </w:pPr>
    </w:p>
    <w:p w:rsidR="006F3666" w:rsidRPr="001707EB" w:rsidRDefault="006F3666" w:rsidP="00436012">
      <w:pPr>
        <w:ind w:firstLine="720"/>
        <w:jc w:val="both"/>
        <w:rPr>
          <w:sz w:val="28"/>
          <w:szCs w:val="28"/>
          <w:lang w:val="ru-RU"/>
        </w:rPr>
      </w:pPr>
    </w:p>
    <w:p w:rsidR="006F3666" w:rsidRPr="001707EB" w:rsidRDefault="006F3666" w:rsidP="00436012">
      <w:pPr>
        <w:ind w:firstLine="720"/>
        <w:jc w:val="both"/>
        <w:rPr>
          <w:sz w:val="28"/>
          <w:szCs w:val="28"/>
          <w:lang w:val="en-US"/>
        </w:rPr>
      </w:pPr>
    </w:p>
    <w:p w:rsidR="001707EB" w:rsidRDefault="001707EB" w:rsidP="001707EB">
      <w:pPr>
        <w:rPr>
          <w:sz w:val="28"/>
          <w:szCs w:val="28"/>
        </w:rPr>
      </w:pPr>
    </w:p>
    <w:p w:rsidR="001707EB" w:rsidRDefault="001707EB" w:rsidP="001707EB">
      <w:pPr>
        <w:rPr>
          <w:sz w:val="28"/>
          <w:szCs w:val="28"/>
        </w:rPr>
      </w:pPr>
    </w:p>
    <w:p w:rsidR="001707EB" w:rsidRDefault="001707EB" w:rsidP="001707EB">
      <w:pPr>
        <w:rPr>
          <w:sz w:val="28"/>
          <w:szCs w:val="28"/>
        </w:rPr>
      </w:pPr>
    </w:p>
    <w:p w:rsidR="001707EB" w:rsidRDefault="001707EB" w:rsidP="001707EB">
      <w:pPr>
        <w:rPr>
          <w:sz w:val="28"/>
          <w:szCs w:val="28"/>
        </w:rPr>
      </w:pPr>
    </w:p>
    <w:p w:rsidR="001707EB" w:rsidRDefault="001707EB" w:rsidP="001707EB">
      <w:pPr>
        <w:rPr>
          <w:sz w:val="28"/>
          <w:szCs w:val="28"/>
        </w:rPr>
      </w:pPr>
    </w:p>
    <w:p w:rsidR="001707EB" w:rsidRDefault="00FA0CC3" w:rsidP="001707EB">
      <w:pPr>
        <w:rPr>
          <w:sz w:val="28"/>
          <w:szCs w:val="28"/>
        </w:rPr>
      </w:pPr>
      <w:r>
        <w:rPr>
          <w:sz w:val="52"/>
          <w:szCs w:val="52"/>
        </w:rPr>
        <w:t xml:space="preserve">          </w:t>
      </w:r>
      <w:bookmarkStart w:id="0" w:name="_GoBack"/>
      <w:bookmarkEnd w:id="0"/>
      <w:r w:rsidRPr="00FA0CC3">
        <w:rPr>
          <w:sz w:val="52"/>
          <w:szCs w:val="52"/>
        </w:rPr>
        <w:t>З А К О Н   У К Р А Ї Н И</w:t>
      </w:r>
    </w:p>
    <w:p w:rsidR="001707EB" w:rsidRDefault="001707EB" w:rsidP="001707EB">
      <w:pPr>
        <w:rPr>
          <w:sz w:val="28"/>
          <w:szCs w:val="28"/>
        </w:rPr>
      </w:pPr>
    </w:p>
    <w:p w:rsidR="001707EB" w:rsidRDefault="001707EB" w:rsidP="001707EB">
      <w:pPr>
        <w:rPr>
          <w:sz w:val="28"/>
          <w:szCs w:val="28"/>
        </w:rPr>
      </w:pPr>
    </w:p>
    <w:p w:rsidR="001707EB" w:rsidRDefault="001707EB" w:rsidP="001707EB">
      <w:pPr>
        <w:rPr>
          <w:sz w:val="28"/>
          <w:szCs w:val="28"/>
        </w:rPr>
      </w:pPr>
    </w:p>
    <w:p w:rsidR="00436012" w:rsidRDefault="001707EB" w:rsidP="001707EB">
      <w:pPr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BA2CF0">
        <w:rPr>
          <w:sz w:val="28"/>
          <w:szCs w:val="28"/>
        </w:rPr>
        <w:t xml:space="preserve"> </w:t>
      </w:r>
      <w:r w:rsidR="00436012" w:rsidRPr="001707EB">
        <w:rPr>
          <w:sz w:val="28"/>
          <w:szCs w:val="28"/>
        </w:rPr>
        <w:t xml:space="preserve">Про внесення зміни до Закону України "Про забезпечення </w:t>
      </w:r>
      <w:r>
        <w:rPr>
          <w:sz w:val="28"/>
          <w:szCs w:val="28"/>
        </w:rPr>
        <w:br/>
        <w:t xml:space="preserve">      </w:t>
      </w:r>
      <w:r w:rsidR="00BA2CF0">
        <w:rPr>
          <w:sz w:val="28"/>
          <w:szCs w:val="28"/>
        </w:rPr>
        <w:t xml:space="preserve"> </w:t>
      </w:r>
      <w:r w:rsidR="00436012" w:rsidRPr="001707EB">
        <w:rPr>
          <w:sz w:val="28"/>
          <w:szCs w:val="28"/>
        </w:rPr>
        <w:t xml:space="preserve">прав і свобод внутрішньо переміщених осіб" щодо звільнення </w:t>
      </w:r>
      <w:r>
        <w:rPr>
          <w:sz w:val="28"/>
          <w:szCs w:val="28"/>
        </w:rPr>
        <w:br/>
        <w:t xml:space="preserve">      </w:t>
      </w:r>
      <w:r w:rsidR="00BA2CF0">
        <w:rPr>
          <w:sz w:val="28"/>
          <w:szCs w:val="28"/>
        </w:rPr>
        <w:t xml:space="preserve"> </w:t>
      </w:r>
      <w:r w:rsidR="00436012" w:rsidRPr="001707EB">
        <w:rPr>
          <w:sz w:val="28"/>
          <w:szCs w:val="28"/>
        </w:rPr>
        <w:t xml:space="preserve">деяких категорій внутрішньо переміщених осіб від негативних </w:t>
      </w:r>
      <w:r>
        <w:rPr>
          <w:sz w:val="28"/>
          <w:szCs w:val="28"/>
        </w:rPr>
        <w:br/>
        <w:t xml:space="preserve">        </w:t>
      </w:r>
      <w:r w:rsidR="00BA2CF0">
        <w:rPr>
          <w:sz w:val="28"/>
          <w:szCs w:val="28"/>
        </w:rPr>
        <w:t xml:space="preserve"> </w:t>
      </w:r>
      <w:r w:rsidR="00436012" w:rsidRPr="001707EB">
        <w:rPr>
          <w:sz w:val="28"/>
          <w:szCs w:val="28"/>
        </w:rPr>
        <w:t xml:space="preserve">наслідків невиконання грошових зобов’язань за кредитними </w:t>
      </w:r>
      <w:r>
        <w:rPr>
          <w:sz w:val="28"/>
          <w:szCs w:val="28"/>
        </w:rPr>
        <w:br/>
        <w:t xml:space="preserve">                          </w:t>
      </w:r>
      <w:r w:rsidR="00BA2CF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</w:t>
      </w:r>
      <w:r w:rsidR="00436012" w:rsidRPr="001707EB">
        <w:rPr>
          <w:sz w:val="28"/>
          <w:szCs w:val="28"/>
        </w:rPr>
        <w:t>договорами та договорами позики</w:t>
      </w:r>
    </w:p>
    <w:p w:rsidR="001707EB" w:rsidRPr="001707EB" w:rsidRDefault="00FA0CC3" w:rsidP="001707EB">
      <w:pPr>
        <w:rPr>
          <w:sz w:val="28"/>
          <w:szCs w:val="28"/>
        </w:rPr>
      </w:pPr>
      <w:r>
        <w:rPr>
          <w:noProof/>
          <w:sz w:val="28"/>
          <w:szCs w:val="28"/>
          <w:lang w:eastAsia="uk-UA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32.6pt;margin-top:1.9pt;width:369pt;height:0;z-index:251657728" o:connectortype="straight"/>
        </w:pict>
      </w:r>
    </w:p>
    <w:p w:rsidR="00436012" w:rsidRPr="001707EB" w:rsidRDefault="00436012" w:rsidP="00436012">
      <w:pPr>
        <w:ind w:firstLine="720"/>
        <w:jc w:val="center"/>
        <w:rPr>
          <w:sz w:val="36"/>
          <w:szCs w:val="36"/>
        </w:rPr>
      </w:pPr>
    </w:p>
    <w:p w:rsidR="00436012" w:rsidRDefault="00436012" w:rsidP="00436012">
      <w:pPr>
        <w:ind w:firstLine="720"/>
        <w:jc w:val="both"/>
        <w:rPr>
          <w:sz w:val="28"/>
          <w:szCs w:val="28"/>
        </w:rPr>
      </w:pPr>
      <w:r w:rsidRPr="001707EB">
        <w:rPr>
          <w:sz w:val="28"/>
          <w:szCs w:val="28"/>
        </w:rPr>
        <w:t xml:space="preserve">Верховна Рада України </w:t>
      </w:r>
      <w:r w:rsidR="001707EB" w:rsidRPr="001707EB">
        <w:rPr>
          <w:sz w:val="28"/>
          <w:szCs w:val="28"/>
          <w:lang w:val="ru-RU"/>
        </w:rPr>
        <w:t xml:space="preserve">  </w:t>
      </w:r>
      <w:r w:rsidRPr="001707EB">
        <w:rPr>
          <w:sz w:val="28"/>
          <w:szCs w:val="28"/>
        </w:rPr>
        <w:t>п о с т а н о в л я є</w:t>
      </w:r>
      <w:r w:rsidR="001707EB" w:rsidRPr="001707EB">
        <w:rPr>
          <w:sz w:val="28"/>
          <w:szCs w:val="28"/>
          <w:lang w:val="ru-RU"/>
        </w:rPr>
        <w:t xml:space="preserve"> </w:t>
      </w:r>
      <w:r w:rsidRPr="001707EB">
        <w:rPr>
          <w:sz w:val="28"/>
          <w:szCs w:val="28"/>
        </w:rPr>
        <w:t>:</w:t>
      </w:r>
    </w:p>
    <w:p w:rsidR="001707EB" w:rsidRPr="001707EB" w:rsidRDefault="001707EB" w:rsidP="00436012">
      <w:pPr>
        <w:ind w:firstLine="720"/>
        <w:jc w:val="both"/>
        <w:rPr>
          <w:sz w:val="28"/>
          <w:szCs w:val="28"/>
        </w:rPr>
      </w:pPr>
    </w:p>
    <w:p w:rsidR="00436012" w:rsidRDefault="00436012" w:rsidP="001707EB">
      <w:pPr>
        <w:ind w:firstLine="720"/>
        <w:jc w:val="both"/>
        <w:rPr>
          <w:sz w:val="28"/>
          <w:szCs w:val="28"/>
        </w:rPr>
      </w:pPr>
      <w:r w:rsidRPr="001707EB">
        <w:rPr>
          <w:sz w:val="28"/>
          <w:szCs w:val="28"/>
        </w:rPr>
        <w:t xml:space="preserve">І. Закон України </w:t>
      </w:r>
      <w:r w:rsidR="001707EB">
        <w:rPr>
          <w:sz w:val="28"/>
          <w:szCs w:val="28"/>
        </w:rPr>
        <w:t>"</w:t>
      </w:r>
      <w:r w:rsidRPr="001707EB">
        <w:rPr>
          <w:sz w:val="28"/>
          <w:szCs w:val="28"/>
        </w:rPr>
        <w:t>Про забезпечення прав і свобод внутрішньо переміщених осіб</w:t>
      </w:r>
      <w:r w:rsidR="001707EB">
        <w:rPr>
          <w:sz w:val="28"/>
          <w:szCs w:val="28"/>
        </w:rPr>
        <w:t>"</w:t>
      </w:r>
      <w:r w:rsidRPr="001707EB">
        <w:rPr>
          <w:sz w:val="28"/>
          <w:szCs w:val="28"/>
        </w:rPr>
        <w:t xml:space="preserve"> (Відомості Верховної Ради України, 2015 р., № 1, ст. 1 із наступними змінами) доповнити статтею 9</w:t>
      </w:r>
      <w:r w:rsidRPr="001707EB">
        <w:rPr>
          <w:sz w:val="28"/>
          <w:szCs w:val="28"/>
          <w:vertAlign w:val="superscript"/>
        </w:rPr>
        <w:t>2</w:t>
      </w:r>
      <w:r w:rsidRPr="001707EB">
        <w:rPr>
          <w:sz w:val="28"/>
          <w:szCs w:val="28"/>
        </w:rPr>
        <w:t xml:space="preserve"> такого змісту:</w:t>
      </w:r>
    </w:p>
    <w:p w:rsidR="001707EB" w:rsidRPr="001707EB" w:rsidRDefault="001707EB" w:rsidP="001707EB">
      <w:pPr>
        <w:ind w:firstLine="720"/>
        <w:jc w:val="both"/>
        <w:rPr>
          <w:sz w:val="28"/>
          <w:szCs w:val="28"/>
        </w:rPr>
      </w:pPr>
    </w:p>
    <w:p w:rsidR="00436012" w:rsidRDefault="00436012" w:rsidP="001707EB">
      <w:pPr>
        <w:ind w:left="2100" w:hanging="1380"/>
        <w:rPr>
          <w:sz w:val="28"/>
          <w:szCs w:val="28"/>
        </w:rPr>
      </w:pPr>
      <w:r w:rsidRPr="001707EB">
        <w:rPr>
          <w:sz w:val="28"/>
          <w:szCs w:val="28"/>
        </w:rPr>
        <w:t>"Стаття 9</w:t>
      </w:r>
      <w:r w:rsidRPr="001707EB">
        <w:rPr>
          <w:sz w:val="28"/>
          <w:szCs w:val="28"/>
          <w:vertAlign w:val="superscript"/>
        </w:rPr>
        <w:t>2</w:t>
      </w:r>
      <w:r w:rsidRPr="001707EB">
        <w:rPr>
          <w:sz w:val="28"/>
          <w:szCs w:val="28"/>
        </w:rPr>
        <w:t xml:space="preserve">. Звільнення внутрішньо переміщених осіб, які залишили </w:t>
      </w:r>
      <w:r w:rsidR="001707EB">
        <w:rPr>
          <w:sz w:val="28"/>
          <w:szCs w:val="28"/>
        </w:rPr>
        <w:br/>
      </w:r>
      <w:r w:rsidRPr="001707EB">
        <w:rPr>
          <w:sz w:val="28"/>
          <w:szCs w:val="28"/>
        </w:rPr>
        <w:t xml:space="preserve">або покинули своє місце проживання на тимчасово окупованій території Автономної Республіки Крим та </w:t>
      </w:r>
      <w:r w:rsidR="001707EB">
        <w:rPr>
          <w:sz w:val="28"/>
          <w:szCs w:val="28"/>
        </w:rPr>
        <w:br/>
      </w:r>
      <w:r w:rsidRPr="001707EB">
        <w:rPr>
          <w:sz w:val="28"/>
          <w:szCs w:val="28"/>
        </w:rPr>
        <w:t>міста Севастополя, тимчасово окупованих територіях у Донецькій та Луганській областях, території проведення антитерористичної операції та/або в районі здійснення заходів із забезпечення національної безпеки і оборони, відсічі і стримування збройної агресії Російської Федерації у Донецькій та Луганській областях, від негативних наслідків невиконання грошових зобов’язань за кредитними договорами та договорами позики</w:t>
      </w:r>
    </w:p>
    <w:p w:rsidR="001707EB" w:rsidRPr="001707EB" w:rsidRDefault="001707EB" w:rsidP="001707EB">
      <w:pPr>
        <w:ind w:left="2100" w:hanging="1380"/>
        <w:rPr>
          <w:sz w:val="28"/>
          <w:szCs w:val="28"/>
        </w:rPr>
      </w:pPr>
    </w:p>
    <w:p w:rsidR="00436012" w:rsidRPr="001707EB" w:rsidRDefault="00436012" w:rsidP="001707EB">
      <w:pPr>
        <w:spacing w:after="120"/>
        <w:ind w:firstLine="720"/>
        <w:jc w:val="both"/>
        <w:rPr>
          <w:sz w:val="28"/>
          <w:szCs w:val="28"/>
        </w:rPr>
      </w:pPr>
      <w:r w:rsidRPr="001707EB">
        <w:rPr>
          <w:sz w:val="28"/>
          <w:szCs w:val="28"/>
        </w:rPr>
        <w:t xml:space="preserve">1. Загальна сума процентів за кредитним договором та/або договором позики, боржником за яким є внутрішньо переміщена особа, яка у період після 20 лютого 2014 року залишила або покинула своє місце проживання на тимчасово окупованій території Автономної Республіки Крим та міста Севастополя або у період після 14 квітня 2014 року залишила або покинула своє місце проживання на тимчасово окупованих територіях у Донецькій та Луганській областях, території проведення антитерористичної операції та/або </w:t>
      </w:r>
      <w:r w:rsidRPr="001707EB">
        <w:rPr>
          <w:sz w:val="28"/>
          <w:szCs w:val="28"/>
        </w:rPr>
        <w:lastRenderedPageBreak/>
        <w:t>в районі здійснення заходів із забезпечення національної безпеки і оборони, відсічі і стримування збройної агресії Російської Федерації у Донецькій та Луганській областях, не може перевищувати суми процентів, нарахованої протягом строку, на який надавався кредит (позика), за мінімальною ставкою, визначеною договором.</w:t>
      </w:r>
    </w:p>
    <w:p w:rsidR="00436012" w:rsidRPr="001707EB" w:rsidRDefault="00436012" w:rsidP="001707EB">
      <w:pPr>
        <w:spacing w:after="120"/>
        <w:ind w:firstLine="720"/>
        <w:jc w:val="both"/>
        <w:rPr>
          <w:sz w:val="28"/>
          <w:szCs w:val="28"/>
        </w:rPr>
      </w:pPr>
      <w:r w:rsidRPr="001707EB">
        <w:rPr>
          <w:sz w:val="28"/>
          <w:szCs w:val="28"/>
        </w:rPr>
        <w:t>2. За невиконання чи неналежне виконання внутрішньо переміщеною особою, визначеною частиною першою цієї статті, зобов’язань за кредитним договором та/або договором позики не нараховується неустойка (штраф, пеня), не настає відповідальність у вигляді сплати суми боргу з урахуванням встановленого індексу інфляції за весь час прострочення та процентів річних від простроченої суми, не застосовуються інші санкції майнового характеру.</w:t>
      </w:r>
    </w:p>
    <w:p w:rsidR="00436012" w:rsidRPr="001707EB" w:rsidRDefault="00436012" w:rsidP="001707EB">
      <w:pPr>
        <w:spacing w:after="120"/>
        <w:ind w:firstLine="720"/>
        <w:jc w:val="both"/>
        <w:rPr>
          <w:sz w:val="28"/>
          <w:szCs w:val="28"/>
        </w:rPr>
      </w:pPr>
      <w:r w:rsidRPr="001707EB">
        <w:rPr>
          <w:sz w:val="28"/>
          <w:szCs w:val="28"/>
        </w:rPr>
        <w:t>3. Кредитор з урахуванням вимог частин першої та другої цієї статті зобов</w:t>
      </w:r>
      <w:r w:rsidR="001707EB">
        <w:rPr>
          <w:sz w:val="28"/>
          <w:szCs w:val="28"/>
        </w:rPr>
        <w:t>’</w:t>
      </w:r>
      <w:r w:rsidRPr="001707EB">
        <w:rPr>
          <w:sz w:val="28"/>
          <w:szCs w:val="28"/>
        </w:rPr>
        <w:t>язаний здійснити перерахунок заборгованості за кредитним договором та/або договором позики у семиденний строк з дня надходження письмового звернення від внутрішньо переміщеної особи.</w:t>
      </w:r>
    </w:p>
    <w:p w:rsidR="00436012" w:rsidRPr="001707EB" w:rsidRDefault="00436012" w:rsidP="001707EB">
      <w:pPr>
        <w:spacing w:after="120"/>
        <w:ind w:firstLine="720"/>
        <w:jc w:val="both"/>
        <w:rPr>
          <w:sz w:val="28"/>
          <w:szCs w:val="28"/>
        </w:rPr>
      </w:pPr>
      <w:r w:rsidRPr="001707EB">
        <w:rPr>
          <w:sz w:val="28"/>
          <w:szCs w:val="28"/>
        </w:rPr>
        <w:t>У разі невиконання кредитором свого обов’язку щодо здійснення перерахунку заборгованості за кредитним договором та/або договором позики на умовах, визначених цією статтею, така заборгованість вважається автоматично перерахованою на наступний день після закінчення відповідного семиденного строку з дня надходження до кредитора письмового звернення від внутрішньо переміщеної особи.</w:t>
      </w:r>
    </w:p>
    <w:p w:rsidR="00436012" w:rsidRPr="001707EB" w:rsidRDefault="00436012" w:rsidP="001707EB">
      <w:pPr>
        <w:spacing w:after="120"/>
        <w:ind w:firstLine="720"/>
        <w:jc w:val="both"/>
        <w:rPr>
          <w:sz w:val="28"/>
          <w:szCs w:val="28"/>
        </w:rPr>
      </w:pPr>
      <w:r w:rsidRPr="001707EB">
        <w:rPr>
          <w:sz w:val="28"/>
          <w:szCs w:val="28"/>
        </w:rPr>
        <w:t>4. Відступлення (продаж, передання) права вимоги за кредитним договором та/або договором позики, позичальником за яким є внутрішньо переміщена особа, визначена частиною першою цієї статті, без згоди боржника забороняється.</w:t>
      </w:r>
    </w:p>
    <w:p w:rsidR="00436012" w:rsidRPr="001707EB" w:rsidRDefault="00436012" w:rsidP="001707EB">
      <w:pPr>
        <w:spacing w:after="120"/>
        <w:ind w:firstLine="720"/>
        <w:jc w:val="both"/>
        <w:rPr>
          <w:sz w:val="28"/>
          <w:szCs w:val="28"/>
        </w:rPr>
      </w:pPr>
      <w:r w:rsidRPr="001707EB">
        <w:rPr>
          <w:sz w:val="28"/>
          <w:szCs w:val="28"/>
        </w:rPr>
        <w:t>Дія абзацу першого цієї частини не поширюється на кредиторів, віднесених до категорії неплатоспроможних, а також на банки, щодо яких здійснюються процедури виведення з ринку відповідно до Закону України "Про систему гарантування вкладів фізичних осіб".</w:t>
      </w:r>
    </w:p>
    <w:p w:rsidR="00436012" w:rsidRPr="001707EB" w:rsidRDefault="00436012" w:rsidP="001707EB">
      <w:pPr>
        <w:spacing w:after="120"/>
        <w:ind w:firstLine="720"/>
        <w:jc w:val="both"/>
        <w:rPr>
          <w:sz w:val="28"/>
          <w:szCs w:val="28"/>
        </w:rPr>
      </w:pPr>
      <w:r w:rsidRPr="001707EB">
        <w:rPr>
          <w:sz w:val="28"/>
          <w:szCs w:val="28"/>
        </w:rPr>
        <w:t>5. Відповідальність за невиконання чи неналежне виконання внутрішньо переміщеною особою, визначеною частиною першою цієї статті, зобов’язань за кредитним договором та/або договором позики покладається на Російську Федерацію як на державу-окупанта відповідно до норм і принципів міжнародного права.</w:t>
      </w:r>
    </w:p>
    <w:p w:rsidR="00436012" w:rsidRPr="001707EB" w:rsidRDefault="00436012" w:rsidP="001707EB">
      <w:pPr>
        <w:spacing w:after="120"/>
        <w:ind w:firstLine="720"/>
        <w:jc w:val="both"/>
        <w:rPr>
          <w:sz w:val="28"/>
          <w:szCs w:val="28"/>
        </w:rPr>
      </w:pPr>
      <w:r w:rsidRPr="001707EB">
        <w:rPr>
          <w:sz w:val="28"/>
          <w:szCs w:val="28"/>
        </w:rPr>
        <w:t>6. Положення частин першої – п’ятої цієї статті поширюються виключно на кредитні договори та договори позики, укладені:</w:t>
      </w:r>
    </w:p>
    <w:p w:rsidR="00436012" w:rsidRDefault="00436012" w:rsidP="001707EB">
      <w:pPr>
        <w:spacing w:after="120"/>
        <w:ind w:firstLine="720"/>
        <w:jc w:val="both"/>
        <w:rPr>
          <w:sz w:val="28"/>
          <w:szCs w:val="28"/>
        </w:rPr>
      </w:pPr>
      <w:r w:rsidRPr="001707EB">
        <w:rPr>
          <w:sz w:val="28"/>
          <w:szCs w:val="28"/>
        </w:rPr>
        <w:t>до 20 лютого 2014 року з позичальниками, які після зазначеної дати залишили або покинули своє місце проживання на тимчасово окупованій території Автономної Республіки Крим та міста Севастополя;</w:t>
      </w:r>
    </w:p>
    <w:p w:rsidR="001707EB" w:rsidRPr="001707EB" w:rsidRDefault="001707EB" w:rsidP="001707EB">
      <w:pPr>
        <w:spacing w:after="120"/>
        <w:ind w:firstLine="720"/>
        <w:jc w:val="both"/>
        <w:rPr>
          <w:sz w:val="28"/>
          <w:szCs w:val="28"/>
        </w:rPr>
      </w:pPr>
    </w:p>
    <w:p w:rsidR="00436012" w:rsidRPr="001707EB" w:rsidRDefault="00436012" w:rsidP="001707EB">
      <w:pPr>
        <w:spacing w:after="120"/>
        <w:ind w:firstLine="720"/>
        <w:jc w:val="both"/>
        <w:rPr>
          <w:sz w:val="28"/>
          <w:szCs w:val="28"/>
        </w:rPr>
      </w:pPr>
      <w:r w:rsidRPr="001707EB">
        <w:rPr>
          <w:sz w:val="28"/>
          <w:szCs w:val="28"/>
        </w:rPr>
        <w:lastRenderedPageBreak/>
        <w:t>до 14 квітня 2014 року з позичальниками, які після зазначеної дати залишили або покинули своє місце проживання на тимчасово окупованих територіях у Донецькій та Луганській областях, території проведення антитерористичної операції та/або в районі здійснення заходів із забезпечення національної безпеки і оборони, відсічі і стримування збройної агресії Російської Федерації у Донецькій та Луганській областях.</w:t>
      </w:r>
    </w:p>
    <w:p w:rsidR="00436012" w:rsidRPr="001707EB" w:rsidRDefault="00436012" w:rsidP="001707EB">
      <w:pPr>
        <w:spacing w:after="120"/>
        <w:ind w:firstLine="720"/>
        <w:jc w:val="both"/>
        <w:rPr>
          <w:sz w:val="28"/>
          <w:szCs w:val="28"/>
        </w:rPr>
      </w:pPr>
      <w:r w:rsidRPr="001707EB">
        <w:rPr>
          <w:sz w:val="28"/>
          <w:szCs w:val="28"/>
        </w:rPr>
        <w:t>Положення частин першої – п’ятої цієї статті не поширюються на заборгованість внутрішньо переміщених осіб, які:</w:t>
      </w:r>
    </w:p>
    <w:p w:rsidR="00436012" w:rsidRPr="001707EB" w:rsidRDefault="00436012" w:rsidP="001707EB">
      <w:pPr>
        <w:spacing w:after="120"/>
        <w:ind w:firstLine="720"/>
        <w:jc w:val="both"/>
        <w:rPr>
          <w:sz w:val="28"/>
          <w:szCs w:val="28"/>
        </w:rPr>
      </w:pPr>
      <w:r w:rsidRPr="001707EB">
        <w:rPr>
          <w:sz w:val="28"/>
          <w:szCs w:val="28"/>
        </w:rPr>
        <w:t>залишили або покинули своє місце проживання на тимчасово окупованій території Автономної Республіки Крим та міста Севастополя та станом на 20 лютого 2014 року в яких наявне прострочення сплати платежів за кредитними договорами та/або договорами позики;</w:t>
      </w:r>
    </w:p>
    <w:p w:rsidR="00436012" w:rsidRPr="001707EB" w:rsidRDefault="00436012" w:rsidP="001707EB">
      <w:pPr>
        <w:spacing w:after="120"/>
        <w:ind w:firstLine="720"/>
        <w:jc w:val="both"/>
        <w:rPr>
          <w:sz w:val="28"/>
          <w:szCs w:val="28"/>
        </w:rPr>
      </w:pPr>
      <w:r w:rsidRPr="001707EB">
        <w:rPr>
          <w:sz w:val="28"/>
          <w:szCs w:val="28"/>
        </w:rPr>
        <w:t>залишили або покинули своє місце проживання на тимчасово окупованих територіях у Донецькій та Луганській областях, території проведення антитерористичної операції та/або в районі здійснення заходів із забезпечення національної безпеки і оборони, відсічі і стримування збройної агресії Російської Федерації у Донецькій та Луганській областях та станом на 14 квітня 2014 року в яких наявне прострочення сплати платежів за кредитними договорами та/або договорами позики.</w:t>
      </w:r>
    </w:p>
    <w:p w:rsidR="00436012" w:rsidRDefault="00436012" w:rsidP="001707EB">
      <w:pPr>
        <w:ind w:firstLine="720"/>
        <w:jc w:val="both"/>
        <w:rPr>
          <w:sz w:val="28"/>
          <w:szCs w:val="28"/>
        </w:rPr>
      </w:pPr>
      <w:r w:rsidRPr="001707EB">
        <w:rPr>
          <w:sz w:val="28"/>
          <w:szCs w:val="28"/>
        </w:rPr>
        <w:t>7. Звільнення внутрішньо переміщеної особи від негативних наслідків порушення нею грошових зобов’язань за кредитним договором та/або договором позики відповідно до положень цієї статті не може бути підставою для відмови у наданні нового кредиту та/або позики".</w:t>
      </w:r>
    </w:p>
    <w:p w:rsidR="001707EB" w:rsidRPr="001707EB" w:rsidRDefault="001707EB" w:rsidP="001707EB">
      <w:pPr>
        <w:ind w:firstLine="720"/>
        <w:jc w:val="both"/>
        <w:rPr>
          <w:sz w:val="28"/>
          <w:szCs w:val="28"/>
        </w:rPr>
      </w:pPr>
    </w:p>
    <w:p w:rsidR="00436012" w:rsidRDefault="00436012" w:rsidP="001707EB">
      <w:pPr>
        <w:ind w:firstLine="720"/>
        <w:jc w:val="both"/>
        <w:rPr>
          <w:sz w:val="28"/>
          <w:szCs w:val="28"/>
        </w:rPr>
      </w:pPr>
      <w:r w:rsidRPr="001707EB">
        <w:rPr>
          <w:sz w:val="28"/>
          <w:szCs w:val="28"/>
        </w:rPr>
        <w:t>ІІ. Прикінцеві положення</w:t>
      </w:r>
    </w:p>
    <w:p w:rsidR="001707EB" w:rsidRPr="001707EB" w:rsidRDefault="001707EB" w:rsidP="001707EB">
      <w:pPr>
        <w:ind w:firstLine="720"/>
        <w:jc w:val="both"/>
        <w:rPr>
          <w:sz w:val="28"/>
          <w:szCs w:val="28"/>
        </w:rPr>
      </w:pPr>
    </w:p>
    <w:p w:rsidR="00436012" w:rsidRPr="001707EB" w:rsidRDefault="00436012" w:rsidP="001707EB">
      <w:pPr>
        <w:spacing w:after="120"/>
        <w:ind w:firstLine="720"/>
        <w:jc w:val="both"/>
        <w:rPr>
          <w:sz w:val="28"/>
          <w:szCs w:val="28"/>
        </w:rPr>
      </w:pPr>
      <w:r w:rsidRPr="001707EB">
        <w:rPr>
          <w:sz w:val="28"/>
          <w:szCs w:val="28"/>
        </w:rPr>
        <w:t>1. Цей Закон набирає чинності через один місяць з дня його опублікування, крім пункту 2 цього розділу, який набирає чинності з дня, наступного за днем опублікування цього Закону.</w:t>
      </w:r>
    </w:p>
    <w:p w:rsidR="00436012" w:rsidRPr="001707EB" w:rsidRDefault="00436012" w:rsidP="00436012">
      <w:pPr>
        <w:ind w:firstLine="720"/>
        <w:jc w:val="both"/>
        <w:rPr>
          <w:sz w:val="28"/>
          <w:szCs w:val="28"/>
        </w:rPr>
      </w:pPr>
      <w:r w:rsidRPr="001707EB">
        <w:rPr>
          <w:sz w:val="28"/>
          <w:szCs w:val="28"/>
        </w:rPr>
        <w:t>2. Національному банку України у місячний строк з дня опублікування цього Закону привести свої нормативно-правові акти у відповідність із цим Законом.</w:t>
      </w:r>
    </w:p>
    <w:p w:rsidR="006F3666" w:rsidRDefault="006F3666" w:rsidP="00436012">
      <w:pPr>
        <w:ind w:firstLine="720"/>
        <w:jc w:val="both"/>
        <w:rPr>
          <w:sz w:val="28"/>
          <w:szCs w:val="28"/>
        </w:rPr>
      </w:pPr>
    </w:p>
    <w:p w:rsidR="001707EB" w:rsidRDefault="001707EB" w:rsidP="00436012">
      <w:pPr>
        <w:ind w:firstLine="720"/>
        <w:jc w:val="both"/>
        <w:rPr>
          <w:sz w:val="28"/>
          <w:szCs w:val="28"/>
        </w:rPr>
      </w:pPr>
    </w:p>
    <w:p w:rsidR="001707EB" w:rsidRDefault="001707EB" w:rsidP="00436012">
      <w:pPr>
        <w:ind w:firstLine="720"/>
        <w:jc w:val="both"/>
        <w:rPr>
          <w:sz w:val="28"/>
          <w:szCs w:val="28"/>
        </w:rPr>
      </w:pPr>
    </w:p>
    <w:p w:rsidR="001707EB" w:rsidRDefault="001707EB" w:rsidP="00436012">
      <w:pPr>
        <w:ind w:firstLine="720"/>
        <w:jc w:val="both"/>
        <w:rPr>
          <w:sz w:val="28"/>
          <w:szCs w:val="28"/>
        </w:rPr>
      </w:pPr>
    </w:p>
    <w:p w:rsidR="001707EB" w:rsidRPr="0024058F" w:rsidRDefault="001707EB" w:rsidP="00AE7325">
      <w:pPr>
        <w:pStyle w:val="ac"/>
        <w:rPr>
          <w:lang w:val="uk-UA"/>
        </w:rPr>
      </w:pPr>
      <w:r w:rsidRPr="0024058F">
        <w:rPr>
          <w:lang w:val="uk-UA"/>
        </w:rPr>
        <w:t>Голова Верховної Ради</w:t>
      </w:r>
    </w:p>
    <w:p w:rsidR="001707EB" w:rsidRPr="0024058F" w:rsidRDefault="001707EB" w:rsidP="00AE7325">
      <w:pPr>
        <w:pStyle w:val="ac"/>
        <w:rPr>
          <w:lang w:val="uk-UA"/>
        </w:rPr>
      </w:pPr>
      <w:r w:rsidRPr="0024058F">
        <w:rPr>
          <w:lang w:val="uk-UA"/>
        </w:rPr>
        <w:t xml:space="preserve">          </w:t>
      </w:r>
      <w:r>
        <w:rPr>
          <w:lang w:val="uk-UA"/>
        </w:rPr>
        <w:t xml:space="preserve">   </w:t>
      </w:r>
      <w:r w:rsidRPr="0024058F">
        <w:rPr>
          <w:lang w:val="uk-UA"/>
        </w:rPr>
        <w:t xml:space="preserve">України     </w:t>
      </w:r>
      <w:r w:rsidRPr="0024058F">
        <w:rPr>
          <w:lang w:val="uk-UA"/>
        </w:rPr>
        <w:tab/>
      </w:r>
      <w:r w:rsidRPr="0024058F">
        <w:rPr>
          <w:lang w:val="uk-UA"/>
        </w:rPr>
        <w:tab/>
      </w:r>
      <w:r w:rsidRPr="0024058F">
        <w:rPr>
          <w:lang w:val="uk-UA"/>
        </w:rPr>
        <w:tab/>
      </w:r>
      <w:r w:rsidRPr="0024058F">
        <w:rPr>
          <w:lang w:val="uk-UA"/>
        </w:rPr>
        <w:tab/>
      </w:r>
      <w:r w:rsidRPr="0024058F">
        <w:rPr>
          <w:lang w:val="uk-UA"/>
        </w:rPr>
        <w:tab/>
      </w:r>
      <w:r>
        <w:rPr>
          <w:lang w:val="uk-UA"/>
        </w:rPr>
        <w:t xml:space="preserve">                      </w:t>
      </w:r>
      <w:r w:rsidRPr="0024058F">
        <w:rPr>
          <w:lang w:val="uk-UA"/>
        </w:rPr>
        <w:t>Д.</w:t>
      </w:r>
      <w:r>
        <w:rPr>
          <w:lang w:val="uk-UA"/>
        </w:rPr>
        <w:t xml:space="preserve"> </w:t>
      </w:r>
      <w:r w:rsidRPr="0024058F">
        <w:rPr>
          <w:lang w:val="uk-UA"/>
        </w:rPr>
        <w:t>РАЗУМКОВ</w:t>
      </w:r>
    </w:p>
    <w:p w:rsidR="001707EB" w:rsidRPr="0024058F" w:rsidRDefault="001707EB" w:rsidP="00AE7325">
      <w:pPr>
        <w:pStyle w:val="ac"/>
        <w:rPr>
          <w:lang w:val="uk-UA"/>
        </w:rPr>
      </w:pPr>
    </w:p>
    <w:p w:rsidR="001707EB" w:rsidRPr="0024058F" w:rsidRDefault="001707EB" w:rsidP="00AE7325">
      <w:pPr>
        <w:pStyle w:val="ac"/>
        <w:rPr>
          <w:lang w:val="uk-UA"/>
        </w:rPr>
      </w:pPr>
      <w:r w:rsidRPr="0024058F">
        <w:rPr>
          <w:lang w:val="uk-UA"/>
        </w:rPr>
        <w:t xml:space="preserve">         </w:t>
      </w:r>
      <w:r>
        <w:rPr>
          <w:lang w:val="uk-UA"/>
        </w:rPr>
        <w:t xml:space="preserve">   </w:t>
      </w:r>
      <w:r w:rsidRPr="0024058F">
        <w:rPr>
          <w:lang w:val="uk-UA"/>
        </w:rPr>
        <w:t>м. К и ї в</w:t>
      </w:r>
    </w:p>
    <w:p w:rsidR="001707EB" w:rsidRPr="0024058F" w:rsidRDefault="001707EB" w:rsidP="00AE7325">
      <w:pPr>
        <w:pStyle w:val="ac"/>
        <w:rPr>
          <w:lang w:val="uk-UA"/>
        </w:rPr>
      </w:pPr>
      <w:r>
        <w:rPr>
          <w:lang w:val="uk-UA"/>
        </w:rPr>
        <w:t xml:space="preserve"> </w:t>
      </w:r>
      <w:r w:rsidRPr="0024058F">
        <w:rPr>
          <w:lang w:val="uk-UA"/>
        </w:rPr>
        <w:t xml:space="preserve">  </w:t>
      </w:r>
      <w:r>
        <w:rPr>
          <w:lang w:val="uk-UA"/>
        </w:rPr>
        <w:t xml:space="preserve">14 липня </w:t>
      </w:r>
      <w:r w:rsidRPr="0024058F">
        <w:rPr>
          <w:lang w:val="uk-UA"/>
        </w:rPr>
        <w:t>2021 року</w:t>
      </w:r>
    </w:p>
    <w:p w:rsidR="001707EB" w:rsidRPr="0024058F" w:rsidRDefault="001707EB" w:rsidP="00AE7325">
      <w:pPr>
        <w:pStyle w:val="ac"/>
        <w:rPr>
          <w:lang w:val="uk-UA"/>
        </w:rPr>
      </w:pPr>
      <w:r w:rsidRPr="0024058F">
        <w:rPr>
          <w:lang w:val="uk-UA"/>
        </w:rPr>
        <w:t xml:space="preserve">      </w:t>
      </w:r>
      <w:r>
        <w:rPr>
          <w:lang w:val="uk-UA"/>
        </w:rPr>
        <w:t xml:space="preserve">   </w:t>
      </w:r>
      <w:r w:rsidRPr="0024058F">
        <w:rPr>
          <w:lang w:val="uk-UA"/>
        </w:rPr>
        <w:t xml:space="preserve"> № </w:t>
      </w:r>
      <w:r>
        <w:rPr>
          <w:lang w:val="uk-UA"/>
        </w:rPr>
        <w:t>1646</w:t>
      </w:r>
      <w:r w:rsidRPr="0024058F">
        <w:rPr>
          <w:lang w:val="uk-UA"/>
        </w:rPr>
        <w:sym w:font="Symbol" w:char="F02D"/>
      </w:r>
      <w:r w:rsidRPr="0024058F">
        <w:rPr>
          <w:lang w:val="en-US"/>
        </w:rPr>
        <w:t>IX</w:t>
      </w:r>
    </w:p>
    <w:p w:rsidR="001707EB" w:rsidRPr="001707EB" w:rsidRDefault="001707EB" w:rsidP="00436012">
      <w:pPr>
        <w:ind w:firstLine="720"/>
        <w:jc w:val="both"/>
        <w:rPr>
          <w:sz w:val="28"/>
          <w:szCs w:val="28"/>
        </w:rPr>
      </w:pPr>
    </w:p>
    <w:sectPr w:rsidR="001707EB" w:rsidRPr="001707EB" w:rsidSect="001707EB">
      <w:headerReference w:type="default" r:id="rId7"/>
      <w:footerReference w:type="even" r:id="rId8"/>
      <w:pgSz w:w="11907" w:h="16840" w:code="9"/>
      <w:pgMar w:top="1134" w:right="851" w:bottom="1134" w:left="1701" w:header="567" w:footer="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97B47" w:rsidRDefault="00597B47">
      <w:r>
        <w:separator/>
      </w:r>
    </w:p>
  </w:endnote>
  <w:endnote w:type="continuationSeparator" w:id="0">
    <w:p w:rsidR="00597B47" w:rsidRDefault="00597B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6012" w:rsidRDefault="00436012" w:rsidP="00EB016A">
    <w:pPr>
      <w:pStyle w:val="a6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 PAGE </w:instrText>
    </w:r>
    <w:r>
      <w:rPr>
        <w:rStyle w:val="ab"/>
      </w:rPr>
      <w:fldChar w:fldCharType="end"/>
    </w:r>
  </w:p>
  <w:p w:rsidR="00436012" w:rsidRDefault="00436012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97B47" w:rsidRDefault="00597B47">
      <w:r>
        <w:separator/>
      </w:r>
    </w:p>
  </w:footnote>
  <w:footnote w:type="continuationSeparator" w:id="0">
    <w:p w:rsidR="00597B47" w:rsidRDefault="00597B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07EB" w:rsidRPr="001707EB" w:rsidRDefault="001707EB">
    <w:pPr>
      <w:pStyle w:val="a7"/>
      <w:jc w:val="center"/>
      <w:rPr>
        <w:sz w:val="28"/>
        <w:szCs w:val="28"/>
      </w:rPr>
    </w:pPr>
    <w:r w:rsidRPr="001707EB">
      <w:rPr>
        <w:sz w:val="28"/>
        <w:szCs w:val="28"/>
      </w:rPr>
      <w:fldChar w:fldCharType="begin"/>
    </w:r>
    <w:r w:rsidRPr="001707EB">
      <w:rPr>
        <w:sz w:val="28"/>
        <w:szCs w:val="28"/>
      </w:rPr>
      <w:instrText>PAGE   \* MERGEFORMAT</w:instrText>
    </w:r>
    <w:r w:rsidRPr="001707EB">
      <w:rPr>
        <w:sz w:val="28"/>
        <w:szCs w:val="28"/>
      </w:rPr>
      <w:fldChar w:fldCharType="separate"/>
    </w:r>
    <w:r w:rsidR="00FA0CC3">
      <w:rPr>
        <w:noProof/>
        <w:sz w:val="28"/>
        <w:szCs w:val="28"/>
      </w:rPr>
      <w:t>3</w:t>
    </w:r>
    <w:r w:rsidRPr="001707EB">
      <w:rPr>
        <w:sz w:val="28"/>
        <w:szCs w:val="28"/>
      </w:rPr>
      <w:fldChar w:fldCharType="end"/>
    </w:r>
  </w:p>
  <w:p w:rsidR="001707EB" w:rsidRDefault="001707EB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37984542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666254D"/>
    <w:multiLevelType w:val="multilevel"/>
    <w:tmpl w:val="1E4A575A"/>
    <w:lvl w:ilvl="0">
      <w:start w:val="1"/>
      <w:numFmt w:val="upperRoman"/>
      <w:lvlText w:val="Розділ %1"/>
      <w:lvlJc w:val="left"/>
      <w:pPr>
        <w:tabs>
          <w:tab w:val="num" w:pos="1440"/>
        </w:tabs>
      </w:pPr>
      <w:rPr>
        <w:rFonts w:ascii="Times New Roman" w:hAnsi="Times New Roman" w:cs="Times New Roman" w:hint="default"/>
        <w:b/>
        <w:bCs/>
        <w:i w:val="0"/>
        <w:iCs w:val="0"/>
        <w:sz w:val="28"/>
        <w:szCs w:val="28"/>
      </w:rPr>
    </w:lvl>
    <w:lvl w:ilvl="1">
      <w:start w:val="1"/>
      <w:numFmt w:val="none"/>
      <w:isLgl/>
      <w:lvlText w:val="Стаття 1."/>
      <w:lvlJc w:val="left"/>
      <w:pPr>
        <w:tabs>
          <w:tab w:val="num" w:pos="1080"/>
        </w:tabs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2" w15:restartNumberingAfterBreak="0">
    <w:nsid w:val="416800D9"/>
    <w:multiLevelType w:val="multilevel"/>
    <w:tmpl w:val="85AC80B6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3D218DF"/>
    <w:multiLevelType w:val="multilevel"/>
    <w:tmpl w:val="DA5ED270"/>
    <w:lvl w:ilvl="0">
      <w:start w:val="1"/>
      <w:numFmt w:val="decimal"/>
      <w:lvlText w:val="%1."/>
      <w:lvlJc w:val="left"/>
      <w:pPr>
        <w:tabs>
          <w:tab w:val="num" w:pos="1680"/>
        </w:tabs>
        <w:ind w:left="1680" w:hanging="9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D8C3D17"/>
    <w:multiLevelType w:val="multilevel"/>
    <w:tmpl w:val="BA54985A"/>
    <w:lvl w:ilvl="0">
      <w:start w:val="1"/>
      <w:numFmt w:val="decimal"/>
      <w:lvlText w:val="Стаття %1."/>
      <w:lvlJc w:val="left"/>
      <w:pPr>
        <w:tabs>
          <w:tab w:val="num" w:pos="2211"/>
        </w:tabs>
        <w:ind w:left="2211" w:hanging="1491"/>
      </w:pPr>
      <w:rPr>
        <w:b/>
        <w:bCs/>
        <w:i w:val="0"/>
        <w:iCs w:val="0"/>
        <w:kern w:val="0"/>
        <w:sz w:val="28"/>
        <w:szCs w:val="28"/>
      </w:rPr>
    </w:lvl>
    <w:lvl w:ilvl="1">
      <w:start w:val="1"/>
      <w:numFmt w:val="none"/>
      <w:suff w:val="nothing"/>
      <w:lvlText w:val=""/>
      <w:lvlJc w:val="left"/>
    </w:lvl>
    <w:lvl w:ilvl="2">
      <w:start w:val="1"/>
      <w:numFmt w:val="none"/>
      <w:suff w:val="nothing"/>
      <w:lvlText w:val=""/>
      <w:lvlJc w:val="left"/>
    </w:lvl>
    <w:lvl w:ilvl="3">
      <w:start w:val="1"/>
      <w:numFmt w:val="none"/>
      <w:suff w:val="nothing"/>
      <w:lvlText w:val=""/>
      <w:lvlJc w:val="left"/>
    </w:lvl>
    <w:lvl w:ilvl="4">
      <w:start w:val="1"/>
      <w:numFmt w:val="none"/>
      <w:suff w:val="nothing"/>
      <w:lvlText w:val=""/>
      <w:lvlJc w:val="left"/>
    </w:lvl>
    <w:lvl w:ilvl="5">
      <w:start w:val="1"/>
      <w:numFmt w:val="none"/>
      <w:suff w:val="nothing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attachedTemplate r:id="rId1"/>
  <w:linkStyl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36012"/>
    <w:rsid w:val="000268D9"/>
    <w:rsid w:val="00034C78"/>
    <w:rsid w:val="00092F49"/>
    <w:rsid w:val="000C1B55"/>
    <w:rsid w:val="000E52CE"/>
    <w:rsid w:val="00127AE4"/>
    <w:rsid w:val="001707EB"/>
    <w:rsid w:val="001C5340"/>
    <w:rsid w:val="001E3226"/>
    <w:rsid w:val="002252DF"/>
    <w:rsid w:val="0026095E"/>
    <w:rsid w:val="002641E0"/>
    <w:rsid w:val="002A4711"/>
    <w:rsid w:val="002E2462"/>
    <w:rsid w:val="00315D1B"/>
    <w:rsid w:val="003320AE"/>
    <w:rsid w:val="0034740D"/>
    <w:rsid w:val="00385232"/>
    <w:rsid w:val="003932D0"/>
    <w:rsid w:val="004310BA"/>
    <w:rsid w:val="004353EA"/>
    <w:rsid w:val="00436012"/>
    <w:rsid w:val="004E34A2"/>
    <w:rsid w:val="004E5696"/>
    <w:rsid w:val="004F45D4"/>
    <w:rsid w:val="005721F5"/>
    <w:rsid w:val="0057562B"/>
    <w:rsid w:val="00595064"/>
    <w:rsid w:val="00597B47"/>
    <w:rsid w:val="005F47FB"/>
    <w:rsid w:val="006216C3"/>
    <w:rsid w:val="006254A9"/>
    <w:rsid w:val="00654BEC"/>
    <w:rsid w:val="006C3615"/>
    <w:rsid w:val="006D1D96"/>
    <w:rsid w:val="006F3666"/>
    <w:rsid w:val="007B23B8"/>
    <w:rsid w:val="0086391C"/>
    <w:rsid w:val="008B4C53"/>
    <w:rsid w:val="008C215C"/>
    <w:rsid w:val="009069A1"/>
    <w:rsid w:val="00A64CC1"/>
    <w:rsid w:val="00AE69D8"/>
    <w:rsid w:val="00B845D8"/>
    <w:rsid w:val="00BA2CF0"/>
    <w:rsid w:val="00BC7AA8"/>
    <w:rsid w:val="00BD1260"/>
    <w:rsid w:val="00BE68DB"/>
    <w:rsid w:val="00C25AAE"/>
    <w:rsid w:val="00D26957"/>
    <w:rsid w:val="00D377FC"/>
    <w:rsid w:val="00D47C0D"/>
    <w:rsid w:val="00DA6574"/>
    <w:rsid w:val="00E02158"/>
    <w:rsid w:val="00E33870"/>
    <w:rsid w:val="00E50DCD"/>
    <w:rsid w:val="00E71090"/>
    <w:rsid w:val="00E7376E"/>
    <w:rsid w:val="00ED1BD4"/>
    <w:rsid w:val="00F075C2"/>
    <w:rsid w:val="00F32C7D"/>
    <w:rsid w:val="00FA0CC3"/>
    <w:rsid w:val="00FB29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  <w14:docId w14:val="3C8BD21D"/>
  <w15:chartTrackingRefBased/>
  <w15:docId w15:val="{05007CAB-307B-46A9-AC4B-BFD930B656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Pr>
      <w:lang w:eastAsia="ru-RU"/>
    </w:rPr>
  </w:style>
  <w:style w:type="paragraph" w:styleId="1">
    <w:name w:val="heading 1"/>
    <w:basedOn w:val="a0"/>
    <w:next w:val="a0"/>
    <w:qFormat/>
    <w:rsid w:val="001E3226"/>
    <w:pPr>
      <w:keepNext/>
      <w:autoSpaceDE w:val="0"/>
      <w:autoSpaceDN w:val="0"/>
      <w:jc w:val="center"/>
      <w:outlineLvl w:val="0"/>
    </w:pPr>
    <w:rPr>
      <w:b/>
      <w:bCs/>
      <w:sz w:val="24"/>
      <w:szCs w:val="24"/>
    </w:rPr>
  </w:style>
  <w:style w:type="paragraph" w:styleId="2">
    <w:name w:val="heading 2"/>
    <w:basedOn w:val="a0"/>
    <w:next w:val="a0"/>
    <w:qFormat/>
    <w:rsid w:val="001E3226"/>
    <w:pPr>
      <w:keepNext/>
      <w:autoSpaceDE w:val="0"/>
      <w:autoSpaceDN w:val="0"/>
      <w:jc w:val="center"/>
      <w:outlineLvl w:val="1"/>
    </w:pPr>
    <w:rPr>
      <w:b/>
      <w:bCs/>
      <w:color w:val="FF0000"/>
      <w:sz w:val="24"/>
      <w:szCs w:val="24"/>
    </w:rPr>
  </w:style>
  <w:style w:type="paragraph" w:styleId="3">
    <w:name w:val="heading 3"/>
    <w:basedOn w:val="a0"/>
    <w:next w:val="a0"/>
    <w:qFormat/>
    <w:rsid w:val="001E3226"/>
    <w:pPr>
      <w:keepNext/>
      <w:autoSpaceDE w:val="0"/>
      <w:autoSpaceDN w:val="0"/>
      <w:ind w:left="-108"/>
      <w:jc w:val="right"/>
      <w:outlineLvl w:val="2"/>
    </w:pPr>
    <w:rPr>
      <w:b/>
      <w:bCs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StyleAwt">
    <w:name w:val="StyleAwt"/>
    <w:basedOn w:val="StyleNormal"/>
    <w:rPr>
      <w:b/>
      <w:i/>
      <w:sz w:val="18"/>
      <w:u w:val="single"/>
    </w:rPr>
  </w:style>
  <w:style w:type="paragraph" w:customStyle="1" w:styleId="StyleFooter">
    <w:name w:val="StyleFooter"/>
    <w:basedOn w:val="StyleNormal"/>
    <w:rPr>
      <w:sz w:val="10"/>
    </w:rPr>
  </w:style>
  <w:style w:type="paragraph" w:customStyle="1" w:styleId="StyleHeader">
    <w:name w:val="StyleHeader"/>
    <w:basedOn w:val="StyleNormal"/>
    <w:rPr>
      <w:sz w:val="12"/>
    </w:rPr>
  </w:style>
  <w:style w:type="paragraph" w:customStyle="1" w:styleId="StyleNormal">
    <w:name w:val="StyleNormal"/>
    <w:pPr>
      <w:spacing w:line="220" w:lineRule="exact"/>
    </w:pPr>
    <w:rPr>
      <w:lang w:eastAsia="ru-RU"/>
    </w:rPr>
  </w:style>
  <w:style w:type="paragraph" w:customStyle="1" w:styleId="StyleOstRed">
    <w:name w:val="StyleOstRed"/>
    <w:basedOn w:val="StyleNormal"/>
    <w:pPr>
      <w:spacing w:after="120" w:line="240" w:lineRule="auto"/>
      <w:ind w:firstLine="720"/>
      <w:jc w:val="both"/>
    </w:pPr>
    <w:rPr>
      <w:sz w:val="28"/>
    </w:rPr>
  </w:style>
  <w:style w:type="paragraph" w:customStyle="1" w:styleId="StyleProp">
    <w:name w:val="StyleProp"/>
    <w:basedOn w:val="StyleNormal"/>
    <w:pPr>
      <w:spacing w:line="200" w:lineRule="exact"/>
      <w:ind w:firstLine="227"/>
      <w:jc w:val="both"/>
    </w:pPr>
    <w:rPr>
      <w:sz w:val="18"/>
    </w:rPr>
  </w:style>
  <w:style w:type="paragraph" w:customStyle="1" w:styleId="StyleShap">
    <w:name w:val="StyleShap"/>
    <w:basedOn w:val="StyleNormal"/>
    <w:pPr>
      <w:spacing w:line="180" w:lineRule="exact"/>
      <w:jc w:val="center"/>
    </w:pPr>
    <w:rPr>
      <w:sz w:val="16"/>
    </w:rPr>
  </w:style>
  <w:style w:type="paragraph" w:customStyle="1" w:styleId="StyleZakonu">
    <w:name w:val="StyleZakonu"/>
    <w:basedOn w:val="StyleNormal"/>
    <w:pPr>
      <w:spacing w:after="60"/>
      <w:ind w:firstLine="284"/>
      <w:jc w:val="both"/>
    </w:pPr>
  </w:style>
  <w:style w:type="paragraph" w:styleId="30">
    <w:name w:val="Body Text 3"/>
    <w:basedOn w:val="a0"/>
    <w:rsid w:val="001E3226"/>
    <w:pPr>
      <w:autoSpaceDE w:val="0"/>
      <w:autoSpaceDN w:val="0"/>
      <w:jc w:val="both"/>
    </w:pPr>
    <w:rPr>
      <w:color w:val="FF0000"/>
      <w:sz w:val="24"/>
      <w:szCs w:val="24"/>
    </w:rPr>
  </w:style>
  <w:style w:type="paragraph" w:customStyle="1" w:styleId="StyleProp2">
    <w:name w:val="StyleProp2"/>
    <w:basedOn w:val="StyleNormal"/>
    <w:pPr>
      <w:spacing w:after="120" w:line="200" w:lineRule="exact"/>
      <w:ind w:firstLine="227"/>
      <w:jc w:val="both"/>
    </w:pPr>
    <w:rPr>
      <w:sz w:val="18"/>
    </w:rPr>
  </w:style>
  <w:style w:type="paragraph" w:customStyle="1" w:styleId="StyleWisnow">
    <w:name w:val="StyleWisnow"/>
    <w:basedOn w:val="StyleNormal"/>
    <w:rPr>
      <w:sz w:val="18"/>
    </w:rPr>
  </w:style>
  <w:style w:type="paragraph" w:customStyle="1" w:styleId="StyleStorinka">
    <w:name w:val="StyleStorinka"/>
    <w:basedOn w:val="StyleNormal"/>
    <w:pPr>
      <w:jc w:val="right"/>
    </w:pPr>
    <w:rPr>
      <w:sz w:val="18"/>
    </w:rPr>
  </w:style>
  <w:style w:type="paragraph" w:styleId="a">
    <w:name w:val="List Number"/>
    <w:basedOn w:val="a0"/>
    <w:rsid w:val="001E3226"/>
    <w:pPr>
      <w:numPr>
        <w:numId w:val="1"/>
      </w:numPr>
      <w:tabs>
        <w:tab w:val="clear" w:pos="360"/>
        <w:tab w:val="num" w:pos="1440"/>
      </w:tabs>
      <w:autoSpaceDE w:val="0"/>
      <w:autoSpaceDN w:val="0"/>
      <w:ind w:left="0" w:firstLine="0"/>
    </w:pPr>
    <w:rPr>
      <w:sz w:val="24"/>
      <w:szCs w:val="24"/>
    </w:rPr>
  </w:style>
  <w:style w:type="character" w:customStyle="1" w:styleId="a4">
    <w:name w:val="Печатная машинка"/>
    <w:rsid w:val="001E3226"/>
    <w:rPr>
      <w:rFonts w:ascii="Times New Roman" w:hAnsi="Times New Roman" w:cs="Times New Roman"/>
      <w:color w:val="000000"/>
      <w:sz w:val="28"/>
      <w:szCs w:val="28"/>
    </w:rPr>
  </w:style>
  <w:style w:type="paragraph" w:styleId="31">
    <w:name w:val="Body Text Indent 3"/>
    <w:basedOn w:val="a0"/>
    <w:rsid w:val="001E3226"/>
    <w:pPr>
      <w:autoSpaceDE w:val="0"/>
      <w:autoSpaceDN w:val="0"/>
      <w:ind w:firstLine="708"/>
      <w:jc w:val="both"/>
    </w:pPr>
    <w:rPr>
      <w:sz w:val="28"/>
      <w:szCs w:val="28"/>
    </w:rPr>
  </w:style>
  <w:style w:type="paragraph" w:styleId="20">
    <w:name w:val="Body Text 2"/>
    <w:basedOn w:val="a0"/>
    <w:rsid w:val="001E3226"/>
    <w:pPr>
      <w:autoSpaceDE w:val="0"/>
      <w:autoSpaceDN w:val="0"/>
      <w:jc w:val="center"/>
    </w:pPr>
    <w:rPr>
      <w:sz w:val="24"/>
      <w:szCs w:val="24"/>
    </w:rPr>
  </w:style>
  <w:style w:type="paragraph" w:styleId="a5">
    <w:name w:val="Body Text"/>
    <w:basedOn w:val="a0"/>
    <w:rsid w:val="001E3226"/>
    <w:pPr>
      <w:autoSpaceDE w:val="0"/>
      <w:autoSpaceDN w:val="0"/>
      <w:jc w:val="center"/>
    </w:pPr>
    <w:rPr>
      <w:b/>
      <w:bCs/>
      <w:color w:val="FF0000"/>
      <w:sz w:val="28"/>
      <w:szCs w:val="28"/>
    </w:rPr>
  </w:style>
  <w:style w:type="paragraph" w:styleId="HTML">
    <w:name w:val="HTML Preformatted"/>
    <w:basedOn w:val="a0"/>
    <w:rsid w:val="001E322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 w:val="0"/>
      <w:autoSpaceDN w:val="0"/>
    </w:pPr>
    <w:rPr>
      <w:color w:val="000000"/>
      <w:sz w:val="21"/>
      <w:szCs w:val="21"/>
      <w:lang w:val="ru-RU"/>
    </w:rPr>
  </w:style>
  <w:style w:type="paragraph" w:styleId="a6">
    <w:name w:val="footer"/>
    <w:basedOn w:val="a0"/>
    <w:rsid w:val="001E3226"/>
    <w:pPr>
      <w:tabs>
        <w:tab w:val="center" w:pos="4153"/>
        <w:tab w:val="right" w:pos="8306"/>
      </w:tabs>
      <w:autoSpaceDE w:val="0"/>
      <w:autoSpaceDN w:val="0"/>
    </w:pPr>
    <w:rPr>
      <w:sz w:val="24"/>
      <w:szCs w:val="24"/>
      <w:lang w:val="ru-RU"/>
    </w:rPr>
  </w:style>
  <w:style w:type="paragraph" w:styleId="21">
    <w:name w:val="Body Text Indent 2"/>
    <w:basedOn w:val="a0"/>
    <w:rsid w:val="001E3226"/>
    <w:pPr>
      <w:autoSpaceDE w:val="0"/>
      <w:autoSpaceDN w:val="0"/>
      <w:ind w:firstLine="720"/>
      <w:jc w:val="both"/>
    </w:pPr>
    <w:rPr>
      <w:b/>
      <w:bCs/>
      <w:sz w:val="28"/>
      <w:szCs w:val="28"/>
    </w:rPr>
  </w:style>
  <w:style w:type="paragraph" w:styleId="a7">
    <w:name w:val="header"/>
    <w:basedOn w:val="a0"/>
    <w:link w:val="a8"/>
    <w:uiPriority w:val="99"/>
    <w:rsid w:val="001E3226"/>
    <w:pPr>
      <w:tabs>
        <w:tab w:val="center" w:pos="4819"/>
        <w:tab w:val="right" w:pos="9639"/>
      </w:tabs>
    </w:pPr>
  </w:style>
  <w:style w:type="table" w:styleId="a9">
    <w:name w:val="Table Grid"/>
    <w:basedOn w:val="a2"/>
    <w:uiPriority w:val="39"/>
    <w:rsid w:val="0043601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a">
    <w:name w:val="Номер страницы"/>
    <w:basedOn w:val="a6"/>
    <w:rsid w:val="00436012"/>
    <w:rPr>
      <w:sz w:val="28"/>
    </w:rPr>
  </w:style>
  <w:style w:type="character" w:styleId="ab">
    <w:name w:val="page number"/>
    <w:basedOn w:val="a1"/>
    <w:rsid w:val="00436012"/>
  </w:style>
  <w:style w:type="character" w:customStyle="1" w:styleId="a8">
    <w:name w:val="Верхній колонтитул Знак"/>
    <w:link w:val="a7"/>
    <w:uiPriority w:val="99"/>
    <w:rsid w:val="001707EB"/>
    <w:rPr>
      <w:lang w:eastAsia="ru-RU"/>
    </w:rPr>
  </w:style>
  <w:style w:type="paragraph" w:styleId="ac">
    <w:name w:val="No Spacing"/>
    <w:uiPriority w:val="1"/>
    <w:qFormat/>
    <w:rsid w:val="001707EB"/>
    <w:rPr>
      <w:rFonts w:eastAsia="Calibri"/>
      <w:sz w:val="28"/>
      <w:szCs w:val="22"/>
      <w:lang w:val="ru-RU" w:eastAsia="en-US"/>
    </w:rPr>
  </w:style>
  <w:style w:type="paragraph" w:styleId="ad">
    <w:name w:val="Balloon Text"/>
    <w:basedOn w:val="a0"/>
    <w:link w:val="ae"/>
    <w:rsid w:val="004353EA"/>
    <w:rPr>
      <w:rFonts w:ascii="Segoe UI" w:hAnsi="Segoe UI" w:cs="Segoe UI"/>
      <w:sz w:val="18"/>
      <w:szCs w:val="18"/>
    </w:rPr>
  </w:style>
  <w:style w:type="character" w:customStyle="1" w:styleId="ae">
    <w:name w:val="Текст у виносці Знак"/>
    <w:link w:val="ad"/>
    <w:rsid w:val="004353EA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izotova\AppData\Roaming\Microsoft\Word\STARTUP\Z97_V41.DOT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Z97_V41</Template>
  <TotalTime>1</TotalTime>
  <Pages>3</Pages>
  <Words>3949</Words>
  <Characters>2252</Characters>
  <Application>Microsoft Office Word</Application>
  <DocSecurity>0</DocSecurity>
  <Lines>18</Lines>
  <Paragraphs>12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Elcom Ltd</Company>
  <LinksUpToDate>false</LinksUpToDate>
  <CharactersWithSpaces>6189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О.П.Дяченко</dc:creator>
  <cp:keywords/>
  <dc:description/>
  <cp:lastModifiedBy>Савенко Світлана Григорівна</cp:lastModifiedBy>
  <cp:revision>3</cp:revision>
  <cp:lastPrinted>2021-07-15T13:39:00Z</cp:lastPrinted>
  <dcterms:created xsi:type="dcterms:W3CDTF">2021-07-19T08:47:00Z</dcterms:created>
  <dcterms:modified xsi:type="dcterms:W3CDTF">2021-07-19T08:48:00Z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Телефон">
    <vt:i4>2554988</vt:i4>
  </property>
</Properties>
</file>