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76C2A" w:rsidRDefault="00D76C2A">
      <w:pPr>
        <w:jc w:val="right"/>
        <w:rPr>
          <w:sz w:val="24"/>
          <w:szCs w:val="24"/>
          <w:lang w:val="ru-RU"/>
        </w:rPr>
      </w:pPr>
    </w:p>
    <w:p w:rsidR="00D76C2A" w:rsidRDefault="00D76C2A">
      <w:pPr>
        <w:jc w:val="right"/>
        <w:rPr>
          <w:sz w:val="24"/>
          <w:szCs w:val="24"/>
          <w:lang w:val="ru-RU"/>
        </w:rPr>
      </w:pPr>
    </w:p>
    <w:p w:rsidR="00D76C2A" w:rsidRDefault="00D76C2A">
      <w:pPr>
        <w:jc w:val="right"/>
      </w:pPr>
    </w:p>
    <w:p w:rsidR="00D76C2A" w:rsidRDefault="00D76C2A">
      <w:pPr>
        <w:jc w:val="right"/>
      </w:pPr>
    </w:p>
    <w:p w:rsidR="00D76C2A" w:rsidRPr="00FB4521" w:rsidRDefault="00D76C2A">
      <w:pPr>
        <w:jc w:val="right"/>
      </w:pPr>
    </w:p>
    <w:p w:rsidR="00D76C2A" w:rsidRPr="00FB4521" w:rsidRDefault="00D76C2A">
      <w:pPr>
        <w:jc w:val="right"/>
      </w:pPr>
    </w:p>
    <w:p w:rsidR="00FB4521" w:rsidRPr="00FB4521" w:rsidRDefault="00FB4521">
      <w:pPr>
        <w:ind w:firstLine="0"/>
        <w:jc w:val="center"/>
        <w:rPr>
          <w:rFonts w:ascii="Times New Roman" w:hAnsi="Times New Roman" w:cs="Times New Roman"/>
          <w:b/>
        </w:rPr>
      </w:pPr>
    </w:p>
    <w:p w:rsidR="00FB4521" w:rsidRPr="00FB4521" w:rsidRDefault="00FB4521">
      <w:pPr>
        <w:ind w:firstLine="0"/>
        <w:jc w:val="center"/>
        <w:rPr>
          <w:rFonts w:ascii="Times New Roman" w:hAnsi="Times New Roman" w:cs="Times New Roman"/>
          <w:b/>
        </w:rPr>
      </w:pPr>
    </w:p>
    <w:p w:rsidR="00D76C2A" w:rsidRPr="00FB4521" w:rsidRDefault="006219A5" w:rsidP="006219A5">
      <w:pPr>
        <w:ind w:firstLine="0"/>
        <w:jc w:val="center"/>
        <w:rPr>
          <w:rFonts w:ascii="Times New Roman" w:hAnsi="Times New Roman" w:cs="Times New Roman"/>
          <w:b/>
        </w:rPr>
      </w:pPr>
      <w:r w:rsidRPr="00FB4521">
        <w:rPr>
          <w:rFonts w:ascii="Times New Roman" w:hAnsi="Times New Roman" w:cs="Times New Roman"/>
          <w:b/>
        </w:rPr>
        <w:t>ВИСНОВОК</w:t>
      </w:r>
    </w:p>
    <w:p w:rsidR="00D76C2A" w:rsidRPr="00FB4521" w:rsidRDefault="006219A5" w:rsidP="006219A5">
      <w:pPr>
        <w:ind w:right="502" w:firstLine="0"/>
        <w:jc w:val="center"/>
        <w:textAlignment w:val="baseline"/>
        <w:rPr>
          <w:rFonts w:ascii="Times New Roman" w:hAnsi="Times New Roman" w:cs="Times New Roman"/>
          <w:b/>
          <w:bCs/>
        </w:rPr>
      </w:pPr>
      <w:bookmarkStart w:id="0" w:name="_GoBack"/>
      <w:bookmarkEnd w:id="0"/>
      <w:r w:rsidRPr="00FB4521">
        <w:rPr>
          <w:rFonts w:ascii="Times New Roman" w:hAnsi="Times New Roman" w:cs="Times New Roman"/>
          <w:b/>
          <w:bCs/>
        </w:rPr>
        <w:t>на проект Закону України «Про внесення змін до статті 87</w:t>
      </w:r>
      <w:r w:rsidRPr="00FB4521">
        <w:rPr>
          <w:rFonts w:ascii="Times New Roman" w:hAnsi="Times New Roman" w:cs="Times New Roman"/>
          <w:b/>
          <w:bCs/>
        </w:rPr>
        <w:t xml:space="preserve"> Бюджетного</w:t>
      </w:r>
      <w:r w:rsidRPr="00FB4521">
        <w:rPr>
          <w:rFonts w:ascii="Times New Roman" w:hAnsi="Times New Roman" w:cs="Times New Roman"/>
          <w:b/>
          <w:bCs/>
        </w:rPr>
        <w:t xml:space="preserve"> кодексу України (щодо фінансування проектів (програм) транскордонного співробітництва в Україні)»</w:t>
      </w:r>
    </w:p>
    <w:p w:rsidR="00D76C2A" w:rsidRPr="00FB4521" w:rsidRDefault="00D76C2A">
      <w:pPr>
        <w:ind w:right="502" w:firstLine="0"/>
        <w:jc w:val="center"/>
        <w:textAlignment w:val="baseline"/>
        <w:rPr>
          <w:b/>
          <w:bCs/>
        </w:rPr>
      </w:pPr>
    </w:p>
    <w:p w:rsidR="00D76C2A" w:rsidRPr="00FB4521" w:rsidRDefault="006219A5">
      <w:pPr>
        <w:rPr>
          <w:rFonts w:ascii="Times New Roman" w:hAnsi="Times New Roman" w:cs="Times New Roman"/>
        </w:rPr>
      </w:pPr>
      <w:r w:rsidRPr="00FB4521">
        <w:rPr>
          <w:rFonts w:ascii="Times New Roman" w:hAnsi="Times New Roman" w:cs="Times New Roman"/>
        </w:rPr>
        <w:t xml:space="preserve">У законопроекті шляхом внесення змін до ст. 87 Бюджетного кодексу України (далі − БК) пропонується за рахунок видатків, що здійснюються з Державного бюджету України, </w:t>
      </w:r>
      <w:r w:rsidRPr="00FB4521">
        <w:rPr>
          <w:rFonts w:ascii="Times New Roman" w:hAnsi="Times New Roman" w:cs="Times New Roman"/>
          <w:i/>
        </w:rPr>
        <w:t>фінансувати проекти (програми) транскордонного співробітництва в Україні</w:t>
      </w:r>
      <w:r w:rsidRPr="00FB4521">
        <w:rPr>
          <w:rFonts w:ascii="Times New Roman" w:hAnsi="Times New Roman" w:cs="Times New Roman"/>
        </w:rPr>
        <w:t>. Необхідність ухв</w:t>
      </w:r>
      <w:r w:rsidRPr="00FB4521">
        <w:rPr>
          <w:rFonts w:ascii="Times New Roman" w:hAnsi="Times New Roman" w:cs="Times New Roman"/>
        </w:rPr>
        <w:t>алення зазначених змін у доданій до проекту пояснювальній записці пояснюється невиконанням законодавчої норми щодо реалізації державних програм розвитку транскордонного співробітництва за рахунок бюджетних призначень головних розпорядників коштів Державног</w:t>
      </w:r>
      <w:r w:rsidRPr="00FB4521">
        <w:rPr>
          <w:rFonts w:ascii="Times New Roman" w:hAnsi="Times New Roman" w:cs="Times New Roman"/>
        </w:rPr>
        <w:t xml:space="preserve">о бюджету України на відповідний рік, </w:t>
      </w:r>
      <w:r w:rsidRPr="00FB4521">
        <w:rPr>
          <w:rFonts w:ascii="Times New Roman" w:hAnsi="Times New Roman" w:cs="Times New Roman"/>
        </w:rPr>
        <w:t xml:space="preserve">а </w:t>
      </w:r>
      <w:r w:rsidRPr="00FB4521">
        <w:rPr>
          <w:rFonts w:ascii="Times New Roman" w:hAnsi="Times New Roman" w:cs="Times New Roman"/>
        </w:rPr>
        <w:t>також тим, що у Державному бюджеті України на 2020 рік не передбачено фінансування розвитку транскордонного співробітництва. Відтак, метою прийняття даного законопроекту визначено необхідність «врегулювання законодав</w:t>
      </w:r>
      <w:r w:rsidRPr="00FB4521">
        <w:rPr>
          <w:rFonts w:ascii="Times New Roman" w:hAnsi="Times New Roman" w:cs="Times New Roman"/>
        </w:rPr>
        <w:t xml:space="preserve">чої невідповідності Бюджетного кодексу України та Закону України «Про транскордонне співробітництво в Україні»». </w:t>
      </w:r>
    </w:p>
    <w:p w:rsidR="00D76C2A" w:rsidRPr="00FB4521" w:rsidRDefault="006219A5">
      <w:pPr>
        <w:rPr>
          <w:rFonts w:ascii="Times New Roman" w:hAnsi="Times New Roman" w:cs="Times New Roman"/>
          <w:color w:val="000000"/>
        </w:rPr>
      </w:pPr>
      <w:r w:rsidRPr="00FB4521">
        <w:rPr>
          <w:rFonts w:ascii="Times New Roman" w:hAnsi="Times New Roman" w:cs="Times New Roman"/>
        </w:rPr>
        <w:t>Головне управління, проаналізувавши законопроект, у цілому не заперечує проти внесення уточнюючих змін до БК, одночасно вважаючи за доцільне з</w:t>
      </w:r>
      <w:r w:rsidRPr="00FB4521">
        <w:rPr>
          <w:rFonts w:ascii="Times New Roman" w:hAnsi="Times New Roman" w:cs="Times New Roman"/>
        </w:rPr>
        <w:t>ауважити наступне</w:t>
      </w:r>
      <w:r w:rsidRPr="00FB4521">
        <w:rPr>
          <w:rFonts w:ascii="Times New Roman" w:hAnsi="Times New Roman" w:cs="Times New Roman"/>
          <w:color w:val="000000"/>
        </w:rPr>
        <w:t>.</w:t>
      </w:r>
    </w:p>
    <w:p w:rsidR="00D76C2A" w:rsidRPr="00FB4521" w:rsidRDefault="006219A5">
      <w:pPr>
        <w:rPr>
          <w:rFonts w:ascii="Times New Roman" w:hAnsi="Times New Roman" w:cs="Times New Roman"/>
          <w:color w:val="000000"/>
        </w:rPr>
      </w:pPr>
      <w:r w:rsidRPr="00FB4521">
        <w:rPr>
          <w:rFonts w:ascii="Times New Roman" w:hAnsi="Times New Roman" w:cs="Times New Roman"/>
          <w:color w:val="000000"/>
        </w:rPr>
        <w:t>Пропонована редакція оновленого п. 13 ч. 1 ст. 87 БК , згідно з якою до видатків, що здійснюються з Державного бюджету України, належать видатки на «державні програми підтримки регіонального розвитку, проектів (програм) транскордонного с</w:t>
      </w:r>
      <w:r w:rsidRPr="00FB4521">
        <w:rPr>
          <w:rFonts w:ascii="Times New Roman" w:hAnsi="Times New Roman" w:cs="Times New Roman"/>
          <w:color w:val="000000"/>
        </w:rPr>
        <w:t>півробітництва в Україні та пріоритетних галузей економіки», на наш погляд, виглядає не зовсім вдалою.</w:t>
      </w:r>
    </w:p>
    <w:p w:rsidR="00D76C2A" w:rsidRPr="00FB4521" w:rsidRDefault="006219A5">
      <w:pPr>
        <w:rPr>
          <w:rStyle w:val="rvts0"/>
          <w:rFonts w:ascii="Times New Roman" w:hAnsi="Times New Roman" w:cs="Times New Roman"/>
        </w:rPr>
      </w:pPr>
      <w:r w:rsidRPr="00FB4521">
        <w:rPr>
          <w:rFonts w:ascii="Times New Roman" w:hAnsi="Times New Roman" w:cs="Times New Roman"/>
          <w:color w:val="000000"/>
        </w:rPr>
        <w:t>Річ у тому, що за змістом відповідних положень чинного законодавства, яке регулює питання регіонального розвитку, останні повною мірою охоплюють і питанн</w:t>
      </w:r>
      <w:r w:rsidRPr="00FB4521">
        <w:rPr>
          <w:rFonts w:ascii="Times New Roman" w:hAnsi="Times New Roman" w:cs="Times New Roman"/>
          <w:color w:val="000000"/>
        </w:rPr>
        <w:t xml:space="preserve">я транскордонного співробітництва. Це випливає, зокрема, із </w:t>
      </w:r>
      <w:r w:rsidRPr="00FB4521">
        <w:rPr>
          <w:rStyle w:val="rvts0"/>
          <w:rFonts w:ascii="Times New Roman" w:hAnsi="Times New Roman" w:cs="Times New Roman"/>
        </w:rPr>
        <w:t xml:space="preserve">Закону України «Про засади державної регіональної політики», яким </w:t>
      </w:r>
      <w:r w:rsidRPr="00FB4521">
        <w:rPr>
          <w:rStyle w:val="rvts0"/>
          <w:rFonts w:ascii="Times New Roman" w:hAnsi="Times New Roman" w:cs="Times New Roman"/>
          <w:i/>
        </w:rPr>
        <w:t>до складу законодавства з питань державної регіональної політики</w:t>
      </w:r>
      <w:r w:rsidRPr="00FB4521">
        <w:rPr>
          <w:rStyle w:val="rvts0"/>
          <w:rFonts w:ascii="Times New Roman" w:hAnsi="Times New Roman" w:cs="Times New Roman"/>
        </w:rPr>
        <w:t xml:space="preserve"> віднесено </w:t>
      </w:r>
      <w:r w:rsidRPr="00FB4521">
        <w:rPr>
          <w:rStyle w:val="rvts0"/>
          <w:rFonts w:ascii="Times New Roman" w:hAnsi="Times New Roman" w:cs="Times New Roman"/>
          <w:i/>
        </w:rPr>
        <w:t>Закон України «Про транскордонне співробітництво»</w:t>
      </w:r>
      <w:r w:rsidRPr="00FB4521">
        <w:rPr>
          <w:rStyle w:val="rvts0"/>
          <w:rFonts w:ascii="Times New Roman" w:hAnsi="Times New Roman" w:cs="Times New Roman"/>
        </w:rPr>
        <w:t xml:space="preserve">. При </w:t>
      </w:r>
      <w:r w:rsidRPr="00FB4521">
        <w:rPr>
          <w:rStyle w:val="rvts0"/>
          <w:rFonts w:ascii="Times New Roman" w:hAnsi="Times New Roman" w:cs="Times New Roman"/>
        </w:rPr>
        <w:t xml:space="preserve">цьому до повноважень центрального органу виконавчої влади, що реалізує державну регіональну політику, належать питання стимулювання участі регіонів у </w:t>
      </w:r>
      <w:r w:rsidRPr="00FB4521">
        <w:rPr>
          <w:rStyle w:val="rvts0"/>
          <w:rFonts w:ascii="Times New Roman" w:hAnsi="Times New Roman" w:cs="Times New Roman"/>
        </w:rPr>
        <w:lastRenderedPageBreak/>
        <w:t xml:space="preserve">програмах та проектах розвитку міжрегіонального та </w:t>
      </w:r>
      <w:r w:rsidRPr="00FB4521">
        <w:rPr>
          <w:rStyle w:val="rvts0"/>
          <w:rFonts w:ascii="Times New Roman" w:hAnsi="Times New Roman" w:cs="Times New Roman"/>
          <w:i/>
        </w:rPr>
        <w:t>транскордонного співробітництва</w:t>
      </w:r>
      <w:r w:rsidRPr="00FB4521">
        <w:rPr>
          <w:rStyle w:val="rvts0"/>
          <w:rFonts w:ascii="Times New Roman" w:hAnsi="Times New Roman" w:cs="Times New Roman"/>
        </w:rPr>
        <w:t xml:space="preserve"> (ст. ст. 5, 13). </w:t>
      </w:r>
    </w:p>
    <w:p w:rsidR="00D76C2A" w:rsidRPr="00FB4521" w:rsidRDefault="006219A5">
      <w:pPr>
        <w:rPr>
          <w:rStyle w:val="rvts0"/>
          <w:rFonts w:ascii="Times New Roman" w:hAnsi="Times New Roman" w:cs="Times New Roman"/>
        </w:rPr>
      </w:pPr>
      <w:r w:rsidRPr="00FB4521">
        <w:rPr>
          <w:rStyle w:val="rvts0"/>
          <w:rFonts w:ascii="Times New Roman" w:hAnsi="Times New Roman" w:cs="Times New Roman"/>
        </w:rPr>
        <w:t>У сво</w:t>
      </w:r>
      <w:r w:rsidRPr="00FB4521">
        <w:rPr>
          <w:rStyle w:val="rvts0"/>
          <w:rFonts w:ascii="Times New Roman" w:hAnsi="Times New Roman" w:cs="Times New Roman"/>
        </w:rPr>
        <w:t>ю чергу, згідно зі ст. 1 Закону України «Про транскордонне співробітництво» транскордонне співробітництво трактується як «спільні дії, спрямовані на встановлення і поглиблення економічних, соціальних, наукових, технологічних, екологічних, культурних і інши</w:t>
      </w:r>
      <w:r w:rsidRPr="00FB4521">
        <w:rPr>
          <w:rStyle w:val="rvts0"/>
          <w:rFonts w:ascii="Times New Roman" w:hAnsi="Times New Roman" w:cs="Times New Roman"/>
        </w:rPr>
        <w:t>х відносин між суб’єктами і учасниками таких відносин в Україні і відповідними суб’єктами і учасниками таких відносин із сусідніх держав у межах компетенції, визначеної їх національним законодавством». Суб’єктами транскордонного співробітництва при цьому в</w:t>
      </w:r>
      <w:r w:rsidRPr="00FB4521">
        <w:rPr>
          <w:rStyle w:val="rvts0"/>
          <w:rFonts w:ascii="Times New Roman" w:hAnsi="Times New Roman" w:cs="Times New Roman"/>
        </w:rPr>
        <w:t xml:space="preserve">иступають </w:t>
      </w:r>
      <w:r w:rsidRPr="00FB4521">
        <w:rPr>
          <w:rStyle w:val="rvts0"/>
          <w:rFonts w:ascii="Times New Roman" w:hAnsi="Times New Roman" w:cs="Times New Roman"/>
          <w:i/>
        </w:rPr>
        <w:t>територіальні громади, їх представницькі органи та їх об’єднання, місцеві органи виконавчої влади України, що взаємодіють з територіальними громадами та відповідними органами влади сусідніх держав у межах своєї компетенції</w:t>
      </w:r>
      <w:r w:rsidRPr="00FB4521">
        <w:rPr>
          <w:rStyle w:val="rvts0"/>
          <w:rFonts w:ascii="Times New Roman" w:hAnsi="Times New Roman" w:cs="Times New Roman"/>
        </w:rPr>
        <w:t>, встановленої чинним за</w:t>
      </w:r>
      <w:r w:rsidRPr="00FB4521">
        <w:rPr>
          <w:rStyle w:val="rvts0"/>
          <w:rFonts w:ascii="Times New Roman" w:hAnsi="Times New Roman" w:cs="Times New Roman"/>
        </w:rPr>
        <w:t xml:space="preserve">конодавством України та угодами про транскордонне співробітництво. </w:t>
      </w:r>
    </w:p>
    <w:p w:rsidR="00D76C2A" w:rsidRPr="00FB4521" w:rsidRDefault="006219A5">
      <w:pPr>
        <w:rPr>
          <w:rFonts w:ascii="Times New Roman" w:hAnsi="Times New Roman" w:cs="Times New Roman"/>
        </w:rPr>
      </w:pPr>
      <w:r w:rsidRPr="00FB4521">
        <w:rPr>
          <w:rStyle w:val="rvts0"/>
          <w:rFonts w:ascii="Times New Roman" w:hAnsi="Times New Roman" w:cs="Times New Roman"/>
        </w:rPr>
        <w:t>Метою ж транскордонного співробітництва є формування добросусідських відносин та поглиблення взаємодії суб’єктів та учасників транскордонного співробітництва, що сприяє спільному вирішенню</w:t>
      </w:r>
      <w:r w:rsidRPr="00FB4521">
        <w:rPr>
          <w:rStyle w:val="rvts0"/>
          <w:rFonts w:ascii="Times New Roman" w:hAnsi="Times New Roman" w:cs="Times New Roman"/>
        </w:rPr>
        <w:t xml:space="preserve"> завдань місцевого та </w:t>
      </w:r>
      <w:r w:rsidRPr="00FB4521">
        <w:rPr>
          <w:rStyle w:val="rvts0"/>
          <w:rFonts w:ascii="Times New Roman" w:hAnsi="Times New Roman" w:cs="Times New Roman"/>
          <w:i/>
        </w:rPr>
        <w:t>регіонального розвитку</w:t>
      </w:r>
      <w:r w:rsidRPr="00FB4521">
        <w:rPr>
          <w:rStyle w:val="rvts0"/>
          <w:rFonts w:ascii="Times New Roman" w:hAnsi="Times New Roman" w:cs="Times New Roman"/>
        </w:rPr>
        <w:t xml:space="preserve"> (ч. 1 ст. 2 цього ж Закону).</w:t>
      </w:r>
    </w:p>
    <w:p w:rsidR="00D76C2A" w:rsidRPr="00FB4521" w:rsidRDefault="006219A5">
      <w:pPr>
        <w:tabs>
          <w:tab w:val="left" w:pos="1134"/>
        </w:tabs>
        <w:rPr>
          <w:rFonts w:ascii="Times New Roman" w:hAnsi="Times New Roman" w:cs="Times New Roman"/>
        </w:rPr>
      </w:pPr>
      <w:r w:rsidRPr="00FB4521">
        <w:rPr>
          <w:rStyle w:val="rvts0"/>
          <w:rFonts w:ascii="Times New Roman" w:hAnsi="Times New Roman" w:cs="Times New Roman"/>
        </w:rPr>
        <w:t xml:space="preserve">Загальну ж </w:t>
      </w:r>
      <w:r w:rsidRPr="00FB4521">
        <w:rPr>
          <w:rFonts w:ascii="Times New Roman" w:hAnsi="Times New Roman" w:cs="Times New Roman"/>
        </w:rPr>
        <w:t xml:space="preserve">координацію транскордонного співробітництва та контроль за додержанням законодавства з питань транскордонного співробітництва здійснює центральний орган виконавчої влади, </w:t>
      </w:r>
      <w:r w:rsidRPr="00FB4521">
        <w:rPr>
          <w:rFonts w:ascii="Times New Roman" w:hAnsi="Times New Roman" w:cs="Times New Roman"/>
        </w:rPr>
        <w:t xml:space="preserve">що забезпечує формування та реалізує державну </w:t>
      </w:r>
      <w:r w:rsidRPr="00FB4521">
        <w:rPr>
          <w:rFonts w:ascii="Times New Roman" w:hAnsi="Times New Roman" w:cs="Times New Roman"/>
          <w:i/>
        </w:rPr>
        <w:t>регіональну політику</w:t>
      </w:r>
      <w:r w:rsidRPr="00FB4521">
        <w:rPr>
          <w:rFonts w:ascii="Times New Roman" w:hAnsi="Times New Roman" w:cs="Times New Roman"/>
        </w:rPr>
        <w:t xml:space="preserve"> (ч. 1 ст. 6 зазначеного Закону).</w:t>
      </w:r>
    </w:p>
    <w:p w:rsidR="00D76C2A" w:rsidRPr="00FB4521" w:rsidRDefault="006219A5">
      <w:pPr>
        <w:tabs>
          <w:tab w:val="left" w:pos="1134"/>
        </w:tabs>
        <w:rPr>
          <w:rFonts w:ascii="Times New Roman" w:hAnsi="Times New Roman" w:cs="Times New Roman"/>
          <w:color w:val="000000"/>
        </w:rPr>
      </w:pPr>
      <w:r w:rsidRPr="00FB4521">
        <w:rPr>
          <w:rStyle w:val="rvts0"/>
          <w:rFonts w:ascii="Times New Roman" w:hAnsi="Times New Roman" w:cs="Times New Roman"/>
        </w:rPr>
        <w:t>Варто також вказати на те, що бюджетні кошти залучаються й  використовуються для здійснення заходів щодо підтримки реалізації реформ у сфері регіонального р</w:t>
      </w:r>
      <w:r w:rsidRPr="00FB4521">
        <w:rPr>
          <w:rStyle w:val="rvts0"/>
          <w:rFonts w:ascii="Times New Roman" w:hAnsi="Times New Roman" w:cs="Times New Roman"/>
        </w:rPr>
        <w:t xml:space="preserve">озвитку, включаючи, безпосередньо, напрями забезпечення транскордонного співробітництва відповідно до завдань </w:t>
      </w:r>
      <w:hyperlink r:id="rId7" w:anchor="_blank" w:history="1">
        <w:r w:rsidRPr="00FB4521">
          <w:rPr>
            <w:rStyle w:val="rvts0"/>
            <w:rFonts w:ascii="Times New Roman" w:hAnsi="Times New Roman" w:cs="Times New Roman"/>
          </w:rPr>
          <w:t>Державної стратегії регіонального розвитку на період до 2020 року</w:t>
        </w:r>
      </w:hyperlink>
      <w:r w:rsidRPr="00FB4521">
        <w:rPr>
          <w:rStyle w:val="rvts0"/>
          <w:rFonts w:ascii="Times New Roman" w:hAnsi="Times New Roman" w:cs="Times New Roman"/>
        </w:rPr>
        <w:t>,</w:t>
      </w:r>
      <w:r w:rsidRPr="00FB4521">
        <w:rPr>
          <w:rStyle w:val="rvts0"/>
          <w:rFonts w:ascii="Times New Roman" w:hAnsi="Times New Roman" w:cs="Times New Roman"/>
        </w:rPr>
        <w:t xml:space="preserve"> затвердженої постановою Кабінету Міністрів України від 06.08.2014 № 385, </w:t>
      </w:r>
      <w:hyperlink r:id="rId8" w:anchor="_blank" w:history="1">
        <w:r w:rsidRPr="00FB4521">
          <w:rPr>
            <w:rStyle w:val="rvts0"/>
            <w:rFonts w:ascii="Times New Roman" w:hAnsi="Times New Roman" w:cs="Times New Roman"/>
          </w:rPr>
          <w:t>плану заходів на 2018-2020 роки з реалізації Державної стратегії регіонального розвитку на період до 2020</w:t>
        </w:r>
        <w:r w:rsidRPr="00FB4521">
          <w:rPr>
            <w:rStyle w:val="rvts0"/>
            <w:rFonts w:ascii="Times New Roman" w:hAnsi="Times New Roman" w:cs="Times New Roman"/>
          </w:rPr>
          <w:t xml:space="preserve"> року</w:t>
        </w:r>
      </w:hyperlink>
      <w:r w:rsidRPr="00FB4521">
        <w:rPr>
          <w:rStyle w:val="rvts0"/>
          <w:rFonts w:ascii="Times New Roman" w:hAnsi="Times New Roman" w:cs="Times New Roman"/>
        </w:rPr>
        <w:t xml:space="preserve">, затвердженого постановою Кабінету Міністрів України «Деякі питання реалізації у 2018-2020 роках Державної стратегії регіонального розвитку на період до 2020 року» </w:t>
      </w:r>
      <w:r w:rsidRPr="00FB4521">
        <w:rPr>
          <w:rStyle w:val="rvts0"/>
          <w:rFonts w:ascii="Times New Roman" w:hAnsi="Times New Roman" w:cs="Times New Roman"/>
        </w:rPr>
        <w:br/>
        <w:t>від 12.</w:t>
      </w:r>
      <w:r w:rsidRPr="00FB4521">
        <w:rPr>
          <w:rStyle w:val="rvts0"/>
          <w:rFonts w:ascii="Times New Roman" w:hAnsi="Times New Roman" w:cs="Times New Roman"/>
        </w:rPr>
        <w:t>09.2</w:t>
      </w:r>
      <w:r w:rsidRPr="00FB4521">
        <w:rPr>
          <w:rStyle w:val="rvts0"/>
          <w:rFonts w:ascii="Times New Roman" w:hAnsi="Times New Roman" w:cs="Times New Roman"/>
        </w:rPr>
        <w:t>018 № 733, та окремих програм регіонального розвитку. Зокрема, Державно</w:t>
      </w:r>
      <w:r w:rsidRPr="00FB4521">
        <w:rPr>
          <w:rStyle w:val="rvts0"/>
          <w:rFonts w:ascii="Times New Roman" w:hAnsi="Times New Roman" w:cs="Times New Roman"/>
        </w:rPr>
        <w:t>ю стратегією регіонального розвитку на період до 2020 року розвиток транскордонного співробітництва визначено одним із пріоритетних завдань реалізації державної регіональної політики. Затверджена постановою Кабінету Міністрів України від 23.08.2016 № 554 Д</w:t>
      </w:r>
      <w:r w:rsidRPr="00FB4521">
        <w:rPr>
          <w:rStyle w:val="rvts0"/>
          <w:rFonts w:ascii="Times New Roman" w:hAnsi="Times New Roman" w:cs="Times New Roman"/>
        </w:rPr>
        <w:t>ержавна програма розвитку транскордонного співробітництва на 2016-2020 роки визначена одним з інструментів реалізації зазначеної стратегії.</w:t>
      </w:r>
    </w:p>
    <w:p w:rsidR="00D76C2A" w:rsidRPr="00FB4521" w:rsidRDefault="006219A5">
      <w:pPr>
        <w:tabs>
          <w:tab w:val="left" w:pos="1134"/>
        </w:tabs>
        <w:rPr>
          <w:rFonts w:ascii="Times New Roman" w:hAnsi="Times New Roman" w:cs="Times New Roman"/>
        </w:rPr>
      </w:pPr>
      <w:r w:rsidRPr="00FB4521">
        <w:rPr>
          <w:rStyle w:val="rvts0"/>
          <w:rFonts w:ascii="Times New Roman" w:hAnsi="Times New Roman" w:cs="Times New Roman"/>
        </w:rPr>
        <w:t>З урахуванням зазначеного відповідні видатки на транскордонне співробітництво вбачається логічним викладати не в яко</w:t>
      </w:r>
      <w:r w:rsidRPr="00FB4521">
        <w:rPr>
          <w:rStyle w:val="rvts0"/>
          <w:rFonts w:ascii="Times New Roman" w:hAnsi="Times New Roman" w:cs="Times New Roman"/>
        </w:rPr>
        <w:t>сті окремого напряму видатків з Державного бюджету України, а як складової частини видатків на регіональний розвиток.</w:t>
      </w:r>
    </w:p>
    <w:p w:rsidR="00D76C2A" w:rsidRPr="00FB4521" w:rsidRDefault="006219A5">
      <w:pPr>
        <w:tabs>
          <w:tab w:val="left" w:pos="1134"/>
        </w:tabs>
        <w:rPr>
          <w:rStyle w:val="rvts0"/>
          <w:rFonts w:ascii="Times New Roman" w:hAnsi="Times New Roman" w:cs="Times New Roman"/>
        </w:rPr>
      </w:pPr>
      <w:r w:rsidRPr="00FB4521">
        <w:rPr>
          <w:rStyle w:val="rvts0"/>
          <w:rFonts w:ascii="Times New Roman" w:hAnsi="Times New Roman" w:cs="Times New Roman"/>
        </w:rPr>
        <w:lastRenderedPageBreak/>
        <w:t>Щодо зазначеної у пояснювальній записці до проекту аргументації про причини невиконання програм розвитку транскордонного співробітництва ч</w:t>
      </w:r>
      <w:r w:rsidRPr="00FB4521">
        <w:rPr>
          <w:rStyle w:val="rvts0"/>
          <w:rFonts w:ascii="Times New Roman" w:hAnsi="Times New Roman" w:cs="Times New Roman"/>
        </w:rPr>
        <w:t>ерез відсутність відповідної норми в БК, а саме в переліку видатків, що здійснюються з Державного бюджету України, зазначимо, що у 2019 році фінансування програм транскордонного співробітництва було забезпечене за рахунок субвенції з державного бюджету міс</w:t>
      </w:r>
      <w:r w:rsidRPr="00FB4521">
        <w:rPr>
          <w:rStyle w:val="rvts0"/>
          <w:rFonts w:ascii="Times New Roman" w:hAnsi="Times New Roman" w:cs="Times New Roman"/>
        </w:rPr>
        <w:t>цевим бюджетам на реалізацію проектів транскордонного співробітництва в обсязі</w:t>
      </w:r>
      <w:r w:rsidRPr="00FB4521">
        <w:rPr>
          <w:rStyle w:val="rvts0"/>
          <w:rFonts w:ascii="Times New Roman" w:hAnsi="Times New Roman" w:cs="Times New Roman"/>
        </w:rPr>
        <w:t xml:space="preserve"> 10 мільйонів </w:t>
      </w:r>
      <w:r w:rsidRPr="00FB4521">
        <w:rPr>
          <w:rStyle w:val="rvts0"/>
          <w:rFonts w:ascii="Times New Roman" w:hAnsi="Times New Roman" w:cs="Times New Roman"/>
        </w:rPr>
        <w:t xml:space="preserve">гривень. </w:t>
      </w:r>
    </w:p>
    <w:p w:rsidR="00D76C2A" w:rsidRPr="00FB4521" w:rsidRDefault="006219A5">
      <w:pPr>
        <w:tabs>
          <w:tab w:val="left" w:pos="709"/>
          <w:tab w:val="left" w:pos="1134"/>
          <w:tab w:val="left" w:pos="1276"/>
        </w:tabs>
        <w:textAlignment w:val="baseline"/>
        <w:rPr>
          <w:rFonts w:ascii="Times New Roman" w:hAnsi="Times New Roman" w:cs="Times New Roman"/>
        </w:rPr>
      </w:pPr>
      <w:r w:rsidRPr="00FB4521">
        <w:rPr>
          <w:rFonts w:ascii="Times New Roman" w:hAnsi="Times New Roman" w:cs="Times New Roman"/>
          <w:color w:val="000000"/>
        </w:rPr>
        <w:t>Виходячи з вимог ст. 116 Конституції України, за якими Кабінет Міністрів України</w:t>
      </w:r>
      <w:r w:rsidRPr="00FB4521">
        <w:rPr>
          <w:rFonts w:ascii="Times New Roman" w:hAnsi="Times New Roman" w:cs="Times New Roman"/>
        </w:rPr>
        <w:t xml:space="preserve"> забезпечує проведення фінансової політики, </w:t>
      </w:r>
      <w:r w:rsidRPr="00FB4521">
        <w:rPr>
          <w:rStyle w:val="rvts0"/>
          <w:rFonts w:ascii="Times New Roman" w:hAnsi="Times New Roman" w:cs="Times New Roman"/>
        </w:rPr>
        <w:t xml:space="preserve">розробляє і здійснює </w:t>
      </w:r>
      <w:r w:rsidRPr="00FB4521">
        <w:rPr>
          <w:rStyle w:val="rvts0"/>
          <w:rFonts w:ascii="Times New Roman" w:hAnsi="Times New Roman" w:cs="Times New Roman"/>
        </w:rPr>
        <w:t>загальнодержавні програми економічного розвитку України,</w:t>
      </w:r>
      <w:r w:rsidRPr="00FB4521">
        <w:rPr>
          <w:rFonts w:ascii="Times New Roman" w:hAnsi="Times New Roman" w:cs="Times New Roman"/>
          <w:color w:val="000000"/>
        </w:rPr>
        <w:t xml:space="preserve"> розробляє проект закону про Державний бюджет України і забезпечує виконання затвердженого Верховною Радою України Державного бюджету України, для прийняття виваженого рішення щодо внесеного законопро</w:t>
      </w:r>
      <w:r w:rsidRPr="00FB4521">
        <w:rPr>
          <w:rFonts w:ascii="Times New Roman" w:hAnsi="Times New Roman" w:cs="Times New Roman"/>
          <w:color w:val="000000"/>
        </w:rPr>
        <w:t>екту доцільно отримати висновок Уряду.</w:t>
      </w:r>
    </w:p>
    <w:p w:rsidR="00D76C2A" w:rsidRPr="00FB4521" w:rsidRDefault="00D76C2A">
      <w:pPr>
        <w:ind w:firstLine="720"/>
        <w:rPr>
          <w:rFonts w:ascii="Times New Roman" w:hAnsi="Times New Roman" w:cs="Times New Roman"/>
          <w:bCs/>
          <w:color w:val="000000"/>
        </w:rPr>
      </w:pPr>
    </w:p>
    <w:p w:rsidR="00D76C2A" w:rsidRPr="00FB4521" w:rsidRDefault="00D76C2A">
      <w:pPr>
        <w:rPr>
          <w:rFonts w:ascii="Times New Roman" w:hAnsi="Times New Roman" w:cs="Times New Roman"/>
          <w:bCs/>
        </w:rPr>
      </w:pPr>
    </w:p>
    <w:p w:rsidR="00D76C2A" w:rsidRPr="00FB4521" w:rsidRDefault="006219A5">
      <w:pPr>
        <w:rPr>
          <w:rFonts w:ascii="Times New Roman" w:hAnsi="Times New Roman" w:cs="Times New Roman"/>
        </w:rPr>
      </w:pPr>
      <w:r w:rsidRPr="00FB4521">
        <w:rPr>
          <w:rFonts w:ascii="Times New Roman" w:hAnsi="Times New Roman" w:cs="Times New Roman"/>
          <w:bCs/>
        </w:rPr>
        <w:t xml:space="preserve">Керівник Головного управління                               </w:t>
      </w:r>
      <w:r w:rsidRPr="00FB4521">
        <w:rPr>
          <w:rFonts w:ascii="Times New Roman" w:hAnsi="Times New Roman" w:cs="Times New Roman"/>
          <w:bCs/>
        </w:rPr>
        <w:tab/>
      </w:r>
      <w:r w:rsidRPr="00FB4521">
        <w:rPr>
          <w:rFonts w:ascii="Times New Roman" w:hAnsi="Times New Roman" w:cs="Times New Roman"/>
          <w:bCs/>
        </w:rPr>
        <w:tab/>
        <w:t xml:space="preserve">  С. </w:t>
      </w:r>
      <w:proofErr w:type="spellStart"/>
      <w:r w:rsidRPr="00FB4521">
        <w:rPr>
          <w:rFonts w:ascii="Times New Roman" w:hAnsi="Times New Roman" w:cs="Times New Roman"/>
          <w:bCs/>
        </w:rPr>
        <w:t>Тихонюк</w:t>
      </w:r>
      <w:proofErr w:type="spellEnd"/>
    </w:p>
    <w:p w:rsidR="00D76C2A" w:rsidRDefault="00D76C2A"/>
    <w:p w:rsidR="00234460" w:rsidRDefault="00234460">
      <w:pPr>
        <w:rPr>
          <w:rFonts w:ascii="Times New Roman" w:hAnsi="Times New Roman" w:cs="Times New Roman"/>
          <w:sz w:val="20"/>
          <w:szCs w:val="20"/>
        </w:rPr>
      </w:pPr>
    </w:p>
    <w:p w:rsidR="00D76C2A" w:rsidRPr="00FB4521" w:rsidRDefault="006219A5">
      <w:pPr>
        <w:rPr>
          <w:rFonts w:ascii="Times New Roman" w:hAnsi="Times New Roman" w:cs="Times New Roman"/>
          <w:sz w:val="20"/>
          <w:szCs w:val="20"/>
          <w:lang w:val="ru-RU"/>
        </w:rPr>
      </w:pPr>
      <w:proofErr w:type="spellStart"/>
      <w:r w:rsidRPr="00FB4521">
        <w:rPr>
          <w:rFonts w:ascii="Times New Roman" w:hAnsi="Times New Roman" w:cs="Times New Roman"/>
          <w:sz w:val="20"/>
          <w:szCs w:val="20"/>
        </w:rPr>
        <w:t>Вик</w:t>
      </w:r>
      <w:proofErr w:type="spellEnd"/>
      <w:r w:rsidRPr="00FB4521">
        <w:rPr>
          <w:rFonts w:ascii="Times New Roman" w:hAnsi="Times New Roman" w:cs="Times New Roman"/>
          <w:sz w:val="20"/>
          <w:szCs w:val="20"/>
        </w:rPr>
        <w:t>.:   Н. Пархоменко</w:t>
      </w:r>
    </w:p>
    <w:sectPr w:rsidR="00D76C2A" w:rsidRPr="00FB4521" w:rsidSect="00006940">
      <w:headerReference w:type="default" r:id="rId9"/>
      <w:headerReference w:type="first" r:id="rId10"/>
      <w:pgSz w:w="11906" w:h="16838"/>
      <w:pgMar w:top="1134" w:right="851" w:bottom="1134" w:left="1701" w:header="709" w:footer="0" w:gutter="0"/>
      <w:cols w:space="720"/>
      <w:formProt w:val="0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00000" w:rsidRDefault="006219A5">
      <w:r>
        <w:separator/>
      </w:r>
    </w:p>
  </w:endnote>
  <w:endnote w:type="continuationSeparator" w:id="0">
    <w:p w:rsidR="00000000" w:rsidRDefault="006219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Liberation Serif">
    <w:altName w:val="Times New Roman"/>
    <w:charset w:val="01"/>
    <w:family w:val="roman"/>
    <w:pitch w:val="variable"/>
  </w:font>
  <w:font w:name="WenQuanYi Micro Hei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Times New Roman;Times New Roman">
    <w:altName w:val="MV Boli"/>
    <w:panose1 w:val="00000000000000000000"/>
    <w:charset w:val="00"/>
    <w:family w:val="roman"/>
    <w:notTrueType/>
    <w:pitch w:val="default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;Century Gothic">
    <w:altName w:val="MV Boli"/>
    <w:panose1 w:val="00000000000000000000"/>
    <w:charset w:val="00"/>
    <w:family w:val="roman"/>
    <w:notTrueType/>
    <w:pitch w:val="default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swiss"/>
    <w:pitch w:val="variable"/>
  </w:font>
  <w:font w:name="Courier New;Courier">
    <w:panose1 w:val="00000000000000000000"/>
    <w:charset w:val="00"/>
    <w:family w:val="roman"/>
    <w:notTrueType/>
    <w:pitch w:val="default"/>
  </w:font>
  <w:font w:name="MS Mincho;ＭＳ 明朝">
    <w:panose1 w:val="00000000000000000000"/>
    <w:charset w:val="8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00000" w:rsidRDefault="006219A5">
      <w:r>
        <w:separator/>
      </w:r>
    </w:p>
  </w:footnote>
  <w:footnote w:type="continuationSeparator" w:id="0">
    <w:p w:rsidR="00000000" w:rsidRDefault="006219A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76C2A" w:rsidRPr="0059522C" w:rsidRDefault="006219A5" w:rsidP="0059522C">
    <w:pPr>
      <w:pStyle w:val="a6"/>
      <w:jc w:val="right"/>
      <w:rPr>
        <w:rFonts w:ascii="Times New Roman" w:hAnsi="Times New Roman" w:cs="Times New Roman"/>
      </w:rPr>
    </w:pPr>
    <w:r w:rsidRPr="0059522C">
      <w:rPr>
        <w:rFonts w:ascii="Times New Roman" w:hAnsi="Times New Roman" w:cs="Times New Roman"/>
      </w:rPr>
      <w:fldChar w:fldCharType="begin"/>
    </w:r>
    <w:r w:rsidRPr="0059522C">
      <w:rPr>
        <w:rFonts w:ascii="Times New Roman" w:hAnsi="Times New Roman" w:cs="Times New Roman"/>
      </w:rPr>
      <w:instrText>PAGE</w:instrText>
    </w:r>
    <w:r w:rsidRPr="0059522C">
      <w:rPr>
        <w:rFonts w:ascii="Times New Roman" w:hAnsi="Times New Roman" w:cs="Times New Roman"/>
      </w:rPr>
      <w:fldChar w:fldCharType="separate"/>
    </w:r>
    <w:r>
      <w:rPr>
        <w:rFonts w:ascii="Times New Roman" w:hAnsi="Times New Roman" w:cs="Times New Roman"/>
        <w:noProof/>
      </w:rPr>
      <w:t>2</w:t>
    </w:r>
    <w:r w:rsidRPr="0059522C">
      <w:rPr>
        <w:rFonts w:ascii="Times New Roman" w:hAnsi="Times New Roman" w:cs="Times New Roman"/>
      </w:rP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76C2A" w:rsidRPr="00FB4521" w:rsidRDefault="006219A5">
    <w:pPr>
      <w:pStyle w:val="a6"/>
      <w:ind w:left="3540"/>
      <w:jc w:val="right"/>
      <w:rPr>
        <w:rFonts w:ascii="Times New Roman" w:hAnsi="Times New Roman" w:cs="Times New Roman"/>
        <w:sz w:val="20"/>
        <w:szCs w:val="20"/>
        <w:lang w:val="ru-RU"/>
      </w:rPr>
    </w:pPr>
    <w:r w:rsidRPr="00FB4521">
      <w:rPr>
        <w:rFonts w:ascii="Times New Roman" w:hAnsi="Times New Roman" w:cs="Times New Roman"/>
        <w:sz w:val="20"/>
        <w:szCs w:val="20"/>
        <w:lang w:val="ru-RU"/>
      </w:rPr>
      <w:t xml:space="preserve">До </w:t>
    </w:r>
    <w:proofErr w:type="spellStart"/>
    <w:r w:rsidRPr="00FB4521">
      <w:rPr>
        <w:rFonts w:ascii="Times New Roman" w:hAnsi="Times New Roman" w:cs="Times New Roman"/>
        <w:sz w:val="20"/>
        <w:szCs w:val="20"/>
        <w:lang w:val="ru-RU"/>
      </w:rPr>
      <w:t>ре</w:t>
    </w:r>
    <w:r w:rsidRPr="00FB4521">
      <w:rPr>
        <w:rFonts w:ascii="Times New Roman" w:hAnsi="Times New Roman" w:cs="Times New Roman"/>
        <w:sz w:val="20"/>
        <w:szCs w:val="20"/>
        <w:lang w:val="ru-RU"/>
      </w:rPr>
      <w:t>є</w:t>
    </w:r>
    <w:r w:rsidRPr="00FB4521">
      <w:rPr>
        <w:rFonts w:ascii="Times New Roman" w:hAnsi="Times New Roman" w:cs="Times New Roman"/>
        <w:sz w:val="20"/>
        <w:szCs w:val="20"/>
        <w:lang w:val="ru-RU"/>
      </w:rPr>
      <w:t>стр</w:t>
    </w:r>
    <w:proofErr w:type="spellEnd"/>
    <w:r w:rsidRPr="00FB4521">
      <w:rPr>
        <w:rFonts w:ascii="Times New Roman" w:hAnsi="Times New Roman" w:cs="Times New Roman"/>
        <w:sz w:val="20"/>
        <w:szCs w:val="20"/>
        <w:lang w:val="ru-RU"/>
      </w:rPr>
      <w:t xml:space="preserve">. </w:t>
    </w:r>
    <w:r w:rsidRPr="00FB4521">
      <w:rPr>
        <w:rFonts w:ascii="Times New Roman" w:hAnsi="Times New Roman" w:cs="Times New Roman"/>
        <w:sz w:val="20"/>
        <w:szCs w:val="20"/>
        <w:lang w:val="ru-RU"/>
      </w:rPr>
      <w:t xml:space="preserve">№ </w:t>
    </w:r>
    <w:r w:rsidRPr="00FB4521">
      <w:rPr>
        <w:rFonts w:ascii="Times New Roman" w:hAnsi="Times New Roman" w:cs="Times New Roman"/>
        <w:sz w:val="20"/>
        <w:szCs w:val="20"/>
        <w:lang w:val="ru-RU"/>
      </w:rPr>
      <w:t>2347</w:t>
    </w:r>
    <w:r w:rsidRPr="00FB4521">
      <w:rPr>
        <w:rFonts w:ascii="Times New Roman" w:hAnsi="Times New Roman" w:cs="Times New Roman"/>
        <w:sz w:val="20"/>
        <w:szCs w:val="20"/>
        <w:lang w:val="ru-RU"/>
      </w:rPr>
      <w:t xml:space="preserve"> </w:t>
    </w:r>
    <w:proofErr w:type="spellStart"/>
    <w:r w:rsidRPr="00FB4521">
      <w:rPr>
        <w:rFonts w:ascii="Times New Roman" w:hAnsi="Times New Roman" w:cs="Times New Roman"/>
        <w:sz w:val="20"/>
        <w:szCs w:val="20"/>
        <w:lang w:val="ru-RU"/>
      </w:rPr>
      <w:t>від</w:t>
    </w:r>
    <w:proofErr w:type="spellEnd"/>
    <w:r w:rsidRPr="00FB4521">
      <w:rPr>
        <w:rFonts w:ascii="Times New Roman" w:hAnsi="Times New Roman" w:cs="Times New Roman"/>
        <w:sz w:val="20"/>
        <w:szCs w:val="20"/>
        <w:lang w:val="ru-RU"/>
      </w:rPr>
      <w:t xml:space="preserve"> 30.10.2019</w:t>
    </w:r>
  </w:p>
  <w:p w:rsidR="00D76C2A" w:rsidRPr="00FB4521" w:rsidRDefault="006219A5">
    <w:pPr>
      <w:pStyle w:val="a6"/>
      <w:ind w:left="3540"/>
      <w:jc w:val="right"/>
      <w:rPr>
        <w:rFonts w:ascii="Times New Roman" w:hAnsi="Times New Roman" w:cs="Times New Roman"/>
        <w:sz w:val="20"/>
        <w:szCs w:val="20"/>
        <w:lang w:val="ru-RU"/>
      </w:rPr>
    </w:pPr>
    <w:proofErr w:type="spellStart"/>
    <w:r w:rsidRPr="00FB4521">
      <w:rPr>
        <w:rFonts w:ascii="Times New Roman" w:hAnsi="Times New Roman" w:cs="Times New Roman"/>
        <w:sz w:val="20"/>
        <w:szCs w:val="20"/>
        <w:lang w:val="ru-RU"/>
      </w:rPr>
      <w:t>Народний</w:t>
    </w:r>
    <w:proofErr w:type="spellEnd"/>
    <w:r w:rsidRPr="00FB4521">
      <w:rPr>
        <w:rFonts w:ascii="Times New Roman" w:hAnsi="Times New Roman" w:cs="Times New Roman"/>
        <w:sz w:val="20"/>
        <w:szCs w:val="20"/>
        <w:lang w:val="ru-RU"/>
      </w:rPr>
      <w:t xml:space="preserve"> </w:t>
    </w:r>
    <w:r w:rsidRPr="00FB4521">
      <w:rPr>
        <w:rFonts w:ascii="Times New Roman" w:hAnsi="Times New Roman" w:cs="Times New Roman"/>
        <w:sz w:val="20"/>
        <w:szCs w:val="20"/>
        <w:lang w:val="ru-RU"/>
      </w:rPr>
      <w:t>депутат</w:t>
    </w:r>
    <w:r w:rsidRPr="00FB4521">
      <w:rPr>
        <w:rFonts w:ascii="Times New Roman" w:hAnsi="Times New Roman" w:cs="Times New Roman"/>
        <w:sz w:val="20"/>
        <w:szCs w:val="20"/>
        <w:lang w:val="ru-RU"/>
      </w:rPr>
      <w:t xml:space="preserve"> </w:t>
    </w:r>
    <w:proofErr w:type="spellStart"/>
    <w:r w:rsidRPr="00FB4521">
      <w:rPr>
        <w:rFonts w:ascii="Times New Roman" w:hAnsi="Times New Roman" w:cs="Times New Roman"/>
        <w:sz w:val="20"/>
        <w:szCs w:val="20"/>
        <w:lang w:val="ru-RU"/>
      </w:rPr>
      <w:t>України</w:t>
    </w:r>
    <w:proofErr w:type="spellEnd"/>
    <w:r w:rsidRPr="00FB4521">
      <w:rPr>
        <w:rFonts w:ascii="Times New Roman" w:hAnsi="Times New Roman" w:cs="Times New Roman"/>
        <w:sz w:val="20"/>
        <w:szCs w:val="20"/>
        <w:lang w:val="ru-RU"/>
      </w:rPr>
      <w:t xml:space="preserve"> </w:t>
    </w:r>
  </w:p>
  <w:p w:rsidR="00D76C2A" w:rsidRPr="00FB4521" w:rsidRDefault="006219A5">
    <w:pPr>
      <w:pStyle w:val="a6"/>
      <w:ind w:left="3540"/>
      <w:jc w:val="right"/>
      <w:rPr>
        <w:rFonts w:ascii="Times New Roman" w:hAnsi="Times New Roman" w:cs="Times New Roman"/>
        <w:sz w:val="20"/>
        <w:szCs w:val="20"/>
        <w:lang w:val="ru-RU"/>
      </w:rPr>
    </w:pPr>
    <w:r w:rsidRPr="00FB4521">
      <w:rPr>
        <w:rFonts w:ascii="Times New Roman" w:hAnsi="Times New Roman" w:cs="Times New Roman"/>
        <w:sz w:val="20"/>
        <w:szCs w:val="20"/>
        <w:lang w:val="ru-RU"/>
      </w:rPr>
      <w:t xml:space="preserve">А. </w:t>
    </w:r>
    <w:proofErr w:type="spellStart"/>
    <w:r w:rsidRPr="00FB4521">
      <w:rPr>
        <w:rFonts w:ascii="Times New Roman" w:hAnsi="Times New Roman" w:cs="Times New Roman"/>
        <w:sz w:val="20"/>
        <w:szCs w:val="20"/>
        <w:lang w:val="ru-RU"/>
      </w:rPr>
      <w:t>Лопушанський</w:t>
    </w:r>
    <w:proofErr w:type="spellEnd"/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9FB32A4"/>
    <w:multiLevelType w:val="multilevel"/>
    <w:tmpl w:val="FD985E7A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pStyle w:val="4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76C2A"/>
    <w:rsid w:val="00006940"/>
    <w:rsid w:val="00234460"/>
    <w:rsid w:val="0059522C"/>
    <w:rsid w:val="005E5125"/>
    <w:rsid w:val="006219A5"/>
    <w:rsid w:val="00C06B73"/>
    <w:rsid w:val="00D76C2A"/>
    <w:rsid w:val="00FB45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9504C4"/>
  <w15:docId w15:val="{4147AFAE-1DFC-4BE2-A1BB-79ADEF188F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Liberation Serif" w:eastAsia="WenQuanYi Micro Hei" w:hAnsi="Liberation Serif" w:cs="Noto Sans Devanagari"/>
        <w:sz w:val="24"/>
        <w:szCs w:val="24"/>
        <w:lang w:val="en-US" w:eastAsia="zh-CN" w:bidi="hi-IN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ind w:firstLine="709"/>
      <w:jc w:val="both"/>
    </w:pPr>
    <w:rPr>
      <w:rFonts w:ascii="Times New Roman;Times New Roman" w:eastAsia="Times New Roman;Times New Roman" w:hAnsi="Times New Roman;Times New Roman" w:cs="Times New Roman;Times New Roman"/>
      <w:sz w:val="28"/>
      <w:szCs w:val="28"/>
      <w:lang w:val="uk-UA" w:bidi="ar-SA"/>
    </w:rPr>
  </w:style>
  <w:style w:type="paragraph" w:styleId="4">
    <w:name w:val="heading 4"/>
    <w:basedOn w:val="a"/>
    <w:next w:val="a"/>
    <w:qFormat/>
    <w:pPr>
      <w:keepNext/>
      <w:numPr>
        <w:ilvl w:val="3"/>
        <w:numId w:val="1"/>
      </w:numPr>
      <w:jc w:val="center"/>
      <w:outlineLvl w:val="3"/>
    </w:pPr>
    <w:rPr>
      <w:b/>
      <w:i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qFormat/>
  </w:style>
  <w:style w:type="character" w:customStyle="1" w:styleId="WW8Num1z1">
    <w:name w:val="WW8Num1z1"/>
    <w:qFormat/>
  </w:style>
  <w:style w:type="character" w:customStyle="1" w:styleId="WW8Num1z2">
    <w:name w:val="WW8Num1z2"/>
    <w:qFormat/>
  </w:style>
  <w:style w:type="character" w:customStyle="1" w:styleId="WW8Num1z3">
    <w:name w:val="WW8Num1z3"/>
    <w:qFormat/>
  </w:style>
  <w:style w:type="character" w:customStyle="1" w:styleId="WW8Num1z4">
    <w:name w:val="WW8Num1z4"/>
    <w:qFormat/>
  </w:style>
  <w:style w:type="character" w:customStyle="1" w:styleId="WW8Num1z5">
    <w:name w:val="WW8Num1z5"/>
    <w:qFormat/>
  </w:style>
  <w:style w:type="character" w:customStyle="1" w:styleId="WW8Num1z6">
    <w:name w:val="WW8Num1z6"/>
    <w:qFormat/>
  </w:style>
  <w:style w:type="character" w:customStyle="1" w:styleId="WW8Num1z7">
    <w:name w:val="WW8Num1z7"/>
    <w:qFormat/>
  </w:style>
  <w:style w:type="character" w:customStyle="1" w:styleId="WW8Num1z8">
    <w:name w:val="WW8Num1z8"/>
    <w:qFormat/>
  </w:style>
  <w:style w:type="character" w:customStyle="1" w:styleId="WW8Num2z0">
    <w:name w:val="WW8Num2z0"/>
    <w:qFormat/>
    <w:rPr>
      <w:b/>
    </w:rPr>
  </w:style>
  <w:style w:type="character" w:customStyle="1" w:styleId="WW8Num2z1">
    <w:name w:val="WW8Num2z1"/>
    <w:qFormat/>
  </w:style>
  <w:style w:type="character" w:customStyle="1" w:styleId="WW8Num2z2">
    <w:name w:val="WW8Num2z2"/>
    <w:qFormat/>
  </w:style>
  <w:style w:type="character" w:customStyle="1" w:styleId="WW8Num2z3">
    <w:name w:val="WW8Num2z3"/>
    <w:qFormat/>
  </w:style>
  <w:style w:type="character" w:customStyle="1" w:styleId="WW8Num2z4">
    <w:name w:val="WW8Num2z4"/>
    <w:qFormat/>
  </w:style>
  <w:style w:type="character" w:customStyle="1" w:styleId="WW8Num2z5">
    <w:name w:val="WW8Num2z5"/>
    <w:qFormat/>
  </w:style>
  <w:style w:type="character" w:customStyle="1" w:styleId="WW8Num2z6">
    <w:name w:val="WW8Num2z6"/>
    <w:qFormat/>
  </w:style>
  <w:style w:type="character" w:customStyle="1" w:styleId="WW8Num2z7">
    <w:name w:val="WW8Num2z7"/>
    <w:qFormat/>
  </w:style>
  <w:style w:type="character" w:customStyle="1" w:styleId="WW8Num2z8">
    <w:name w:val="WW8Num2z8"/>
    <w:qFormat/>
  </w:style>
  <w:style w:type="character" w:customStyle="1" w:styleId="WW8Num3z0">
    <w:name w:val="WW8Num3z0"/>
    <w:qFormat/>
  </w:style>
  <w:style w:type="character" w:customStyle="1" w:styleId="WW8Num3z1">
    <w:name w:val="WW8Num3z1"/>
    <w:qFormat/>
  </w:style>
  <w:style w:type="character" w:customStyle="1" w:styleId="WW8Num3z2">
    <w:name w:val="WW8Num3z2"/>
    <w:qFormat/>
  </w:style>
  <w:style w:type="character" w:customStyle="1" w:styleId="WW8Num3z3">
    <w:name w:val="WW8Num3z3"/>
    <w:qFormat/>
  </w:style>
  <w:style w:type="character" w:customStyle="1" w:styleId="WW8Num3z4">
    <w:name w:val="WW8Num3z4"/>
    <w:qFormat/>
  </w:style>
  <w:style w:type="character" w:customStyle="1" w:styleId="WW8Num3z5">
    <w:name w:val="WW8Num3z5"/>
    <w:qFormat/>
  </w:style>
  <w:style w:type="character" w:customStyle="1" w:styleId="WW8Num3z6">
    <w:name w:val="WW8Num3z6"/>
    <w:qFormat/>
  </w:style>
  <w:style w:type="character" w:customStyle="1" w:styleId="WW8Num3z7">
    <w:name w:val="WW8Num3z7"/>
    <w:qFormat/>
  </w:style>
  <w:style w:type="character" w:customStyle="1" w:styleId="WW8Num3z8">
    <w:name w:val="WW8Num3z8"/>
    <w:qFormat/>
  </w:style>
  <w:style w:type="character" w:customStyle="1" w:styleId="WW8Num4z0">
    <w:name w:val="WW8Num4z0"/>
    <w:qFormat/>
    <w:rPr>
      <w:rFonts w:ascii="Times New Roman;Times New Roman" w:eastAsia="Calibri;Century Gothic" w:hAnsi="Times New Roman;Times New Roman" w:cs="Calibri;Century Gothic"/>
      <w:b/>
    </w:rPr>
  </w:style>
  <w:style w:type="character" w:customStyle="1" w:styleId="WW8Num4z1">
    <w:name w:val="WW8Num4z1"/>
    <w:qFormat/>
    <w:rPr>
      <w:b/>
    </w:rPr>
  </w:style>
  <w:style w:type="character" w:customStyle="1" w:styleId="WW8Num4z2">
    <w:name w:val="WW8Num4z2"/>
    <w:qFormat/>
  </w:style>
  <w:style w:type="character" w:customStyle="1" w:styleId="WW8Num5z0">
    <w:name w:val="WW8Num5z0"/>
    <w:qFormat/>
  </w:style>
  <w:style w:type="character" w:customStyle="1" w:styleId="WW8Num6z0">
    <w:name w:val="WW8Num6z0"/>
    <w:qFormat/>
    <w:rPr>
      <w:b/>
    </w:rPr>
  </w:style>
  <w:style w:type="character" w:customStyle="1" w:styleId="WW8Num6z1">
    <w:name w:val="WW8Num6z1"/>
    <w:qFormat/>
  </w:style>
  <w:style w:type="character" w:customStyle="1" w:styleId="WW8Num6z2">
    <w:name w:val="WW8Num6z2"/>
    <w:qFormat/>
  </w:style>
  <w:style w:type="character" w:customStyle="1" w:styleId="WW8Num6z3">
    <w:name w:val="WW8Num6z3"/>
    <w:qFormat/>
  </w:style>
  <w:style w:type="character" w:customStyle="1" w:styleId="WW8Num6z4">
    <w:name w:val="WW8Num6z4"/>
    <w:qFormat/>
  </w:style>
  <w:style w:type="character" w:customStyle="1" w:styleId="WW8Num6z5">
    <w:name w:val="WW8Num6z5"/>
    <w:qFormat/>
  </w:style>
  <w:style w:type="character" w:customStyle="1" w:styleId="WW8Num6z6">
    <w:name w:val="WW8Num6z6"/>
    <w:qFormat/>
  </w:style>
  <w:style w:type="character" w:customStyle="1" w:styleId="WW8Num6z7">
    <w:name w:val="WW8Num6z7"/>
    <w:qFormat/>
  </w:style>
  <w:style w:type="character" w:customStyle="1" w:styleId="WW8Num6z8">
    <w:name w:val="WW8Num6z8"/>
    <w:qFormat/>
  </w:style>
  <w:style w:type="character" w:customStyle="1" w:styleId="WW8Num7z0">
    <w:name w:val="WW8Num7z0"/>
    <w:qFormat/>
  </w:style>
  <w:style w:type="character" w:customStyle="1" w:styleId="WW8Num7z1">
    <w:name w:val="WW8Num7z1"/>
    <w:qFormat/>
  </w:style>
  <w:style w:type="character" w:customStyle="1" w:styleId="WW8Num7z2">
    <w:name w:val="WW8Num7z2"/>
    <w:qFormat/>
  </w:style>
  <w:style w:type="character" w:customStyle="1" w:styleId="WW8Num7z3">
    <w:name w:val="WW8Num7z3"/>
    <w:qFormat/>
  </w:style>
  <w:style w:type="character" w:customStyle="1" w:styleId="WW8Num7z4">
    <w:name w:val="WW8Num7z4"/>
    <w:qFormat/>
  </w:style>
  <w:style w:type="character" w:customStyle="1" w:styleId="WW8Num7z5">
    <w:name w:val="WW8Num7z5"/>
    <w:qFormat/>
  </w:style>
  <w:style w:type="character" w:customStyle="1" w:styleId="WW8Num7z6">
    <w:name w:val="WW8Num7z6"/>
    <w:qFormat/>
  </w:style>
  <w:style w:type="character" w:customStyle="1" w:styleId="WW8Num7z7">
    <w:name w:val="WW8Num7z7"/>
    <w:qFormat/>
  </w:style>
  <w:style w:type="character" w:customStyle="1" w:styleId="WW8Num7z8">
    <w:name w:val="WW8Num7z8"/>
    <w:qFormat/>
  </w:style>
  <w:style w:type="character" w:customStyle="1" w:styleId="st42">
    <w:name w:val="st42"/>
    <w:qFormat/>
    <w:rPr>
      <w:rFonts w:ascii="Times New Roman;Times New Roman" w:hAnsi="Times New Roman;Times New Roman" w:cs="Times New Roman;Times New Roman"/>
      <w:color w:val="000000"/>
    </w:rPr>
  </w:style>
  <w:style w:type="character" w:customStyle="1" w:styleId="FontStyle">
    <w:name w:val="Font Style"/>
    <w:qFormat/>
    <w:rPr>
      <w:color w:val="000000"/>
      <w:sz w:val="20"/>
    </w:rPr>
  </w:style>
  <w:style w:type="character" w:customStyle="1" w:styleId="st96">
    <w:name w:val="st96"/>
    <w:qFormat/>
    <w:rPr>
      <w:rFonts w:ascii="Times New Roman;Times New Roman" w:hAnsi="Times New Roman;Times New Roman" w:cs="Times New Roman;Times New Roman"/>
      <w:color w:val="0000FF"/>
    </w:rPr>
  </w:style>
  <w:style w:type="character" w:customStyle="1" w:styleId="st101">
    <w:name w:val="st101"/>
    <w:qFormat/>
    <w:rPr>
      <w:rFonts w:ascii="Times New Roman;Times New Roman" w:hAnsi="Times New Roman;Times New Roman" w:cs="Times New Roman;Times New Roman"/>
      <w:b/>
      <w:bCs/>
      <w:color w:val="000000"/>
    </w:rPr>
  </w:style>
  <w:style w:type="character" w:customStyle="1" w:styleId="265pt">
    <w:name w:val="Основной текст (2) + 6.5 pt"/>
    <w:qFormat/>
    <w:rPr>
      <w:rFonts w:ascii="Times New Roman;Times New Roman" w:hAnsi="Times New Roman;Times New Roman" w:cs="Times New Roman;Times New Roman"/>
      <w:sz w:val="13"/>
      <w:szCs w:val="13"/>
      <w:u w:val="none"/>
    </w:rPr>
  </w:style>
  <w:style w:type="character" w:customStyle="1" w:styleId="2">
    <w:name w:val="Основной текст (2) + Не полужирный"/>
    <w:qFormat/>
    <w:rPr>
      <w:rFonts w:ascii="Times New Roman;Times New Roman" w:hAnsi="Times New Roman;Times New Roman" w:cs="Times New Roman;Times New Roman"/>
      <w:sz w:val="15"/>
      <w:szCs w:val="15"/>
      <w:u w:val="none"/>
    </w:rPr>
  </w:style>
  <w:style w:type="character" w:customStyle="1" w:styleId="20">
    <w:name w:val="Основной текст (2)_"/>
    <w:qFormat/>
    <w:rPr>
      <w:sz w:val="28"/>
      <w:szCs w:val="28"/>
      <w:lang w:bidi="ar-SA"/>
    </w:rPr>
  </w:style>
  <w:style w:type="character" w:customStyle="1" w:styleId="st121">
    <w:name w:val="st121"/>
    <w:qFormat/>
    <w:rPr>
      <w:rFonts w:ascii="Times New Roman;Times New Roman" w:hAnsi="Times New Roman;Times New Roman" w:cs="Times New Roman;Times New Roman"/>
      <w:i/>
      <w:iCs/>
      <w:color w:val="000000"/>
    </w:rPr>
  </w:style>
  <w:style w:type="character" w:customStyle="1" w:styleId="st131">
    <w:name w:val="st131"/>
    <w:qFormat/>
    <w:rPr>
      <w:rFonts w:ascii="Times New Roman;Times New Roman" w:hAnsi="Times New Roman;Times New Roman" w:cs="Times New Roman;Times New Roman"/>
      <w:i/>
      <w:iCs/>
      <w:color w:val="0000FF"/>
    </w:rPr>
  </w:style>
  <w:style w:type="character" w:customStyle="1" w:styleId="HeaderChar">
    <w:name w:val="Header Char"/>
    <w:qFormat/>
    <w:rPr>
      <w:rFonts w:eastAsia="Times New Roman;Times New Roman"/>
      <w:sz w:val="28"/>
      <w:szCs w:val="28"/>
    </w:rPr>
  </w:style>
  <w:style w:type="character" w:customStyle="1" w:styleId="FooterChar">
    <w:name w:val="Footer Char"/>
    <w:qFormat/>
    <w:rPr>
      <w:rFonts w:eastAsia="Times New Roman;Times New Roman"/>
      <w:sz w:val="28"/>
      <w:szCs w:val="28"/>
    </w:rPr>
  </w:style>
  <w:style w:type="character" w:customStyle="1" w:styleId="BodyTextIndentChar">
    <w:name w:val="Body Text Indent Char"/>
    <w:qFormat/>
    <w:rPr>
      <w:rFonts w:eastAsia="Times New Roman;Times New Roman"/>
    </w:rPr>
  </w:style>
  <w:style w:type="character" w:customStyle="1" w:styleId="hps">
    <w:name w:val="hps"/>
    <w:qFormat/>
  </w:style>
  <w:style w:type="character" w:customStyle="1" w:styleId="BalloonTextChar">
    <w:name w:val="Balloon Text Char"/>
    <w:qFormat/>
    <w:rPr>
      <w:rFonts w:ascii="Segoe UI" w:eastAsia="Times New Roman;Times New Roman" w:hAnsi="Segoe UI" w:cs="Segoe UI"/>
      <w:sz w:val="18"/>
      <w:szCs w:val="18"/>
    </w:rPr>
  </w:style>
  <w:style w:type="character" w:customStyle="1" w:styleId="Heading4Char">
    <w:name w:val="Heading 4 Char"/>
    <w:qFormat/>
    <w:rPr>
      <w:rFonts w:eastAsia="Times New Roman;Times New Roman"/>
      <w:b/>
      <w:i/>
      <w:sz w:val="28"/>
      <w:szCs w:val="28"/>
    </w:rPr>
  </w:style>
  <w:style w:type="character" w:customStyle="1" w:styleId="rvts0">
    <w:name w:val="rvts0"/>
    <w:qFormat/>
  </w:style>
  <w:style w:type="character" w:customStyle="1" w:styleId="InternetLink">
    <w:name w:val="Internet Link"/>
    <w:rPr>
      <w:color w:val="0000FF"/>
      <w:u w:val="single"/>
    </w:rPr>
  </w:style>
  <w:style w:type="character" w:customStyle="1" w:styleId="VisitedInternetLink">
    <w:name w:val="Visited Internet Link"/>
    <w:rPr>
      <w:color w:val="954F72"/>
      <w:u w:val="single"/>
    </w:rPr>
  </w:style>
  <w:style w:type="character" w:customStyle="1" w:styleId="rvts46">
    <w:name w:val="rvts46"/>
    <w:basedOn w:val="a0"/>
    <w:qFormat/>
  </w:style>
  <w:style w:type="paragraph" w:customStyle="1" w:styleId="Heading">
    <w:name w:val="Heading"/>
    <w:basedOn w:val="a"/>
    <w:next w:val="a3"/>
    <w:qFormat/>
    <w:pPr>
      <w:keepNext/>
      <w:spacing w:before="240" w:after="120"/>
    </w:pPr>
    <w:rPr>
      <w:rFonts w:ascii="Liberation Sans" w:eastAsia="WenQuanYi Micro Hei" w:hAnsi="Liberation Sans" w:cs="Noto Sans Devanagari"/>
    </w:rPr>
  </w:style>
  <w:style w:type="paragraph" w:styleId="a3">
    <w:name w:val="Body Text"/>
    <w:basedOn w:val="a"/>
    <w:pPr>
      <w:spacing w:after="120"/>
      <w:ind w:firstLine="0"/>
      <w:jc w:val="left"/>
    </w:pPr>
  </w:style>
  <w:style w:type="paragraph" w:styleId="a4">
    <w:name w:val="List"/>
    <w:basedOn w:val="a3"/>
    <w:rPr>
      <w:rFonts w:cs="Noto Sans Devanagari"/>
    </w:rPr>
  </w:style>
  <w:style w:type="paragraph" w:styleId="a5">
    <w:name w:val="caption"/>
    <w:basedOn w:val="a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customStyle="1" w:styleId="Index">
    <w:name w:val="Index"/>
    <w:basedOn w:val="a"/>
    <w:qFormat/>
    <w:pPr>
      <w:suppressLineNumbers/>
    </w:pPr>
    <w:rPr>
      <w:rFonts w:cs="Noto Sans Devanagari"/>
    </w:rPr>
  </w:style>
  <w:style w:type="paragraph" w:customStyle="1" w:styleId="ParagraphStyle">
    <w:name w:val="Paragraph Style"/>
    <w:qFormat/>
    <w:pPr>
      <w:autoSpaceDE w:val="0"/>
    </w:pPr>
    <w:rPr>
      <w:rFonts w:ascii="Courier New;Courier" w:eastAsia="Times New Roman;Times New Roman" w:hAnsi="Courier New;Courier" w:cs="Courier New;Courier"/>
      <w:lang w:val="ru-RU" w:bidi="ar-SA"/>
    </w:rPr>
  </w:style>
  <w:style w:type="paragraph" w:customStyle="1" w:styleId="st1">
    <w:name w:val="st1"/>
    <w:qFormat/>
    <w:pPr>
      <w:autoSpaceDE w:val="0"/>
      <w:spacing w:before="120"/>
      <w:jc w:val="center"/>
    </w:pPr>
    <w:rPr>
      <w:rFonts w:ascii="Courier New;Courier" w:eastAsia="MS Mincho;ＭＳ 明朝" w:hAnsi="Courier New;Courier" w:cs="Courier New;Courier"/>
      <w:lang w:val="ru-RU" w:eastAsia="ja-JP" w:bidi="ar-SA"/>
    </w:rPr>
  </w:style>
  <w:style w:type="paragraph" w:customStyle="1" w:styleId="st2">
    <w:name w:val="st2"/>
    <w:qFormat/>
    <w:pPr>
      <w:autoSpaceDE w:val="0"/>
      <w:spacing w:after="120"/>
      <w:ind w:firstLine="360"/>
      <w:jc w:val="both"/>
    </w:pPr>
    <w:rPr>
      <w:rFonts w:ascii="Courier New;Courier" w:eastAsia="MS Mincho;ＭＳ 明朝" w:hAnsi="Courier New;Courier" w:cs="Courier New;Courier"/>
      <w:lang w:val="ru-RU" w:eastAsia="ja-JP" w:bidi="ar-SA"/>
    </w:rPr>
  </w:style>
  <w:style w:type="paragraph" w:customStyle="1" w:styleId="21">
    <w:name w:val="Основной текст (2)1"/>
    <w:basedOn w:val="a"/>
    <w:qFormat/>
    <w:pPr>
      <w:widowControl w:val="0"/>
      <w:shd w:val="clear" w:color="auto" w:fill="FFFFFF"/>
      <w:spacing w:before="180" w:after="60" w:line="322" w:lineRule="exact"/>
      <w:ind w:firstLine="760"/>
    </w:pPr>
    <w:rPr>
      <w:rFonts w:eastAsia="MS Mincho;ＭＳ 明朝"/>
      <w:lang w:val="en-US"/>
    </w:rPr>
  </w:style>
  <w:style w:type="paragraph" w:customStyle="1" w:styleId="st5">
    <w:name w:val="st5"/>
    <w:qFormat/>
    <w:pPr>
      <w:autoSpaceDE w:val="0"/>
      <w:ind w:left="360" w:right="360"/>
      <w:jc w:val="center"/>
    </w:pPr>
    <w:rPr>
      <w:rFonts w:ascii="Courier New;Courier" w:eastAsia="MS Mincho;ＭＳ 明朝" w:hAnsi="Courier New;Courier" w:cs="Courier New;Courier"/>
      <w:lang w:val="ru-RU" w:eastAsia="ja-JP" w:bidi="ar-SA"/>
    </w:rPr>
  </w:style>
  <w:style w:type="paragraph" w:customStyle="1" w:styleId="HeaderandFooter">
    <w:name w:val="Header and Footer"/>
    <w:basedOn w:val="a"/>
    <w:qFormat/>
    <w:pPr>
      <w:suppressLineNumbers/>
      <w:tabs>
        <w:tab w:val="center" w:pos="4986"/>
        <w:tab w:val="right" w:pos="9972"/>
      </w:tabs>
    </w:pPr>
  </w:style>
  <w:style w:type="paragraph" w:styleId="a6">
    <w:name w:val="header"/>
    <w:basedOn w:val="a"/>
    <w:rPr>
      <w:lang w:val="en-US"/>
    </w:rPr>
  </w:style>
  <w:style w:type="paragraph" w:styleId="a7">
    <w:name w:val="footer"/>
    <w:basedOn w:val="a"/>
    <w:rPr>
      <w:lang w:val="en-US"/>
    </w:rPr>
  </w:style>
  <w:style w:type="paragraph" w:styleId="a8">
    <w:name w:val="Body Text Indent"/>
    <w:basedOn w:val="a"/>
    <w:pPr>
      <w:autoSpaceDE w:val="0"/>
      <w:spacing w:after="120"/>
      <w:ind w:left="283" w:firstLine="0"/>
      <w:jc w:val="left"/>
    </w:pPr>
    <w:rPr>
      <w:sz w:val="20"/>
      <w:szCs w:val="20"/>
      <w:lang w:val="en-US"/>
    </w:rPr>
  </w:style>
  <w:style w:type="paragraph" w:styleId="a9">
    <w:name w:val="Balloon Text"/>
    <w:basedOn w:val="a"/>
    <w:qFormat/>
    <w:rPr>
      <w:rFonts w:ascii="Segoe UI" w:hAnsi="Segoe UI" w:cs="Segoe UI"/>
      <w:sz w:val="18"/>
      <w:szCs w:val="18"/>
      <w:lang w:val="en-US"/>
    </w:rPr>
  </w:style>
  <w:style w:type="paragraph" w:styleId="aa">
    <w:name w:val="List Paragraph"/>
    <w:basedOn w:val="a"/>
    <w:qFormat/>
    <w:pPr>
      <w:spacing w:after="160" w:line="256" w:lineRule="auto"/>
      <w:ind w:left="720" w:firstLine="0"/>
      <w:contextualSpacing/>
      <w:jc w:val="left"/>
    </w:pPr>
    <w:rPr>
      <w:rFonts w:eastAsia="Calibri;Century Gothic"/>
      <w:szCs w:val="22"/>
      <w:lang w:val="ru-RU"/>
    </w:rPr>
  </w:style>
  <w:style w:type="paragraph" w:customStyle="1" w:styleId="rvps2">
    <w:name w:val="rvps2"/>
    <w:basedOn w:val="a"/>
    <w:qFormat/>
    <w:pPr>
      <w:spacing w:before="280" w:after="280"/>
      <w:ind w:firstLine="0"/>
      <w:jc w:val="left"/>
    </w:pPr>
    <w:rPr>
      <w:sz w:val="24"/>
      <w:szCs w:val="24"/>
    </w:rPr>
  </w:style>
  <w:style w:type="numbering" w:customStyle="1" w:styleId="WW8Num1">
    <w:name w:val="WW8Num1"/>
    <w:qFormat/>
  </w:style>
  <w:style w:type="numbering" w:customStyle="1" w:styleId="WW8Num2">
    <w:name w:val="WW8Num2"/>
    <w:qFormat/>
  </w:style>
  <w:style w:type="numbering" w:customStyle="1" w:styleId="WW8Num3">
    <w:name w:val="WW8Num3"/>
    <w:qFormat/>
  </w:style>
  <w:style w:type="numbering" w:customStyle="1" w:styleId="WW8Num4">
    <w:name w:val="WW8Num4"/>
    <w:qFormat/>
  </w:style>
  <w:style w:type="numbering" w:customStyle="1" w:styleId="WW8Num5">
    <w:name w:val="WW8Num5"/>
    <w:qFormat/>
  </w:style>
  <w:style w:type="numbering" w:customStyle="1" w:styleId="WW8Num6">
    <w:name w:val="WW8Num6"/>
    <w:qFormat/>
  </w:style>
  <w:style w:type="numbering" w:customStyle="1" w:styleId="WW8Num7">
    <w:name w:val="WW8Num7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zakon.rada.gov.ua/laws/show/733-2018-&#1087;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zakon.rada.gov.ua/laws/show/385-2014-&#1087;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3950</Words>
  <Characters>2253</Characters>
  <Application>Microsoft Office Word</Application>
  <DocSecurity>0</DocSecurity>
  <Lines>18</Lines>
  <Paragraphs>12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>До № 3770 від 14</vt:lpstr>
    </vt:vector>
  </TitlesOfParts>
  <Company/>
  <LinksUpToDate>false</LinksUpToDate>
  <CharactersWithSpaces>6191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 № 3770 від 14</dc:title>
  <dc:subject/>
  <dc:creator>User-UKS</dc:creator>
  <dc:description/>
  <cp:lastModifiedBy>Лопотуха Інна Григорівна</cp:lastModifiedBy>
  <cp:revision>8</cp:revision>
  <cp:lastPrinted>2020-03-24T11:34:00Z</cp:lastPrinted>
  <dcterms:created xsi:type="dcterms:W3CDTF">2020-03-24T11:32:00Z</dcterms:created>
  <dcterms:modified xsi:type="dcterms:W3CDTF">2020-03-24T11:35:00Z</dcterms:modified>
  <dc:language>en-US</dc:language>
</cp:coreProperties>
</file>