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E1" w:rsidRDefault="009B40E1">
      <w:pPr>
        <w:spacing w:after="0"/>
      </w:pPr>
    </w:p>
    <w:p w:rsidR="009B40E1" w:rsidRDefault="009B40E1">
      <w:pPr>
        <w:spacing w:after="0"/>
      </w:pPr>
    </w:p>
    <w:p w:rsidR="009B40E1" w:rsidRDefault="009B40E1">
      <w:pPr>
        <w:spacing w:after="0"/>
      </w:pPr>
    </w:p>
    <w:p w:rsidR="009B40E1" w:rsidRDefault="009B40E1">
      <w:pPr>
        <w:spacing w:after="0"/>
      </w:pPr>
    </w:p>
    <w:p w:rsidR="009B40E1" w:rsidRDefault="009B40E1">
      <w:pPr>
        <w:spacing w:after="0"/>
      </w:pPr>
    </w:p>
    <w:p w:rsidR="009B40E1" w:rsidRDefault="009B40E1">
      <w:pPr>
        <w:spacing w:after="0"/>
      </w:pPr>
    </w:p>
    <w:p w:rsidR="009B40E1" w:rsidRDefault="009B40E1">
      <w:pPr>
        <w:spacing w:after="0"/>
        <w:jc w:val="center"/>
      </w:pPr>
    </w:p>
    <w:p w:rsidR="009B40E1" w:rsidRDefault="009B40E1">
      <w:pPr>
        <w:spacing w:after="0"/>
        <w:jc w:val="center"/>
      </w:pPr>
    </w:p>
    <w:p w:rsidR="009B40E1" w:rsidRDefault="007124F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ВИСНОВОК</w:t>
      </w:r>
    </w:p>
    <w:p w:rsidR="009B40E1" w:rsidRDefault="007124F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проект Закону України «Про внесення змін до деяких законодавчих актів України щодо вдосконалення правового регулювання хутрового виробництва в Україні»</w:t>
      </w:r>
    </w:p>
    <w:p w:rsidR="009B40E1" w:rsidRDefault="009B40E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проекті з метою «вдосконалення правового регулювання здійснення хутрового виробництва в Україні» (п. 2 пояснювальної записки до нього), пропонується внесення змін до Кримінального кодексу України, законів України «Про охорону навколишнього природного сер</w:t>
      </w:r>
      <w:r>
        <w:rPr>
          <w:rFonts w:ascii="Times New Roman" w:hAnsi="Times New Roman"/>
          <w:sz w:val="28"/>
          <w:szCs w:val="28"/>
        </w:rPr>
        <w:t xml:space="preserve">едовища», </w:t>
      </w:r>
      <w:r>
        <w:rPr>
          <w:rFonts w:ascii="Times New Roman" w:hAnsi="Times New Roman"/>
          <w:sz w:val="28"/>
          <w:szCs w:val="28"/>
        </w:rPr>
        <w:br/>
        <w:t xml:space="preserve">«Про оцінку впливу на довкілля», «Про захист тварин від жорстокого поводження», «Про ліцензування видів господарської діяльності». Цими змінами, зокрема,  пропонується: визначення терміну </w:t>
      </w:r>
      <w:r>
        <w:rPr>
          <w:rFonts w:ascii="Times New Roman" w:hAnsi="Times New Roman"/>
          <w:i/>
          <w:sz w:val="28"/>
          <w:szCs w:val="28"/>
        </w:rPr>
        <w:t>«хутрові тварини»</w:t>
      </w:r>
      <w:r>
        <w:rPr>
          <w:rFonts w:ascii="Times New Roman" w:hAnsi="Times New Roman"/>
          <w:sz w:val="28"/>
          <w:szCs w:val="28"/>
        </w:rPr>
        <w:t>; уточнення загальних правил утримання т</w:t>
      </w:r>
      <w:r>
        <w:rPr>
          <w:rFonts w:ascii="Times New Roman" w:hAnsi="Times New Roman"/>
          <w:sz w:val="28"/>
          <w:szCs w:val="28"/>
        </w:rPr>
        <w:t>варин, що виключають жорстокість (для лисиць, єнотовидних собак, тхорів, песців, норок); віднести потужності для вирощування хутрових тварин до об’єктів, що підлягають оцінці впливу на довкілля, а діяльність з «розведення, вирощування та утримання хутрових</w:t>
      </w:r>
      <w:r>
        <w:rPr>
          <w:rFonts w:ascii="Times New Roman" w:hAnsi="Times New Roman"/>
          <w:sz w:val="28"/>
          <w:szCs w:val="28"/>
        </w:rPr>
        <w:t xml:space="preserve"> тварин з метою виробництва хутра» –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 видів господарської діяльності, що підлягають ліцензуванню; </w:t>
      </w:r>
      <w:r>
        <w:rPr>
          <w:rFonts w:ascii="Times New Roman" w:hAnsi="Times New Roman"/>
          <w:i/>
          <w:sz w:val="28"/>
          <w:szCs w:val="28"/>
          <w:u w:val="single"/>
        </w:rPr>
        <w:t>заборонити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 01 січня 2025 року здійснення </w:t>
      </w:r>
      <w:r>
        <w:rPr>
          <w:rFonts w:ascii="Times New Roman" w:hAnsi="Times New Roman"/>
          <w:i/>
          <w:sz w:val="28"/>
          <w:szCs w:val="28"/>
        </w:rPr>
        <w:t>підприємницької діяльності</w:t>
      </w:r>
      <w:r>
        <w:rPr>
          <w:rFonts w:ascii="Times New Roman" w:hAnsi="Times New Roman"/>
          <w:sz w:val="28"/>
          <w:szCs w:val="28"/>
        </w:rPr>
        <w:t xml:space="preserve"> «з розведення, вирощування та утримання хутрових тварин з метою виробництва хутра» то</w:t>
      </w:r>
      <w:r>
        <w:rPr>
          <w:rFonts w:ascii="Times New Roman" w:hAnsi="Times New Roman"/>
          <w:sz w:val="28"/>
          <w:szCs w:val="28"/>
        </w:rPr>
        <w:t>що.</w:t>
      </w:r>
    </w:p>
    <w:p w:rsidR="009B40E1" w:rsidRDefault="007124FD">
      <w:pPr>
        <w:spacing w:after="0"/>
        <w:ind w:firstLine="709"/>
        <w:jc w:val="both"/>
      </w:pPr>
      <w:r>
        <w:rPr>
          <w:rFonts w:ascii="Times New Roman" w:hAnsi="Times New Roman"/>
          <w:sz w:val="28"/>
          <w:szCs w:val="28"/>
        </w:rPr>
        <w:t>Прийняття проекту, на думку суб’єкта права законодавчої ініціативи, «дозволить забезпечити реалізацію громадянами права на безпечне для життя і здоров’я довкілля, скоротити шкідливий вплив на навколишнє природне середовище, за рахунок заборони в майбут</w:t>
      </w:r>
      <w:r>
        <w:rPr>
          <w:rFonts w:ascii="Times New Roman" w:hAnsi="Times New Roman"/>
          <w:sz w:val="28"/>
          <w:szCs w:val="28"/>
        </w:rPr>
        <w:t>ньому діяльності тваринницьких комплексів для вирощування хутрових тварин, а також захистити тварин від жорстокого поводження з ними»  (п. 6 пояснювальної записки до нього).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Головне управління, проаналізувавши проект, вважає за доцільне висловити щодо його</w:t>
      </w:r>
      <w:r>
        <w:rPr>
          <w:rFonts w:ascii="Times New Roman" w:hAnsi="Times New Roman"/>
          <w:sz w:val="28"/>
          <w:szCs w:val="28"/>
        </w:rPr>
        <w:t xml:space="preserve"> змісту наступні зауваження. </w:t>
      </w:r>
    </w:p>
    <w:p w:rsidR="009B40E1" w:rsidRDefault="007124FD">
      <w:pPr>
        <w:spacing w:after="0"/>
        <w:ind w:firstLine="709"/>
        <w:jc w:val="both"/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Насамперед звертаємо увагу, що назва законопроекту «щодо вдосконалення правового регулювання </w:t>
      </w:r>
      <w:r>
        <w:rPr>
          <w:rFonts w:ascii="Times New Roman" w:hAnsi="Times New Roman"/>
          <w:i/>
          <w:sz w:val="28"/>
          <w:szCs w:val="28"/>
          <w:u w:val="single"/>
        </w:rPr>
        <w:t>хутрового виробництва</w:t>
      </w:r>
      <w:r>
        <w:rPr>
          <w:rFonts w:ascii="Times New Roman" w:hAnsi="Times New Roman"/>
          <w:sz w:val="28"/>
          <w:szCs w:val="28"/>
        </w:rPr>
        <w:t xml:space="preserve"> в Україні», не відповідає його змісту, який стосується питань </w:t>
      </w:r>
      <w:r>
        <w:rPr>
          <w:rFonts w:ascii="Times New Roman" w:hAnsi="Times New Roman"/>
          <w:i/>
          <w:sz w:val="28"/>
          <w:szCs w:val="28"/>
        </w:rPr>
        <w:t>«розведення, вирощування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утримання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хутрових </w:t>
      </w:r>
      <w:r>
        <w:rPr>
          <w:rFonts w:ascii="Times New Roman" w:hAnsi="Times New Roman"/>
          <w:i/>
          <w:sz w:val="28"/>
          <w:szCs w:val="28"/>
          <w:u w:val="single"/>
        </w:rPr>
        <w:t>т</w:t>
      </w:r>
      <w:r>
        <w:rPr>
          <w:rFonts w:ascii="Times New Roman" w:hAnsi="Times New Roman"/>
          <w:i/>
          <w:sz w:val="28"/>
          <w:szCs w:val="28"/>
          <w:u w:val="single"/>
        </w:rPr>
        <w:t>варин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з метою виробництва хутра»,</w:t>
      </w:r>
      <w:r>
        <w:rPr>
          <w:rFonts w:ascii="Times New Roman" w:hAnsi="Times New Roman"/>
          <w:sz w:val="28"/>
          <w:szCs w:val="28"/>
        </w:rPr>
        <w:t xml:space="preserve"> а не питань «хутрового виробництва», як пропонується, тобто використання хутра як сировини.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</w:t>
      </w:r>
      <w:r>
        <w:rPr>
          <w:rFonts w:ascii="Times New Roman" w:hAnsi="Times New Roman"/>
          <w:sz w:val="28"/>
          <w:szCs w:val="28"/>
        </w:rPr>
        <w:t xml:space="preserve"> Управління не вбачає потреби у запропонованих змінах до</w:t>
      </w:r>
      <w:r>
        <w:rPr>
          <w:rFonts w:ascii="Times New Roman" w:hAnsi="Times New Roman"/>
          <w:sz w:val="28"/>
          <w:szCs w:val="28"/>
        </w:rPr>
        <w:br/>
        <w:t>ст. ст. 3 та 10 Закону України «Про охорону навколишнього природного се</w:t>
      </w:r>
      <w:r>
        <w:rPr>
          <w:rFonts w:ascii="Times New Roman" w:hAnsi="Times New Roman"/>
          <w:sz w:val="28"/>
          <w:szCs w:val="28"/>
        </w:rPr>
        <w:t xml:space="preserve">редовища» (нові п. «н» ч.1 та ч. 3 цих статей, відповідно), за змістом яких «підприємницька діяльність з розведення, вирощування, утримання хутрових тварин з метою виробництва хутра» вважається неприпустимою і забороняється. 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По-перше, ці пропозиції не від</w:t>
      </w:r>
      <w:r>
        <w:rPr>
          <w:rFonts w:ascii="Times New Roman" w:hAnsi="Times New Roman"/>
          <w:sz w:val="28"/>
          <w:szCs w:val="28"/>
        </w:rPr>
        <w:t xml:space="preserve">носяться до предмету правового регулювання цього Закону, який відповідно до ч. 3 преамбули «визначає правові, економічні та соціальні основи організації охорони навколишнього природного середовища в інтересах нинішнього і майбутніх поколінь» і є базовим у </w:t>
      </w:r>
      <w:r>
        <w:rPr>
          <w:rFonts w:ascii="Times New Roman" w:hAnsi="Times New Roman"/>
          <w:sz w:val="28"/>
          <w:szCs w:val="28"/>
        </w:rPr>
        <w:t xml:space="preserve">сфері екології. Тобто вказаний Закон  визначає </w:t>
      </w:r>
      <w:r>
        <w:rPr>
          <w:rFonts w:ascii="Times New Roman" w:hAnsi="Times New Roman"/>
          <w:i/>
          <w:sz w:val="28"/>
          <w:szCs w:val="28"/>
        </w:rPr>
        <w:t>основи організації правового регулювання довкілля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в цілому</w:t>
      </w:r>
      <w:r>
        <w:rPr>
          <w:rFonts w:ascii="Times New Roman" w:hAnsi="Times New Roman"/>
          <w:sz w:val="28"/>
          <w:szCs w:val="28"/>
        </w:rPr>
        <w:t>, а не окремих природних ресурсів, правове регулювання яких здійснюється окремим законодавством (земельним, водним, лісовим, про надра, про охорону атм</w:t>
      </w:r>
      <w:r>
        <w:rPr>
          <w:rFonts w:ascii="Times New Roman" w:hAnsi="Times New Roman"/>
          <w:sz w:val="28"/>
          <w:szCs w:val="28"/>
        </w:rPr>
        <w:t>осферного повітря, про охорону і використання рослинного і тваринного світу та іншим спеціальним законодавством – ст. 2 цього Закону). Окрім того, ст. ст. 3 та 10, до яких вносяться зміни, визначають основні принципи охорони навколишнього природного середо</w:t>
      </w:r>
      <w:r>
        <w:rPr>
          <w:rFonts w:ascii="Times New Roman" w:hAnsi="Times New Roman"/>
          <w:sz w:val="28"/>
          <w:szCs w:val="28"/>
        </w:rPr>
        <w:t>вища та гарантії екологічних прав громадян і не стосуються питань, запропонованих у змінах. Зазначимо, що у сфері охорони і використання тваринного світу базовим є Закон України «Про тваринний світ», у якому регулюються загальні питання використання та охо</w:t>
      </w:r>
      <w:r>
        <w:rPr>
          <w:rFonts w:ascii="Times New Roman" w:hAnsi="Times New Roman"/>
          <w:sz w:val="28"/>
          <w:szCs w:val="28"/>
        </w:rPr>
        <w:t>рони диких тварин, а стосовно інших тварин, які не відносяться до диких і не входять до сфери регулювання останнього (домашні, сільськогосподарські та ін.) – Закон України «Про захист тварин від жорстокого поводження».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По-друге, вказані пропозиції є супере</w:t>
      </w:r>
      <w:r>
        <w:rPr>
          <w:rFonts w:ascii="Times New Roman" w:hAnsi="Times New Roman"/>
          <w:sz w:val="28"/>
          <w:szCs w:val="28"/>
        </w:rPr>
        <w:t xml:space="preserve">чливими між собою. Зокрема, положення проекту (новий п. «н» ст. 3) про </w:t>
      </w:r>
      <w:r>
        <w:rPr>
          <w:rFonts w:ascii="Times New Roman" w:hAnsi="Times New Roman"/>
          <w:i/>
          <w:sz w:val="28"/>
          <w:szCs w:val="28"/>
        </w:rPr>
        <w:t>«неприпустимість» підприємницької діяльності</w:t>
      </w:r>
      <w:r>
        <w:rPr>
          <w:rFonts w:ascii="Times New Roman" w:hAnsi="Times New Roman"/>
          <w:sz w:val="28"/>
          <w:szCs w:val="28"/>
        </w:rPr>
        <w:t xml:space="preserve"> з розведення, вирощування, утримання хутрових тварин з метою виробництва хутра згідно з п. 1 розділу ІІ «Прикінцеві та перехідні положення» </w:t>
      </w:r>
      <w:r>
        <w:rPr>
          <w:rFonts w:ascii="Times New Roman" w:hAnsi="Times New Roman"/>
          <w:sz w:val="28"/>
          <w:szCs w:val="28"/>
        </w:rPr>
        <w:t xml:space="preserve">проекту, набирає чинності </w:t>
      </w:r>
      <w:r>
        <w:rPr>
          <w:rFonts w:ascii="Times New Roman" w:hAnsi="Times New Roman"/>
          <w:sz w:val="28"/>
          <w:szCs w:val="28"/>
          <w:u w:val="single"/>
        </w:rPr>
        <w:t>з дня, наступного за днем  його опублікування</w:t>
      </w:r>
      <w:r>
        <w:rPr>
          <w:rFonts w:ascii="Times New Roman" w:hAnsi="Times New Roman"/>
          <w:sz w:val="28"/>
          <w:szCs w:val="28"/>
        </w:rPr>
        <w:t xml:space="preserve">, а нова ч. 3 ст. 10, якою відповідна підприємницька діяльність забороняється «з метою забезпечення права громадян </w:t>
      </w:r>
      <w:r>
        <w:rPr>
          <w:rFonts w:ascii="Times New Roman" w:hAnsi="Times New Roman"/>
          <w:sz w:val="28"/>
          <w:szCs w:val="28"/>
        </w:rPr>
        <w:br/>
        <w:t>на безпечне навколишнє природне середовище та інших їх екологічних пр</w:t>
      </w:r>
      <w:r>
        <w:rPr>
          <w:rFonts w:ascii="Times New Roman" w:hAnsi="Times New Roman"/>
          <w:sz w:val="28"/>
          <w:szCs w:val="28"/>
        </w:rPr>
        <w:t xml:space="preserve">ав» – </w:t>
      </w:r>
      <w:r>
        <w:rPr>
          <w:rFonts w:ascii="Times New Roman" w:hAnsi="Times New Roman"/>
          <w:sz w:val="28"/>
          <w:szCs w:val="28"/>
          <w:u w:val="single"/>
        </w:rPr>
        <w:t>з 1 січня 2025 року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Аналогічна неузгодженість стосується й змін до ст. 21 Закону України «Про захист тварин від жорстокого поводження», відповідно до яких  зазначена заборона «здійснення підприємницької діяльності з розведення, вирощування та утрим</w:t>
      </w:r>
      <w:r>
        <w:rPr>
          <w:rFonts w:ascii="Times New Roman" w:hAnsi="Times New Roman"/>
          <w:sz w:val="28"/>
          <w:szCs w:val="28"/>
        </w:rPr>
        <w:t xml:space="preserve">ання хутрових тварин з метою виробництва хутра», також набирає чинності з </w:t>
      </w:r>
      <w:r>
        <w:rPr>
          <w:rFonts w:ascii="Times New Roman" w:hAnsi="Times New Roman"/>
          <w:sz w:val="28"/>
          <w:szCs w:val="28"/>
          <w:u w:val="single"/>
        </w:rPr>
        <w:t>1 січня 2025 року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B40E1" w:rsidRDefault="007124FD">
      <w:pPr>
        <w:spacing w:after="0"/>
        <w:ind w:firstLine="709"/>
        <w:jc w:val="both"/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Щодо змін до Закону України «Про захист тварин від жорстокого поводження» (далі – Закон).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Звертаємо увагу, що віднесення таких тварин як кролі до хутрових</w:t>
      </w:r>
      <w:r>
        <w:rPr>
          <w:rFonts w:ascii="Times New Roman" w:hAnsi="Times New Roman"/>
          <w:sz w:val="28"/>
          <w:szCs w:val="28"/>
        </w:rPr>
        <w:t>, як це пропонується у ст. 1 Закону у визначенні терміну «</w:t>
      </w:r>
      <w:r>
        <w:rPr>
          <w:rFonts w:ascii="Times New Roman" w:hAnsi="Times New Roman"/>
          <w:i/>
          <w:sz w:val="28"/>
          <w:szCs w:val="28"/>
        </w:rPr>
        <w:t xml:space="preserve">хутрові тварини - </w:t>
      </w:r>
      <w:r>
        <w:rPr>
          <w:rFonts w:ascii="Times New Roman" w:hAnsi="Times New Roman"/>
          <w:i/>
          <w:sz w:val="28"/>
          <w:szCs w:val="28"/>
          <w:u w:val="single"/>
        </w:rPr>
        <w:lastRenderedPageBreak/>
        <w:t>кролі</w:t>
      </w:r>
      <w:r>
        <w:rPr>
          <w:rFonts w:ascii="Times New Roman" w:hAnsi="Times New Roman"/>
          <w:sz w:val="28"/>
          <w:szCs w:val="28"/>
        </w:rPr>
        <w:t xml:space="preserve"> та будь-які непродуктивні тварини, які розводяться, вирощуються, утримуються з метою виробництва хутра та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u w:val="single"/>
        </w:rPr>
        <w:t>не призначені для споживання людиною»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узгоджується із </w:t>
      </w:r>
      <w:r>
        <w:rPr>
          <w:rFonts w:ascii="Times New Roman" w:hAnsi="Times New Roman"/>
          <w:sz w:val="28"/>
          <w:szCs w:val="28"/>
        </w:rPr>
        <w:t>аналогічним визначенням, передбаченим у Законі України «Про безпечність та гігієну кормів».  Відповідно до п. 67 ч. 1 ст. 1 останнього «</w:t>
      </w:r>
      <w:r>
        <w:rPr>
          <w:rFonts w:ascii="Times New Roman" w:hAnsi="Times New Roman"/>
          <w:i/>
          <w:sz w:val="28"/>
          <w:szCs w:val="28"/>
        </w:rPr>
        <w:t>хутрові тварини - будь-які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непродуктивні тварини</w:t>
      </w:r>
      <w:r>
        <w:rPr>
          <w:rFonts w:ascii="Times New Roman" w:hAnsi="Times New Roman"/>
          <w:sz w:val="28"/>
          <w:szCs w:val="28"/>
          <w:u w:val="single"/>
        </w:rPr>
        <w:t>,</w:t>
      </w:r>
      <w:r>
        <w:rPr>
          <w:rFonts w:ascii="Times New Roman" w:hAnsi="Times New Roman"/>
          <w:sz w:val="28"/>
          <w:szCs w:val="28"/>
        </w:rPr>
        <w:t xml:space="preserve"> які вигодовуються, вирощуються та утримуються для виробництва хутра </w:t>
      </w:r>
      <w:r>
        <w:rPr>
          <w:rFonts w:ascii="Times New Roman" w:hAnsi="Times New Roman"/>
          <w:i/>
          <w:sz w:val="28"/>
          <w:szCs w:val="28"/>
          <w:u w:val="single"/>
        </w:rPr>
        <w:t>та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не використовуються для споживання людиною»</w:t>
      </w:r>
      <w:r>
        <w:rPr>
          <w:rFonts w:ascii="Times New Roman" w:hAnsi="Times New Roman"/>
          <w:sz w:val="28"/>
          <w:szCs w:val="28"/>
        </w:rPr>
        <w:t>. Також у п. 64 ч. 1 цієї статті зазначено, що «тварини, не призначені для споживання людиною  (</w:t>
      </w:r>
      <w:r>
        <w:rPr>
          <w:rFonts w:ascii="Times New Roman" w:hAnsi="Times New Roman"/>
          <w:i/>
          <w:sz w:val="28"/>
          <w:szCs w:val="28"/>
        </w:rPr>
        <w:t>непродуктивні тварини</w:t>
      </w:r>
      <w:r>
        <w:rPr>
          <w:rFonts w:ascii="Times New Roman" w:hAnsi="Times New Roman"/>
          <w:sz w:val="28"/>
          <w:szCs w:val="28"/>
        </w:rPr>
        <w:t>), - тварини, які вирощуються, вигодовуються та утримуються, але не використовуються для спожив</w:t>
      </w:r>
      <w:r>
        <w:rPr>
          <w:rFonts w:ascii="Times New Roman" w:hAnsi="Times New Roman"/>
          <w:sz w:val="28"/>
          <w:szCs w:val="28"/>
        </w:rPr>
        <w:t>ання людиною (</w:t>
      </w:r>
      <w:r>
        <w:rPr>
          <w:rFonts w:ascii="Times New Roman" w:hAnsi="Times New Roman"/>
          <w:i/>
          <w:sz w:val="28"/>
          <w:szCs w:val="28"/>
        </w:rPr>
        <w:t>тварини для виготовлення хутра</w:t>
      </w:r>
      <w:r>
        <w:rPr>
          <w:rFonts w:ascii="Times New Roman" w:hAnsi="Times New Roman"/>
          <w:sz w:val="28"/>
          <w:szCs w:val="28"/>
        </w:rPr>
        <w:t>, домашні тварини…» тощо). Загальновідомим фактом є те, що кролі, крім хутра, насамперед традиційно утримуються для виробництва харчових продуктів для споживання людиною. Таким чином, відповідно до наведеного, вр</w:t>
      </w:r>
      <w:r>
        <w:rPr>
          <w:rFonts w:ascii="Times New Roman" w:hAnsi="Times New Roman"/>
          <w:sz w:val="28"/>
          <w:szCs w:val="28"/>
        </w:rPr>
        <w:t>аховуючи визначення терміну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тварини, призначені для виробництва харчових продуктів (</w:t>
      </w:r>
      <w:r>
        <w:rPr>
          <w:rFonts w:ascii="Times New Roman" w:hAnsi="Times New Roman"/>
          <w:sz w:val="28"/>
          <w:szCs w:val="28"/>
        </w:rPr>
        <w:t>«продуктивні тварини»), передбачене у п. 65 ч. 1 ст. 1 Закону України «Про безпечність та гігієну кормів», інших аналогічних норм (ч. 1 ст. 34 Закону України «Про ветерина</w:t>
      </w:r>
      <w:r>
        <w:rPr>
          <w:rFonts w:ascii="Times New Roman" w:hAnsi="Times New Roman"/>
          <w:sz w:val="28"/>
          <w:szCs w:val="28"/>
        </w:rPr>
        <w:t>рну медицину», ч. 1 ст. 36 Закону України «Про основні принципи та вимоги до безпечності та якості харчових продуктів» тощо), кролі є тваринами, що законодавством віднесені до продуктивних тварин, які не вважаються хутровими.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Цей підхід має місце і в Регла</w:t>
      </w:r>
      <w:r>
        <w:rPr>
          <w:rFonts w:ascii="Times New Roman" w:hAnsi="Times New Roman"/>
          <w:sz w:val="28"/>
          <w:szCs w:val="28"/>
        </w:rPr>
        <w:t xml:space="preserve">менті Ради (ЄС) щодо захисту тварин під час вбивства від 24 вересня 2009 року № 1099/2009, відповідно до </w:t>
      </w:r>
      <w:r>
        <w:rPr>
          <w:rFonts w:ascii="Times New Roman" w:hAnsi="Times New Roman"/>
          <w:sz w:val="28"/>
          <w:szCs w:val="28"/>
        </w:rPr>
        <w:br/>
        <w:t xml:space="preserve">ст. 2 якого «хутровими тваринами» є «тварини виду ссавців, які </w:t>
      </w:r>
      <w:r>
        <w:rPr>
          <w:rFonts w:ascii="Times New Roman" w:hAnsi="Times New Roman"/>
          <w:sz w:val="28"/>
          <w:szCs w:val="28"/>
          <w:u w:val="single"/>
        </w:rPr>
        <w:t>перед усім</w:t>
      </w:r>
      <w:r>
        <w:rPr>
          <w:rFonts w:ascii="Times New Roman" w:hAnsi="Times New Roman"/>
          <w:sz w:val="28"/>
          <w:szCs w:val="28"/>
        </w:rPr>
        <w:t xml:space="preserve"> вирощуються </w:t>
      </w:r>
      <w:r>
        <w:rPr>
          <w:rFonts w:ascii="Times New Roman" w:hAnsi="Times New Roman"/>
          <w:sz w:val="28"/>
          <w:szCs w:val="28"/>
          <w:u w:val="single"/>
        </w:rPr>
        <w:t>для виробництва хутра</w:t>
      </w:r>
      <w:r>
        <w:rPr>
          <w:rFonts w:ascii="Times New Roman" w:hAnsi="Times New Roman"/>
          <w:sz w:val="28"/>
          <w:szCs w:val="28"/>
        </w:rPr>
        <w:t>, такими тваринами є: норки, тхори чорні, л</w:t>
      </w:r>
      <w:r>
        <w:rPr>
          <w:rFonts w:ascii="Times New Roman" w:hAnsi="Times New Roman"/>
          <w:sz w:val="28"/>
          <w:szCs w:val="28"/>
        </w:rPr>
        <w:t xml:space="preserve">исиці, єноти, нутрії, шиншили». Кролі до цього переліку не входять. 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Неприйнятною є нова редакція абз. 2 ч. 3 ст. 3 Закону, за змістом якої дія Закону буде </w:t>
      </w:r>
      <w:r>
        <w:rPr>
          <w:rFonts w:ascii="Times New Roman" w:hAnsi="Times New Roman"/>
          <w:i/>
          <w:sz w:val="28"/>
          <w:szCs w:val="28"/>
          <w:u w:val="single"/>
        </w:rPr>
        <w:t>поширюватись</w:t>
      </w:r>
      <w:r>
        <w:rPr>
          <w:rFonts w:ascii="Times New Roman" w:hAnsi="Times New Roman"/>
          <w:sz w:val="28"/>
          <w:szCs w:val="28"/>
        </w:rPr>
        <w:t xml:space="preserve"> (поряд із чинними видами діяльності - «скотарство, включаючи племінне скотарство»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i/>
          <w:sz w:val="28"/>
          <w:szCs w:val="28"/>
        </w:rPr>
        <w:t>у тому числі</w:t>
      </w:r>
      <w:r>
        <w:rPr>
          <w:rFonts w:ascii="Times New Roman" w:hAnsi="Times New Roman"/>
          <w:sz w:val="28"/>
          <w:szCs w:val="28"/>
        </w:rPr>
        <w:t xml:space="preserve"> й на </w:t>
      </w:r>
      <w:r>
        <w:rPr>
          <w:rFonts w:ascii="Times New Roman" w:hAnsi="Times New Roman"/>
          <w:i/>
          <w:sz w:val="28"/>
          <w:szCs w:val="28"/>
          <w:u w:val="single"/>
        </w:rPr>
        <w:t>«підприємницьку діяльність</w:t>
      </w:r>
      <w:r>
        <w:rPr>
          <w:rFonts w:ascii="Times New Roman" w:hAnsi="Times New Roman"/>
          <w:i/>
          <w:sz w:val="28"/>
          <w:szCs w:val="28"/>
        </w:rPr>
        <w:t xml:space="preserve"> з розведення, вирощування та утримання хутрових тварин»</w:t>
      </w:r>
      <w:r>
        <w:rPr>
          <w:rFonts w:ascii="Times New Roman" w:hAnsi="Times New Roman"/>
          <w:sz w:val="28"/>
          <w:szCs w:val="28"/>
        </w:rPr>
        <w:t>. Насамперед маємо зазначити, що здійснення підприємницької діяльності, на що акцентується увага у проекті, не відноситься до сфери регулювання цього Зак</w:t>
      </w:r>
      <w:r>
        <w:rPr>
          <w:rFonts w:ascii="Times New Roman" w:hAnsi="Times New Roman"/>
          <w:sz w:val="28"/>
          <w:szCs w:val="28"/>
        </w:rPr>
        <w:t>ону. Його дія «поширюється на відносини, що виникають у зв’язку з утриманням тварин та поводженням із ними фізичних та юридичних осіб» (ч. 1 цієї статті);  відповідно до преамбули «цей Закон спрямований на захист від страждань і загибелі тварин унаслідок ж</w:t>
      </w:r>
      <w:r>
        <w:rPr>
          <w:rFonts w:ascii="Times New Roman" w:hAnsi="Times New Roman"/>
          <w:sz w:val="28"/>
          <w:szCs w:val="28"/>
        </w:rPr>
        <w:t xml:space="preserve">орстокого поводження з ними,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захист їх природних прав та укріплення моральності й гуманності суспільства». </w:t>
      </w:r>
      <w:r>
        <w:rPr>
          <w:rFonts w:ascii="Times New Roman" w:hAnsi="Times New Roman"/>
          <w:sz w:val="28"/>
          <w:szCs w:val="28"/>
        </w:rPr>
        <w:t>Окрім того, незрозумілою є логіка суб’єкта права законодавчої ініціативи, чому пропозиції стосовно хутрових тварин вносяться до положення, яке стосує</w:t>
      </w:r>
      <w:r>
        <w:rPr>
          <w:rFonts w:ascii="Times New Roman" w:hAnsi="Times New Roman"/>
          <w:sz w:val="28"/>
          <w:szCs w:val="28"/>
        </w:rPr>
        <w:t xml:space="preserve">ться галузі «скотарства» у цілому, тобто розведення великої рогатої худоби. </w:t>
      </w:r>
    </w:p>
    <w:p w:rsidR="009B40E1" w:rsidRDefault="007124FD" w:rsidP="00C62609">
      <w:pPr>
        <w:spacing w:after="0"/>
        <w:ind w:firstLine="709"/>
        <w:jc w:val="both"/>
      </w:pPr>
      <w:r>
        <w:rPr>
          <w:rFonts w:ascii="Times New Roman" w:hAnsi="Times New Roman"/>
          <w:sz w:val="28"/>
          <w:szCs w:val="28"/>
        </w:rPr>
        <w:lastRenderedPageBreak/>
        <w:t xml:space="preserve">3.3. Зміни до ч. 2 ст. 7 Закону, якими деталізуються умови утримання </w:t>
      </w:r>
      <w:r>
        <w:rPr>
          <w:rFonts w:ascii="Times New Roman" w:hAnsi="Times New Roman"/>
          <w:i/>
          <w:sz w:val="28"/>
          <w:szCs w:val="28"/>
          <w:u w:val="single"/>
        </w:rPr>
        <w:t>хутрових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тварин, не кореспондуються з контекстом цієї статті, у якій визначаються </w:t>
      </w:r>
      <w:r>
        <w:rPr>
          <w:rFonts w:ascii="Times New Roman" w:hAnsi="Times New Roman"/>
          <w:i/>
          <w:sz w:val="28"/>
          <w:szCs w:val="28"/>
        </w:rPr>
        <w:t>загальні правила</w:t>
      </w:r>
      <w:r>
        <w:rPr>
          <w:rFonts w:ascii="Times New Roman" w:hAnsi="Times New Roman"/>
          <w:sz w:val="28"/>
          <w:szCs w:val="28"/>
        </w:rPr>
        <w:t xml:space="preserve"> утримання т</w:t>
      </w:r>
      <w:r>
        <w:rPr>
          <w:rFonts w:ascii="Times New Roman" w:hAnsi="Times New Roman"/>
          <w:sz w:val="28"/>
          <w:szCs w:val="28"/>
        </w:rPr>
        <w:t xml:space="preserve">варин, що виключають  жорстокість, а не визначеного одного виду тварин, як пропонується проектом щодо хутрових. Особливості утримання та поводження з визначеними у Законі деякими категоріями тварин регулюються окремими статтями (наприклад, </w:t>
      </w:r>
      <w:r w:rsidR="00C6260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ст. ст. 8, 9, 21</w:t>
      </w:r>
      <w:r>
        <w:rPr>
          <w:rFonts w:ascii="Times New Roman" w:hAnsi="Times New Roman"/>
          <w:sz w:val="28"/>
          <w:szCs w:val="28"/>
        </w:rPr>
        <w:t xml:space="preserve"> Закону). Окрім того, відповідно до ч. 1 </w:t>
      </w:r>
      <w:r>
        <w:rPr>
          <w:rFonts w:ascii="Times New Roman" w:hAnsi="Times New Roman"/>
          <w:sz w:val="28"/>
          <w:szCs w:val="28"/>
        </w:rPr>
        <w:br/>
        <w:t>ст. 21, абз. 5 ст. 30 Закону вимоги до порядку використання тварин у сільському господарстві, розробка та затвердження ветеринарно-санітарних вимог до утримання та розведення сільськогосподарських, диких тварин вст</w:t>
      </w:r>
      <w:r>
        <w:rPr>
          <w:rFonts w:ascii="Times New Roman" w:hAnsi="Times New Roman"/>
          <w:sz w:val="28"/>
          <w:szCs w:val="28"/>
        </w:rPr>
        <w:t xml:space="preserve">ановлюються центральним органом виконавчої влади, що забезпечує формування державної політики у сфері ветеринарної медицини, у сфері захисту тварин від жорстокого поводження. Таким чином, </w:t>
      </w:r>
      <w:r>
        <w:rPr>
          <w:rFonts w:ascii="Times New Roman" w:hAnsi="Times New Roman"/>
          <w:i/>
          <w:sz w:val="28"/>
          <w:szCs w:val="28"/>
        </w:rPr>
        <w:t>загальні питання</w:t>
      </w:r>
      <w:r>
        <w:rPr>
          <w:rFonts w:ascii="Times New Roman" w:hAnsi="Times New Roman"/>
          <w:sz w:val="28"/>
          <w:szCs w:val="28"/>
        </w:rPr>
        <w:t xml:space="preserve"> утримання хутрових тварин можуть бути врегульовані </w:t>
      </w:r>
      <w:r>
        <w:rPr>
          <w:rFonts w:ascii="Times New Roman" w:hAnsi="Times New Roman"/>
          <w:sz w:val="28"/>
          <w:szCs w:val="28"/>
        </w:rPr>
        <w:t>в окремій статті Закону, а їх деталізація може здійснюватись на підзаконному рівні.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Викликають сумніви внесення змін до ст. 3 (абз. 5 п. 2 ч. 3) </w:t>
      </w:r>
      <w:r>
        <w:rPr>
          <w:rFonts w:ascii="Times New Roman" w:hAnsi="Times New Roman"/>
          <w:sz w:val="28"/>
          <w:szCs w:val="28"/>
        </w:rPr>
        <w:br/>
        <w:t>Закону України «Про оцінку впливу на довкілля», зі змісту яких випливає, що потужності для вирощування «</w:t>
      </w:r>
      <w:r>
        <w:rPr>
          <w:rFonts w:ascii="Times New Roman" w:hAnsi="Times New Roman"/>
          <w:i/>
          <w:sz w:val="28"/>
          <w:szCs w:val="28"/>
        </w:rPr>
        <w:t>хут</w:t>
      </w:r>
      <w:r>
        <w:rPr>
          <w:rFonts w:ascii="Times New Roman" w:hAnsi="Times New Roman"/>
          <w:i/>
          <w:sz w:val="28"/>
          <w:szCs w:val="28"/>
        </w:rPr>
        <w:t>рових тварин (</w:t>
      </w:r>
      <w:r>
        <w:rPr>
          <w:rFonts w:ascii="Times New Roman" w:hAnsi="Times New Roman"/>
          <w:i/>
          <w:sz w:val="28"/>
          <w:szCs w:val="28"/>
          <w:u w:val="single"/>
        </w:rPr>
        <w:t>до</w:t>
      </w:r>
      <w:r>
        <w:rPr>
          <w:rFonts w:ascii="Times New Roman" w:hAnsi="Times New Roman"/>
          <w:i/>
          <w:sz w:val="28"/>
          <w:szCs w:val="28"/>
        </w:rPr>
        <w:t xml:space="preserve"> 1 тисячі голів)»</w:t>
      </w:r>
      <w:r>
        <w:rPr>
          <w:rFonts w:ascii="Times New Roman" w:hAnsi="Times New Roman"/>
          <w:sz w:val="28"/>
          <w:szCs w:val="28"/>
        </w:rPr>
        <w:t xml:space="preserve"> будуть віднесені до </w:t>
      </w:r>
      <w:r>
        <w:rPr>
          <w:rFonts w:ascii="Times New Roman" w:hAnsi="Times New Roman"/>
          <w:i/>
          <w:sz w:val="28"/>
          <w:szCs w:val="28"/>
          <w:u w:val="single"/>
        </w:rPr>
        <w:t>другої категорії</w:t>
      </w:r>
      <w:r>
        <w:rPr>
          <w:rFonts w:ascii="Times New Roman" w:hAnsi="Times New Roman"/>
          <w:sz w:val="28"/>
          <w:szCs w:val="28"/>
        </w:rPr>
        <w:t xml:space="preserve"> видів планованої діяльності та об’єктів, які можуть мати </w:t>
      </w:r>
      <w:r>
        <w:rPr>
          <w:rFonts w:ascii="Times New Roman" w:hAnsi="Times New Roman"/>
          <w:i/>
          <w:sz w:val="28"/>
          <w:szCs w:val="28"/>
        </w:rPr>
        <w:t>значний вплив на довкілля та підлягають оцінці впливу на довкілля</w:t>
      </w:r>
      <w:r>
        <w:rPr>
          <w:rFonts w:ascii="Times New Roman" w:hAnsi="Times New Roman"/>
          <w:sz w:val="28"/>
          <w:szCs w:val="28"/>
        </w:rPr>
        <w:t>. Однак відсутність нижньої межі кількості голів хутрових твари</w:t>
      </w:r>
      <w:r>
        <w:rPr>
          <w:rFonts w:ascii="Times New Roman" w:hAnsi="Times New Roman"/>
          <w:sz w:val="28"/>
          <w:szCs w:val="28"/>
        </w:rPr>
        <w:t>н (у проекті зазначається лише верхня межа – до 1 тисячі голів), дає підстави відносити потужності для вирощування таких тварин до другої категорії  із значною різницею між ними: як потужності, що мають, наприклад, десятки голів, так і ті, що мають 1000 го</w:t>
      </w:r>
      <w:r>
        <w:rPr>
          <w:rFonts w:ascii="Times New Roman" w:hAnsi="Times New Roman"/>
          <w:sz w:val="28"/>
          <w:szCs w:val="28"/>
        </w:rPr>
        <w:t xml:space="preserve">лів, що може стосуватись не лише промислових потужностей, а й особистого підсобного господарства. </w:t>
      </w:r>
    </w:p>
    <w:p w:rsidR="009B40E1" w:rsidRDefault="007124FD" w:rsidP="00411ED2">
      <w:pPr>
        <w:spacing w:after="0"/>
        <w:ind w:firstLine="709"/>
        <w:jc w:val="both"/>
      </w:pPr>
      <w:r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Новий п. 34 ч. 1 ст. 7 Закону України «Про ліцензування видів господарської діяльності», відповідно до якого до</w:t>
      </w:r>
      <w:r>
        <w:rPr>
          <w:rFonts w:ascii="Times New Roman" w:hAnsi="Times New Roman"/>
          <w:i/>
          <w:sz w:val="28"/>
          <w:szCs w:val="28"/>
        </w:rPr>
        <w:t xml:space="preserve"> видів господарської діяльності,</w:t>
      </w:r>
      <w:r>
        <w:rPr>
          <w:rFonts w:ascii="Times New Roman" w:hAnsi="Times New Roman"/>
          <w:sz w:val="28"/>
          <w:szCs w:val="28"/>
        </w:rPr>
        <w:t xml:space="preserve"> які підлягають </w:t>
      </w:r>
      <w:r>
        <w:rPr>
          <w:rFonts w:ascii="Times New Roman" w:hAnsi="Times New Roman"/>
          <w:i/>
          <w:sz w:val="28"/>
          <w:szCs w:val="28"/>
        </w:rPr>
        <w:t>ліцензуванню</w:t>
      </w:r>
      <w:r>
        <w:rPr>
          <w:rFonts w:ascii="Times New Roman" w:hAnsi="Times New Roman"/>
          <w:sz w:val="28"/>
          <w:szCs w:val="28"/>
        </w:rPr>
        <w:t xml:space="preserve">, пропонується віднести діяльність з </w:t>
      </w:r>
      <w:r>
        <w:rPr>
          <w:rFonts w:ascii="Times New Roman" w:hAnsi="Times New Roman"/>
          <w:i/>
          <w:sz w:val="28"/>
          <w:szCs w:val="28"/>
        </w:rPr>
        <w:t>«розведення, вирощування та утримання хутрових тварин з метою виробництва хутра</w:t>
      </w:r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i/>
          <w:sz w:val="28"/>
          <w:szCs w:val="28"/>
          <w:u w:val="single"/>
        </w:rPr>
        <w:t>не узгоджуються</w:t>
      </w:r>
      <w:r>
        <w:rPr>
          <w:rFonts w:ascii="Times New Roman" w:hAnsi="Times New Roman"/>
          <w:sz w:val="28"/>
          <w:szCs w:val="28"/>
        </w:rPr>
        <w:t xml:space="preserve"> із іншими положеннями проекту. Зокрема, відповідно до п. 1 розділу ІІ «Прикінцеві та перехідн</w:t>
      </w:r>
      <w:r>
        <w:rPr>
          <w:rFonts w:ascii="Times New Roman" w:hAnsi="Times New Roman"/>
          <w:sz w:val="28"/>
          <w:szCs w:val="28"/>
        </w:rPr>
        <w:t>і положення» проекту «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 xml:space="preserve">цей Закон набирає чинності з дня, наступного за днем його опублікування,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крім підпункту 2 пункту 1, підпункту 4 пункту 3, пункту 5 цього Закону, які набирають чинності з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1 січня 2025 року». Тобто </w:t>
      </w:r>
      <w:r>
        <w:rPr>
          <w:rFonts w:ascii="Times New Roman" w:hAnsi="Times New Roman"/>
          <w:sz w:val="28"/>
          <w:szCs w:val="28"/>
        </w:rPr>
        <w:t xml:space="preserve">ліцензування відповідної </w:t>
      </w:r>
      <w:r>
        <w:rPr>
          <w:rFonts w:ascii="Times New Roman" w:hAnsi="Times New Roman"/>
          <w:i/>
          <w:sz w:val="28"/>
          <w:szCs w:val="28"/>
          <w:u w:val="single"/>
        </w:rPr>
        <w:t>господарської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діяльності</w:t>
      </w:r>
      <w:r>
        <w:rPr>
          <w:rFonts w:ascii="Times New Roman" w:hAnsi="Times New Roman"/>
          <w:sz w:val="28"/>
          <w:szCs w:val="28"/>
        </w:rPr>
        <w:t xml:space="preserve"> з метою «розведення, вирощування та утримання хутрових тварин з метою виробництва хутра» набирає чинності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з дня, наступного за днем опублікуванн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я проекту закону, а </w:t>
      </w:r>
      <w:r>
        <w:rPr>
          <w:rFonts w:ascii="Times New Roman" w:hAnsi="Times New Roman"/>
          <w:sz w:val="28"/>
          <w:szCs w:val="28"/>
        </w:rPr>
        <w:t xml:space="preserve"> положення щодо </w:t>
      </w:r>
      <w:r>
        <w:rPr>
          <w:rFonts w:ascii="Times New Roman" w:hAnsi="Times New Roman"/>
          <w:i/>
          <w:sz w:val="28"/>
          <w:szCs w:val="28"/>
          <w:u w:val="single"/>
        </w:rPr>
        <w:t>з</w:t>
      </w:r>
      <w:r>
        <w:rPr>
          <w:rFonts w:ascii="Times New Roman CYR" w:hAnsi="Times New Roman CYR" w:cs="Times New Roman CYR"/>
          <w:i/>
          <w:color w:val="000000"/>
          <w:sz w:val="28"/>
          <w:szCs w:val="28"/>
          <w:u w:val="single"/>
        </w:rPr>
        <w:t>аборони здійснення підприємницької діяльності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з розведення, вир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ощування та утримання хутрових тварин з метою виробництва хутра (</w:t>
      </w:r>
      <w:r>
        <w:rPr>
          <w:rFonts w:ascii="Times New Roman" w:hAnsi="Times New Roman"/>
          <w:sz w:val="28"/>
          <w:szCs w:val="28"/>
        </w:rPr>
        <w:t xml:space="preserve">ч. 3 ст. 10 Закону України «Про охорону навколишнього природного середовища», ч. 4 ст. 21 Закону України «Про захист тварин від жорстокого поводження», ст. 236-1 </w:t>
      </w:r>
      <w:r>
        <w:rPr>
          <w:rFonts w:ascii="Times New Roman" w:hAnsi="Times New Roman"/>
          <w:sz w:val="28"/>
          <w:szCs w:val="28"/>
        </w:rPr>
        <w:lastRenderedPageBreak/>
        <w:t>Кримінального кодексу України</w:t>
      </w:r>
      <w:r>
        <w:rPr>
          <w:rFonts w:ascii="Times New Roman" w:hAnsi="Times New Roman"/>
          <w:sz w:val="28"/>
          <w:szCs w:val="28"/>
        </w:rPr>
        <w:t xml:space="preserve"> (у редакції проекту)) –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1 січня 2025 року. </w:t>
      </w:r>
      <w:r>
        <w:rPr>
          <w:rFonts w:ascii="Times New Roman" w:hAnsi="Times New Roman"/>
          <w:sz w:val="28"/>
          <w:szCs w:val="28"/>
        </w:rPr>
        <w:t xml:space="preserve">При такому підході залишиться </w:t>
      </w:r>
      <w:r>
        <w:rPr>
          <w:rFonts w:ascii="Times New Roman" w:hAnsi="Times New Roman"/>
          <w:i/>
          <w:sz w:val="28"/>
          <w:szCs w:val="28"/>
          <w:u w:val="single"/>
        </w:rPr>
        <w:t>невизначеність</w:t>
      </w:r>
      <w:r>
        <w:rPr>
          <w:rFonts w:ascii="Times New Roman" w:hAnsi="Times New Roman"/>
          <w:sz w:val="28"/>
          <w:szCs w:val="28"/>
        </w:rPr>
        <w:t xml:space="preserve"> щодо подальшого (після </w:t>
      </w:r>
      <w:r w:rsidR="00411ED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 січня 2025 року) ліцензування відповідної господарської діяльності, оскільки така діяльність включає до свого складу й «підприємництво» (ч.</w:t>
      </w:r>
      <w:r w:rsidR="00411E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ст.</w:t>
      </w:r>
      <w:r w:rsidR="00411E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 Господарського кодексу України), тобто підприємницьку діяльність.  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 Щодо змін до Кримінального кодексу України (далі – КК).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 Пропозиція встановлення кримінальної відповідальності за підприємницьку діяльність з розведення, вирощування та утримання хутрових тварин (ч. 1 ст. 236-1 КК у редакції проекту) є необґрунтованою через відсутність достатнього для криміналізації діяння </w:t>
      </w:r>
      <w:r>
        <w:rPr>
          <w:rFonts w:ascii="Times New Roman" w:hAnsi="Times New Roman"/>
          <w:sz w:val="28"/>
          <w:szCs w:val="28"/>
        </w:rPr>
        <w:t>характеру та ступеня суспільної небезпеки. Так, за аналогічне за ступенем суспільної шкідливості діяння у вигляді, наприклад, зайняття такими забороненими видами господарської діяльності як діяльність пересувних звіринців, пересувних зоопарків та пересувни</w:t>
      </w:r>
      <w:r>
        <w:rPr>
          <w:rFonts w:ascii="Times New Roman" w:hAnsi="Times New Roman"/>
          <w:sz w:val="28"/>
          <w:szCs w:val="28"/>
        </w:rPr>
        <w:t>х виставок диких тварин, а також діяльність дельфінаріїв, що не мають природної морської води (див. ч. 5 ст. 25 Закону України «Про захист тварин від жорстокого поводження»), винна особа має бути притягнута до адміністративної відповідальності за ст. 164-1</w:t>
      </w:r>
      <w:r>
        <w:rPr>
          <w:rFonts w:ascii="Times New Roman" w:hAnsi="Times New Roman"/>
          <w:sz w:val="28"/>
          <w:szCs w:val="28"/>
        </w:rPr>
        <w:t xml:space="preserve">6 Кодексу України про адміністративні правопорушення. 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 Звертаємо увагу, що розміщення статті ст. 236-1 КК (у редакції проекту) у межах Розділу VIII «Злочини проти довкілля» Особливої частини КК є недоречним, оскільки граматичне тлумачення назви та дис</w:t>
      </w:r>
      <w:r>
        <w:rPr>
          <w:rFonts w:ascii="Times New Roman" w:hAnsi="Times New Roman"/>
          <w:sz w:val="28"/>
          <w:szCs w:val="28"/>
        </w:rPr>
        <w:t>позицій відповідних частин цієї статті дозволяє стверджувати, що родовим об’єктом запропонованого складу злочину слід визнати порядок зайняття господарською діяльністю, а не екологічну безпеку довкілля.</w:t>
      </w:r>
    </w:p>
    <w:p w:rsidR="009B40E1" w:rsidRDefault="007124FD" w:rsidP="00411ED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Положення ст. 236-1 КК (у редакції проекту) хара</w:t>
      </w:r>
      <w:r>
        <w:rPr>
          <w:rFonts w:ascii="Times New Roman" w:hAnsi="Times New Roman"/>
          <w:sz w:val="28"/>
          <w:szCs w:val="28"/>
        </w:rPr>
        <w:t>ктеризуються наявністю техніко-юридичних недоліків. Зокрема, у межах цієї статті вживається словосполучення «підприємницька діяльність з розведення, вирощування та утримання хутрових тварин», тоді як у ч. 4 ст. 21 Закону України «Про захист тварин від жорс</w:t>
      </w:r>
      <w:r>
        <w:rPr>
          <w:rFonts w:ascii="Times New Roman" w:hAnsi="Times New Roman"/>
          <w:sz w:val="28"/>
          <w:szCs w:val="28"/>
        </w:rPr>
        <w:t xml:space="preserve">токого поводження» (у редакції проекту) мова йде про заборону здійснення підприємницької діяльності з розведення, вирощування та утримання хутрових тварин з метою виробництва хутра. Виходячи із зазначеного, буквальне тлумачення назви та диспозиції ч. 1 </w:t>
      </w:r>
      <w:r w:rsidR="00411ED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ст.</w:t>
      </w:r>
      <w:r>
        <w:rPr>
          <w:rFonts w:ascii="Times New Roman" w:hAnsi="Times New Roman"/>
          <w:sz w:val="28"/>
          <w:szCs w:val="28"/>
        </w:rPr>
        <w:t xml:space="preserve"> 236-1 КК (у редакції проекту) буде свідчити, що за підприємницьку діяльність у вигляді утримання хутрових тварин, до яких суб’єкт права законодавчої ініціативи пропонує віднести й кролів (ст. 1 Закону України «Про захист тварин від жорстокого поводження» </w:t>
      </w:r>
      <w:r>
        <w:rPr>
          <w:rFonts w:ascii="Times New Roman" w:hAnsi="Times New Roman"/>
          <w:sz w:val="28"/>
          <w:szCs w:val="28"/>
        </w:rPr>
        <w:t>у редакції проекту), має наставати кримінальна відповідальність.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Принагідно зауважимо, що у санкції ч. 1 ст. 236-1 КК (у редакції проекту) двічі вказується на такий основний вид покарання як позбавлення волі на певний строк («карається позбавленням волі на</w:t>
      </w:r>
      <w:r>
        <w:rPr>
          <w:rFonts w:ascii="Times New Roman" w:hAnsi="Times New Roman"/>
          <w:sz w:val="28"/>
          <w:szCs w:val="28"/>
        </w:rPr>
        <w:t xml:space="preserve"> строк від двох до п’яти років або позбавленням волі на той самий строк»). 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Окрім того, аналіз тексту ст. 236-1 КК (у редакції проекту) свідчить про відсутність нумерації таких її структурних елементів як частини, хоча відповідно до усталених правил законо</w:t>
      </w:r>
      <w:r>
        <w:rPr>
          <w:rFonts w:ascii="Times New Roman" w:hAnsi="Times New Roman"/>
          <w:sz w:val="28"/>
          <w:szCs w:val="28"/>
        </w:rPr>
        <w:t>давчої техніки кожна частина статті Особливої частини КК, яка зазвичай містить абзац, в якому викладається диспозиція статті та абзац, в якому викладається її санкція, мають бути пронумеровані.</w:t>
      </w:r>
    </w:p>
    <w:p w:rsidR="009B40E1" w:rsidRDefault="007124FD">
      <w:pPr>
        <w:spacing w:after="0"/>
        <w:ind w:firstLine="709"/>
        <w:jc w:val="both"/>
      </w:pPr>
      <w:r>
        <w:rPr>
          <w:rFonts w:ascii="Times New Roman" w:hAnsi="Times New Roman"/>
          <w:b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що не відповідає вимогам </w:t>
      </w:r>
      <w:r>
        <w:rPr>
          <w:rFonts w:ascii="Times New Roman" w:hAnsi="Times New Roman"/>
          <w:sz w:val="28"/>
          <w:szCs w:val="28"/>
        </w:rPr>
        <w:br/>
        <w:t>Бюджетного кодексу України (ч. 1 ст. 27) та Регламенту Верховної Ради України (ч. 3 ст. 91).</w:t>
      </w:r>
    </w:p>
    <w:p w:rsidR="009B40E1" w:rsidRDefault="007124FD">
      <w:pPr>
        <w:spacing w:after="0"/>
        <w:ind w:firstLine="709"/>
        <w:jc w:val="both"/>
      </w:pPr>
      <w:r>
        <w:rPr>
          <w:rFonts w:ascii="Times New Roman" w:hAnsi="Times New Roman"/>
          <w:b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Проект містить недоліки техніко-юриди</w:t>
      </w:r>
      <w:r>
        <w:rPr>
          <w:rFonts w:ascii="Times New Roman" w:hAnsi="Times New Roman"/>
          <w:sz w:val="28"/>
          <w:szCs w:val="28"/>
        </w:rPr>
        <w:t>чного характеру. Зокрема, відповідно до правил законодавчої техніки спочатку викладаються зміни до кодексів, а потім до інших законів.</w:t>
      </w: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у п. 1 розділу ІІ «Прикінцеві та перехідні положення» проекту йде мова про окремі його положення, які набирают</w:t>
      </w:r>
      <w:r w:rsidR="00E82147">
        <w:rPr>
          <w:rFonts w:ascii="Times New Roman" w:hAnsi="Times New Roman"/>
          <w:sz w:val="28"/>
          <w:szCs w:val="28"/>
        </w:rPr>
        <w:t>ь чинності з</w:t>
      </w:r>
      <w:r w:rsidR="00E8214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 січня 2025 року, проте не вказано структурну одинцю проекту, де вони зазначені (розділ І).</w:t>
      </w:r>
    </w:p>
    <w:p w:rsidR="009B40E1" w:rsidRDefault="009B40E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40E1" w:rsidRDefault="007124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Узагальнюючий висновок: </w:t>
      </w:r>
      <w:bookmarkStart w:id="0" w:name="_GoBack"/>
      <w:r>
        <w:rPr>
          <w:rFonts w:ascii="Times New Roman" w:hAnsi="Times New Roman"/>
          <w:sz w:val="28"/>
          <w:szCs w:val="28"/>
        </w:rPr>
        <w:t>за результатами розгляду у першому читанні законопроект доцільно відхилити.</w:t>
      </w:r>
    </w:p>
    <w:bookmarkEnd w:id="0"/>
    <w:p w:rsidR="009B40E1" w:rsidRDefault="009B40E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40E1" w:rsidRDefault="009B40E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40E1" w:rsidRDefault="007124FD">
      <w:pPr>
        <w:spacing w:after="0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Керівник Головного управління                 </w:t>
      </w:r>
      <w:r>
        <w:rPr>
          <w:rFonts w:ascii="Times New Roman" w:hAnsi="Times New Roman"/>
          <w:sz w:val="28"/>
          <w:szCs w:val="28"/>
        </w:rPr>
        <w:t xml:space="preserve">                       С. Тихонюк </w:t>
      </w:r>
    </w:p>
    <w:p w:rsidR="009B40E1" w:rsidRDefault="009B40E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40E1" w:rsidRDefault="009B40E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40E1" w:rsidRDefault="007124FD">
      <w:pPr>
        <w:spacing w:after="0"/>
        <w:ind w:firstLine="709"/>
        <w:jc w:val="both"/>
      </w:pPr>
      <w:r>
        <w:rPr>
          <w:rFonts w:ascii="Times New Roman" w:hAnsi="Times New Roman"/>
          <w:sz w:val="20"/>
          <w:szCs w:val="20"/>
        </w:rPr>
        <w:t xml:space="preserve">Вик.: С. Кузнєцова, А.  Мусаєва, Є. Корнієнко </w:t>
      </w:r>
    </w:p>
    <w:sectPr w:rsidR="009B40E1">
      <w:headerReference w:type="default" r:id="rId6"/>
      <w:headerReference w:type="first" r:id="rId7"/>
      <w:pgSz w:w="11906" w:h="16838"/>
      <w:pgMar w:top="1134" w:right="851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124FD">
      <w:pPr>
        <w:spacing w:after="0" w:line="240" w:lineRule="auto"/>
      </w:pPr>
      <w:r>
        <w:separator/>
      </w:r>
    </w:p>
  </w:endnote>
  <w:endnote w:type="continuationSeparator" w:id="0">
    <w:p w:rsidR="00000000" w:rsidRDefault="0071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;Courier New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124FD">
      <w:pPr>
        <w:spacing w:after="0" w:line="240" w:lineRule="auto"/>
      </w:pPr>
      <w:r>
        <w:separator/>
      </w:r>
    </w:p>
  </w:footnote>
  <w:footnote w:type="continuationSeparator" w:id="0">
    <w:p w:rsidR="00000000" w:rsidRDefault="00712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E1" w:rsidRDefault="007124FD">
    <w:pPr>
      <w:pStyle w:val="a7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6</w:t>
    </w:r>
    <w:r>
      <w:fldChar w:fldCharType="end"/>
    </w:r>
  </w:p>
  <w:p w:rsidR="009B40E1" w:rsidRDefault="009B40E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E1" w:rsidRDefault="007124FD">
    <w:pPr>
      <w:pStyle w:val="a7"/>
      <w:jc w:val="right"/>
    </w:pPr>
    <w:r>
      <w:rPr>
        <w:rFonts w:ascii="Times New Roman" w:hAnsi="Times New Roman"/>
        <w:sz w:val="20"/>
        <w:szCs w:val="20"/>
      </w:rPr>
      <w:t>До реєстр. № 2360 від 31.10.2019</w:t>
    </w:r>
  </w:p>
  <w:p w:rsidR="009B40E1" w:rsidRDefault="007124FD">
    <w:pPr>
      <w:pStyle w:val="a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Народний депутат України</w:t>
    </w:r>
  </w:p>
  <w:p w:rsidR="009B40E1" w:rsidRDefault="007124FD">
    <w:pPr>
      <w:pStyle w:val="a7"/>
      <w:jc w:val="right"/>
      <w:rPr>
        <w:rFonts w:ascii="Times New Roman" w:hAnsi="Times New Roman"/>
        <w:sz w:val="20"/>
        <w:szCs w:val="20"/>
      </w:rPr>
    </w:pPr>
    <w:r>
      <w:rPr>
        <w:rFonts w:ascii="Times New Roman" w:eastAsia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С. Литвиненко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0E1"/>
    <w:rsid w:val="001C30E9"/>
    <w:rsid w:val="00411ED2"/>
    <w:rsid w:val="004876CF"/>
    <w:rsid w:val="004E626D"/>
    <w:rsid w:val="007124FD"/>
    <w:rsid w:val="009B40E1"/>
    <w:rsid w:val="00C62609"/>
    <w:rsid w:val="00E8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C1019"/>
  <w15:docId w15:val="{AC9038AC-5D3C-49E3-9820-0EA3E560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val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basedOn w:val="a0"/>
    <w:qFormat/>
  </w:style>
  <w:style w:type="character" w:customStyle="1" w:styleId="FooterChar">
    <w:name w:val="Footer Char"/>
    <w:basedOn w:val="a0"/>
    <w:qFormat/>
  </w:style>
  <w:style w:type="character" w:customStyle="1" w:styleId="st42">
    <w:name w:val="st42"/>
    <w:qFormat/>
    <w:rPr>
      <w:rFonts w:ascii="Times New Roman" w:hAnsi="Times New Roman" w:cs="Times New Roman"/>
      <w:color w:val="000000"/>
    </w:rPr>
  </w:style>
  <w:style w:type="character" w:customStyle="1" w:styleId="a3">
    <w:name w:val="Нормальний текст Знак"/>
    <w:qFormat/>
    <w:rPr>
      <w:rFonts w:ascii="Antiqua;Courier New" w:hAnsi="Antiqua;Courier New" w:cs="Antiqua;Courier New"/>
      <w:sz w:val="26"/>
      <w:szCs w:val="26"/>
      <w:lang w:val="uk-UA" w:bidi="ar-SA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7">
    <w:name w:val="header"/>
    <w:basedOn w:val="a"/>
    <w:pPr>
      <w:spacing w:after="0" w:line="240" w:lineRule="auto"/>
    </w:pPr>
  </w:style>
  <w:style w:type="paragraph" w:styleId="a8">
    <w:name w:val="footer"/>
    <w:basedOn w:val="a"/>
    <w:pPr>
      <w:spacing w:after="0" w:line="240" w:lineRule="auto"/>
    </w:pPr>
  </w:style>
  <w:style w:type="paragraph" w:customStyle="1" w:styleId="a9">
    <w:name w:val="Нормальний текст"/>
    <w:basedOn w:val="a"/>
    <w:qFormat/>
    <w:pPr>
      <w:autoSpaceDE w:val="0"/>
      <w:spacing w:before="120" w:after="0" w:line="240" w:lineRule="auto"/>
      <w:ind w:firstLine="567"/>
    </w:pPr>
    <w:rPr>
      <w:rFonts w:ascii="Antiqua;Courier New" w:hAnsi="Antiqua;Courier New" w:cs="Antiqua;Courier New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C3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C30E9"/>
    <w:rPr>
      <w:rFonts w:ascii="Segoe UI" w:eastAsia="Calibri" w:hAnsi="Segoe UI" w:cs="Segoe UI"/>
      <w:sz w:val="18"/>
      <w:szCs w:val="18"/>
      <w:lang w:val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9331</Words>
  <Characters>5320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serg</dc:creator>
  <dc:description/>
  <cp:lastModifiedBy>Лопотуха Інна Григорівна</cp:lastModifiedBy>
  <cp:revision>2</cp:revision>
  <cp:lastPrinted>2020-03-24T19:24:00Z</cp:lastPrinted>
  <dcterms:created xsi:type="dcterms:W3CDTF">2020-03-24T19:36:00Z</dcterms:created>
  <dcterms:modified xsi:type="dcterms:W3CDTF">2020-03-24T19:36:00Z</dcterms:modified>
  <dc:language>en-US</dc:language>
</cp:coreProperties>
</file>