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25DF" w:rsidRPr="00081EAF" w:rsidRDefault="00B625DF" w:rsidP="00B625DF">
      <w:pPr>
        <w:spacing w:after="0" w:line="240" w:lineRule="auto"/>
        <w:ind w:firstLine="709"/>
        <w:jc w:val="right"/>
        <w:rPr>
          <w:rFonts w:ascii="Times New Roman" w:eastAsia="Calibri" w:hAnsi="Times New Roman" w:cs="Calibri"/>
          <w:sz w:val="28"/>
          <w:szCs w:val="28"/>
        </w:rPr>
      </w:pPr>
      <w:r w:rsidRPr="00081EAF">
        <w:rPr>
          <w:rFonts w:ascii="Times New Roman" w:eastAsia="Calibri" w:hAnsi="Times New Roman" w:cs="Calibri"/>
          <w:sz w:val="28"/>
          <w:szCs w:val="28"/>
        </w:rPr>
        <w:t xml:space="preserve">До реєстр. № </w:t>
      </w:r>
      <w:r>
        <w:rPr>
          <w:rFonts w:ascii="Times New Roman" w:eastAsia="Calibri" w:hAnsi="Times New Roman" w:cs="Calibri"/>
          <w:sz w:val="28"/>
          <w:szCs w:val="28"/>
        </w:rPr>
        <w:t>2365</w:t>
      </w:r>
    </w:p>
    <w:p w:rsidR="00B625DF" w:rsidRPr="00081EAF" w:rsidRDefault="00B625DF" w:rsidP="00B625DF">
      <w:pPr>
        <w:spacing w:after="0" w:line="240" w:lineRule="auto"/>
        <w:ind w:firstLine="709"/>
        <w:jc w:val="right"/>
        <w:rPr>
          <w:rFonts w:ascii="Times New Roman" w:eastAsia="Calibri" w:hAnsi="Times New Roman" w:cs="Calibri"/>
          <w:sz w:val="28"/>
          <w:szCs w:val="28"/>
        </w:rPr>
      </w:pPr>
      <w:r w:rsidRPr="00081EAF">
        <w:rPr>
          <w:rFonts w:ascii="Times New Roman" w:eastAsia="Calibri" w:hAnsi="Times New Roman" w:cs="Calibri"/>
          <w:sz w:val="28"/>
          <w:szCs w:val="28"/>
        </w:rPr>
        <w:t xml:space="preserve">від </w:t>
      </w:r>
      <w:r>
        <w:rPr>
          <w:rFonts w:ascii="Times New Roman" w:eastAsia="Calibri" w:hAnsi="Times New Roman" w:cs="Calibri"/>
          <w:sz w:val="28"/>
          <w:szCs w:val="28"/>
        </w:rPr>
        <w:t>31.10</w:t>
      </w:r>
      <w:r>
        <w:rPr>
          <w:rFonts w:ascii="Times New Roman" w:eastAsia="Calibri" w:hAnsi="Times New Roman" w:cs="Calibri"/>
          <w:sz w:val="28"/>
          <w:szCs w:val="28"/>
        </w:rPr>
        <w:t>.2019</w:t>
      </w:r>
      <w:r w:rsidRPr="00081EAF">
        <w:rPr>
          <w:rFonts w:ascii="Times New Roman" w:eastAsia="Calibri" w:hAnsi="Times New Roman" w:cs="Calibri"/>
          <w:sz w:val="28"/>
          <w:szCs w:val="28"/>
        </w:rPr>
        <w:t xml:space="preserve"> р.</w:t>
      </w:r>
    </w:p>
    <w:p w:rsidR="00B625DF" w:rsidRPr="00081EAF" w:rsidRDefault="00B625DF" w:rsidP="00B625DF">
      <w:pPr>
        <w:spacing w:after="120" w:line="240" w:lineRule="auto"/>
        <w:ind w:firstLine="709"/>
        <w:jc w:val="right"/>
        <w:rPr>
          <w:rFonts w:ascii="Times New Roman" w:eastAsia="Calibri" w:hAnsi="Times New Roman" w:cs="Calibri"/>
          <w:sz w:val="28"/>
          <w:szCs w:val="28"/>
        </w:rPr>
      </w:pPr>
    </w:p>
    <w:p w:rsidR="00B625DF" w:rsidRPr="00081EAF" w:rsidRDefault="00B625DF" w:rsidP="00B625DF">
      <w:pPr>
        <w:spacing w:after="120" w:line="240" w:lineRule="auto"/>
        <w:ind w:firstLine="709"/>
        <w:jc w:val="both"/>
        <w:rPr>
          <w:rFonts w:ascii="Times New Roman" w:eastAsia="Calibri" w:hAnsi="Times New Roman" w:cs="Calibri"/>
          <w:sz w:val="28"/>
          <w:szCs w:val="28"/>
        </w:rPr>
      </w:pPr>
    </w:p>
    <w:p w:rsidR="00B625DF" w:rsidRPr="00081EAF" w:rsidRDefault="00B625DF" w:rsidP="00B625DF">
      <w:pPr>
        <w:spacing w:after="120" w:line="240" w:lineRule="auto"/>
        <w:ind w:firstLine="709"/>
        <w:jc w:val="both"/>
        <w:rPr>
          <w:rFonts w:ascii="Times New Roman" w:eastAsia="Calibri" w:hAnsi="Times New Roman" w:cs="Calibri"/>
          <w:sz w:val="28"/>
          <w:szCs w:val="28"/>
        </w:rPr>
      </w:pPr>
    </w:p>
    <w:p w:rsidR="00B625DF" w:rsidRPr="00081EAF" w:rsidRDefault="00B625DF" w:rsidP="00B625DF">
      <w:pPr>
        <w:spacing w:after="120" w:line="240" w:lineRule="auto"/>
        <w:ind w:firstLine="709"/>
        <w:jc w:val="both"/>
        <w:rPr>
          <w:rFonts w:ascii="Times New Roman" w:eastAsia="Calibri" w:hAnsi="Times New Roman" w:cs="Calibri"/>
          <w:sz w:val="28"/>
          <w:szCs w:val="28"/>
        </w:rPr>
      </w:pPr>
    </w:p>
    <w:p w:rsidR="00B625DF" w:rsidRPr="00081EAF" w:rsidRDefault="00B625DF" w:rsidP="00B625DF">
      <w:pPr>
        <w:spacing w:after="120" w:line="240" w:lineRule="auto"/>
        <w:ind w:firstLine="709"/>
        <w:jc w:val="both"/>
        <w:rPr>
          <w:rFonts w:ascii="Times New Roman" w:eastAsia="Calibri" w:hAnsi="Times New Roman" w:cs="Calibri"/>
          <w:sz w:val="28"/>
          <w:szCs w:val="28"/>
        </w:rPr>
      </w:pPr>
    </w:p>
    <w:p w:rsidR="00B625DF" w:rsidRPr="00081EAF" w:rsidRDefault="00B625DF" w:rsidP="00B625DF">
      <w:pPr>
        <w:spacing w:after="120" w:line="240" w:lineRule="auto"/>
        <w:ind w:firstLine="709"/>
        <w:jc w:val="both"/>
        <w:rPr>
          <w:rFonts w:ascii="Times New Roman" w:eastAsia="Calibri" w:hAnsi="Times New Roman" w:cs="Calibri"/>
          <w:sz w:val="28"/>
          <w:szCs w:val="28"/>
        </w:rPr>
      </w:pPr>
    </w:p>
    <w:p w:rsidR="00B625DF" w:rsidRPr="00081EAF" w:rsidRDefault="00B625DF" w:rsidP="00B625DF">
      <w:pPr>
        <w:spacing w:after="120" w:line="240" w:lineRule="auto"/>
        <w:ind w:firstLine="709"/>
        <w:jc w:val="both"/>
        <w:rPr>
          <w:rFonts w:ascii="Times New Roman" w:eastAsia="Calibri" w:hAnsi="Times New Roman" w:cs="Calibri"/>
          <w:sz w:val="28"/>
          <w:szCs w:val="28"/>
        </w:rPr>
      </w:pPr>
    </w:p>
    <w:p w:rsidR="00B625DF" w:rsidRPr="00081EAF" w:rsidRDefault="00B625DF" w:rsidP="00B625DF">
      <w:pPr>
        <w:spacing w:after="120" w:line="240" w:lineRule="auto"/>
        <w:ind w:firstLine="709"/>
        <w:jc w:val="both"/>
        <w:rPr>
          <w:rFonts w:ascii="Times New Roman" w:eastAsia="Calibri" w:hAnsi="Times New Roman" w:cs="Calibri"/>
          <w:sz w:val="28"/>
          <w:szCs w:val="28"/>
        </w:rPr>
      </w:pPr>
    </w:p>
    <w:p w:rsidR="00B625DF" w:rsidRPr="00081EAF" w:rsidRDefault="00B625DF" w:rsidP="00B625DF">
      <w:pPr>
        <w:spacing w:after="120" w:line="240" w:lineRule="auto"/>
        <w:ind w:firstLine="709"/>
        <w:jc w:val="both"/>
        <w:rPr>
          <w:rFonts w:ascii="Times New Roman" w:eastAsia="Calibri" w:hAnsi="Times New Roman" w:cs="Calibri"/>
          <w:sz w:val="28"/>
          <w:szCs w:val="28"/>
        </w:rPr>
      </w:pPr>
    </w:p>
    <w:p w:rsidR="00B625DF" w:rsidRPr="00081EAF" w:rsidRDefault="00B625DF" w:rsidP="00B625DF">
      <w:pPr>
        <w:spacing w:after="120" w:line="240" w:lineRule="auto"/>
        <w:ind w:firstLine="709"/>
        <w:jc w:val="both"/>
        <w:rPr>
          <w:rFonts w:ascii="Times New Roman" w:eastAsia="Calibri" w:hAnsi="Times New Roman" w:cs="Calibri"/>
          <w:sz w:val="28"/>
          <w:szCs w:val="28"/>
        </w:rPr>
      </w:pPr>
    </w:p>
    <w:p w:rsidR="00B625DF" w:rsidRPr="00081EAF" w:rsidRDefault="00B625DF" w:rsidP="00B625DF">
      <w:pPr>
        <w:spacing w:after="120" w:line="240" w:lineRule="auto"/>
        <w:ind w:firstLine="709"/>
        <w:jc w:val="both"/>
        <w:rPr>
          <w:rFonts w:ascii="Times New Roman" w:eastAsia="Calibri" w:hAnsi="Times New Roman" w:cs="Calibri"/>
          <w:sz w:val="28"/>
          <w:szCs w:val="28"/>
        </w:rPr>
      </w:pPr>
    </w:p>
    <w:p w:rsidR="00B625DF" w:rsidRPr="00081EAF" w:rsidRDefault="00B625DF" w:rsidP="00B625DF">
      <w:pPr>
        <w:spacing w:after="0" w:line="240" w:lineRule="auto"/>
        <w:jc w:val="center"/>
        <w:rPr>
          <w:rFonts w:ascii="Times New Roman" w:eastAsia="Calibri" w:hAnsi="Times New Roman" w:cs="Calibri"/>
          <w:b/>
          <w:sz w:val="28"/>
          <w:szCs w:val="28"/>
        </w:rPr>
      </w:pPr>
      <w:r w:rsidRPr="00081EAF">
        <w:rPr>
          <w:rFonts w:ascii="Times New Roman" w:eastAsia="Calibri" w:hAnsi="Times New Roman" w:cs="Calibri"/>
          <w:b/>
          <w:sz w:val="28"/>
          <w:szCs w:val="28"/>
        </w:rPr>
        <w:t>ВИСНОВОК</w:t>
      </w:r>
    </w:p>
    <w:p w:rsidR="00B625DF" w:rsidRPr="00081EAF" w:rsidRDefault="00B625DF" w:rsidP="00B625DF">
      <w:pPr>
        <w:spacing w:after="0" w:line="240" w:lineRule="auto"/>
        <w:jc w:val="center"/>
        <w:rPr>
          <w:rFonts w:ascii="Times New Roman" w:eastAsia="Times New Roman" w:hAnsi="Times New Roman" w:cs="Times New Roman"/>
          <w:sz w:val="28"/>
          <w:szCs w:val="28"/>
          <w:lang w:eastAsia="ru-RU"/>
        </w:rPr>
      </w:pPr>
      <w:r w:rsidRPr="00081EAF">
        <w:rPr>
          <w:rFonts w:ascii="Times New Roman" w:eastAsia="Times New Roman" w:hAnsi="Times New Roman" w:cs="Times New Roman"/>
          <w:sz w:val="28"/>
          <w:szCs w:val="28"/>
          <w:lang w:eastAsia="ru-RU"/>
        </w:rPr>
        <w:t xml:space="preserve">щодо відповідності проекту нормативно-правового </w:t>
      </w:r>
      <w:proofErr w:type="spellStart"/>
      <w:r w:rsidRPr="00081EAF">
        <w:rPr>
          <w:rFonts w:ascii="Times New Roman" w:eastAsia="Times New Roman" w:hAnsi="Times New Roman" w:cs="Times New Roman"/>
          <w:sz w:val="28"/>
          <w:szCs w:val="28"/>
          <w:lang w:eastAsia="ru-RU"/>
        </w:rPr>
        <w:t>акта</w:t>
      </w:r>
      <w:proofErr w:type="spellEnd"/>
    </w:p>
    <w:p w:rsidR="00B625DF" w:rsidRPr="00081EAF" w:rsidRDefault="00B625DF" w:rsidP="00B625DF">
      <w:pPr>
        <w:spacing w:after="0" w:line="240" w:lineRule="auto"/>
        <w:jc w:val="center"/>
        <w:rPr>
          <w:rFonts w:ascii="Times New Roman" w:eastAsia="Times New Roman" w:hAnsi="Times New Roman" w:cs="Times New Roman"/>
          <w:sz w:val="28"/>
          <w:szCs w:val="28"/>
          <w:lang w:eastAsia="ru-RU"/>
        </w:rPr>
      </w:pPr>
      <w:r w:rsidRPr="00081EAF">
        <w:rPr>
          <w:rFonts w:ascii="Times New Roman" w:eastAsia="Times New Roman" w:hAnsi="Times New Roman" w:cs="Times New Roman"/>
          <w:sz w:val="28"/>
          <w:szCs w:val="28"/>
          <w:lang w:eastAsia="ru-RU"/>
        </w:rPr>
        <w:t>вимогам антикорупційного законодавства</w:t>
      </w:r>
    </w:p>
    <w:p w:rsidR="00B625DF" w:rsidRPr="00081EAF" w:rsidRDefault="00B625DF" w:rsidP="00B625DF">
      <w:pPr>
        <w:keepNext/>
        <w:keepLines/>
        <w:shd w:val="clear" w:color="auto" w:fill="FFFFFF"/>
        <w:spacing w:after="0" w:line="193" w:lineRule="atLeast"/>
        <w:ind w:left="709"/>
        <w:jc w:val="both"/>
        <w:textAlignment w:val="baseline"/>
        <w:outlineLvl w:val="2"/>
        <w:rPr>
          <w:rFonts w:ascii="Calibri" w:eastAsia="Times New Roman" w:hAnsi="Calibri" w:cs="Arial"/>
          <w:sz w:val="24"/>
          <w:szCs w:val="24"/>
          <w:lang w:eastAsia="ru-RU"/>
        </w:rPr>
      </w:pPr>
    </w:p>
    <w:p w:rsidR="00B625DF" w:rsidRDefault="00B625DF" w:rsidP="00B625DF">
      <w:pPr>
        <w:keepNext/>
        <w:keepLines/>
        <w:shd w:val="clear" w:color="auto" w:fill="FFFFFF"/>
        <w:spacing w:after="120" w:line="168" w:lineRule="atLeast"/>
        <w:ind w:left="709"/>
        <w:jc w:val="both"/>
        <w:textAlignment w:val="baseline"/>
        <w:outlineLvl w:val="2"/>
        <w:rPr>
          <w:rFonts w:ascii="Calibri" w:eastAsia="Times New Roman" w:hAnsi="Calibri" w:cs="Arial"/>
          <w:sz w:val="24"/>
          <w:szCs w:val="24"/>
          <w:lang w:eastAsia="ru-RU"/>
        </w:rPr>
      </w:pPr>
      <w:r w:rsidRPr="00081EAF">
        <w:rPr>
          <w:rFonts w:ascii="Calibri" w:eastAsia="Times New Roman" w:hAnsi="Calibri" w:cs="Arial"/>
          <w:sz w:val="24"/>
          <w:szCs w:val="24"/>
          <w:lang w:eastAsia="ru-RU"/>
        </w:rPr>
        <w:t xml:space="preserve">Назва проекту </w:t>
      </w:r>
      <w:proofErr w:type="spellStart"/>
      <w:r w:rsidRPr="00081EAF">
        <w:rPr>
          <w:rFonts w:ascii="Calibri" w:eastAsia="Times New Roman" w:hAnsi="Calibri" w:cs="Arial"/>
          <w:sz w:val="24"/>
          <w:szCs w:val="24"/>
          <w:lang w:eastAsia="ru-RU"/>
        </w:rPr>
        <w:t>акта</w:t>
      </w:r>
      <w:proofErr w:type="spellEnd"/>
      <w:r w:rsidRPr="00081EAF">
        <w:rPr>
          <w:rFonts w:ascii="Calibri" w:eastAsia="Times New Roman" w:hAnsi="Calibri" w:cs="Arial"/>
          <w:sz w:val="24"/>
          <w:szCs w:val="24"/>
          <w:lang w:eastAsia="ru-RU"/>
        </w:rPr>
        <w:t xml:space="preserve">: проект Закону </w:t>
      </w:r>
      <w:r w:rsidRPr="00B625DF">
        <w:rPr>
          <w:rFonts w:ascii="Calibri" w:eastAsia="Times New Roman" w:hAnsi="Calibri" w:cs="Arial"/>
          <w:sz w:val="24"/>
          <w:szCs w:val="24"/>
          <w:lang w:eastAsia="ru-RU"/>
        </w:rPr>
        <w:t>про захист трудових мігрантів та боротьбу з шахрайством у працевлаштуванні за кордон</w:t>
      </w:r>
    </w:p>
    <w:p w:rsidR="00B625DF" w:rsidRPr="00081EAF" w:rsidRDefault="00B625DF" w:rsidP="00B625DF">
      <w:pPr>
        <w:keepNext/>
        <w:keepLines/>
        <w:shd w:val="clear" w:color="auto" w:fill="FFFFFF"/>
        <w:spacing w:after="120" w:line="168" w:lineRule="atLeast"/>
        <w:ind w:left="709"/>
        <w:jc w:val="both"/>
        <w:textAlignment w:val="baseline"/>
        <w:outlineLvl w:val="2"/>
        <w:rPr>
          <w:rFonts w:ascii="Calibri" w:eastAsia="Times New Roman" w:hAnsi="Calibri" w:cs="Arial"/>
          <w:sz w:val="24"/>
          <w:szCs w:val="24"/>
          <w:lang w:eastAsia="ru-RU"/>
        </w:rPr>
      </w:pPr>
      <w:r w:rsidRPr="00081EAF">
        <w:rPr>
          <w:rFonts w:ascii="Calibri" w:eastAsia="Times New Roman" w:hAnsi="Calibri" w:cs="Arial"/>
          <w:sz w:val="24"/>
          <w:szCs w:val="24"/>
          <w:lang w:eastAsia="ru-RU"/>
        </w:rPr>
        <w:t xml:space="preserve">Реєстр. № </w:t>
      </w:r>
      <w:r>
        <w:rPr>
          <w:rFonts w:ascii="Calibri" w:eastAsia="Times New Roman" w:hAnsi="Calibri" w:cs="Arial"/>
          <w:sz w:val="24"/>
          <w:szCs w:val="24"/>
          <w:lang w:eastAsia="ru-RU"/>
        </w:rPr>
        <w:t>2365 від 31.10</w:t>
      </w:r>
      <w:r>
        <w:rPr>
          <w:rFonts w:ascii="Calibri" w:eastAsia="Times New Roman" w:hAnsi="Calibri" w:cs="Arial"/>
          <w:sz w:val="24"/>
          <w:szCs w:val="24"/>
          <w:lang w:eastAsia="ru-RU"/>
        </w:rPr>
        <w:t>.2019</w:t>
      </w:r>
      <w:r w:rsidRPr="00081EAF">
        <w:rPr>
          <w:rFonts w:ascii="Calibri" w:eastAsia="Times New Roman" w:hAnsi="Calibri" w:cs="Arial"/>
          <w:sz w:val="24"/>
          <w:szCs w:val="24"/>
          <w:lang w:eastAsia="ru-RU"/>
        </w:rPr>
        <w:t xml:space="preserve"> р.</w:t>
      </w:r>
      <w:r>
        <w:rPr>
          <w:rFonts w:ascii="Calibri" w:eastAsia="Times New Roman" w:hAnsi="Calibri" w:cs="Arial"/>
          <w:sz w:val="24"/>
          <w:szCs w:val="24"/>
          <w:lang w:eastAsia="ru-RU"/>
        </w:rPr>
        <w:t xml:space="preserve"> </w:t>
      </w:r>
    </w:p>
    <w:p w:rsidR="00B625DF" w:rsidRDefault="00B625DF" w:rsidP="00B625DF">
      <w:pPr>
        <w:shd w:val="clear" w:color="auto" w:fill="FFFFFF"/>
        <w:spacing w:before="120" w:after="0" w:line="270" w:lineRule="atLeast"/>
        <w:ind w:left="720" w:hanging="11"/>
        <w:jc w:val="both"/>
        <w:rPr>
          <w:rFonts w:ascii="Calibri" w:eastAsia="Calibri" w:hAnsi="Calibri" w:cs="Arial"/>
          <w:sz w:val="24"/>
          <w:szCs w:val="24"/>
        </w:rPr>
      </w:pPr>
      <w:r w:rsidRPr="00081EAF">
        <w:rPr>
          <w:rFonts w:ascii="Calibri" w:eastAsia="Calibri" w:hAnsi="Calibri" w:cs="Arial"/>
          <w:sz w:val="24"/>
          <w:szCs w:val="24"/>
        </w:rPr>
        <w:t xml:space="preserve">Суб’єкт права законодавчої ініціативи: </w:t>
      </w:r>
      <w:r>
        <w:rPr>
          <w:rFonts w:ascii="Calibri" w:eastAsia="Calibri" w:hAnsi="Calibri" w:cs="Arial"/>
          <w:sz w:val="24"/>
          <w:szCs w:val="24"/>
        </w:rPr>
        <w:t xml:space="preserve">народні депутати України </w:t>
      </w:r>
      <w:r>
        <w:rPr>
          <w:rFonts w:ascii="Calibri" w:eastAsia="Calibri" w:hAnsi="Calibri" w:cs="Arial"/>
          <w:sz w:val="24"/>
          <w:szCs w:val="24"/>
        </w:rPr>
        <w:t xml:space="preserve">Третьякова Г.М., </w:t>
      </w:r>
      <w:proofErr w:type="spellStart"/>
      <w:r>
        <w:rPr>
          <w:rFonts w:ascii="Calibri" w:eastAsia="Calibri" w:hAnsi="Calibri" w:cs="Arial"/>
          <w:sz w:val="24"/>
          <w:szCs w:val="24"/>
        </w:rPr>
        <w:t>Струневич</w:t>
      </w:r>
      <w:proofErr w:type="spellEnd"/>
      <w:r w:rsidRPr="00B625DF">
        <w:rPr>
          <w:rFonts w:ascii="Calibri" w:eastAsia="Calibri" w:hAnsi="Calibri" w:cs="Arial"/>
          <w:sz w:val="24"/>
          <w:szCs w:val="24"/>
        </w:rPr>
        <w:t xml:space="preserve"> В.О.</w:t>
      </w:r>
      <w:r>
        <w:rPr>
          <w:rFonts w:ascii="Calibri" w:eastAsia="Calibri" w:hAnsi="Calibri" w:cs="Arial"/>
          <w:sz w:val="24"/>
          <w:szCs w:val="24"/>
        </w:rPr>
        <w:t xml:space="preserve"> </w:t>
      </w:r>
      <w:r>
        <w:rPr>
          <w:rFonts w:ascii="Calibri" w:eastAsia="Calibri" w:hAnsi="Calibri" w:cs="Arial"/>
          <w:sz w:val="24"/>
          <w:szCs w:val="24"/>
        </w:rPr>
        <w:t>та інші</w:t>
      </w:r>
      <w:r w:rsidRPr="0022163E">
        <w:rPr>
          <w:rFonts w:ascii="Calibri" w:eastAsia="Calibri" w:hAnsi="Calibri" w:cs="Arial"/>
          <w:sz w:val="24"/>
          <w:szCs w:val="24"/>
        </w:rPr>
        <w:t xml:space="preserve"> </w:t>
      </w:r>
    </w:p>
    <w:p w:rsidR="00B625DF" w:rsidRDefault="00B625DF" w:rsidP="00B625DF">
      <w:pPr>
        <w:shd w:val="clear" w:color="auto" w:fill="FFFFFF"/>
        <w:spacing w:before="120" w:after="0" w:line="270" w:lineRule="atLeast"/>
        <w:ind w:left="720" w:hanging="11"/>
        <w:jc w:val="both"/>
        <w:rPr>
          <w:rFonts w:ascii="Calibri" w:eastAsia="Calibri" w:hAnsi="Calibri" w:cs="Arial"/>
          <w:sz w:val="24"/>
          <w:szCs w:val="24"/>
          <w:shd w:val="clear" w:color="auto" w:fill="FFFFFF"/>
        </w:rPr>
      </w:pPr>
      <w:r w:rsidRPr="00081EAF">
        <w:rPr>
          <w:rFonts w:ascii="Calibri" w:eastAsia="Calibri" w:hAnsi="Calibri" w:cs="Arial"/>
          <w:sz w:val="24"/>
          <w:szCs w:val="24"/>
        </w:rPr>
        <w:t xml:space="preserve">Головний комітет з підготовки і попереднього розгляду – </w:t>
      </w:r>
      <w:r w:rsidRPr="00081EAF">
        <w:rPr>
          <w:rFonts w:ascii="Calibri" w:eastAsia="Calibri" w:hAnsi="Calibri" w:cs="Arial"/>
          <w:sz w:val="24"/>
          <w:szCs w:val="24"/>
          <w:shd w:val="clear" w:color="auto" w:fill="FFFFFF"/>
        </w:rPr>
        <w:t xml:space="preserve"> Комітет з питань </w:t>
      </w:r>
      <w:r w:rsidRPr="00B625DF">
        <w:rPr>
          <w:rFonts w:ascii="Calibri" w:eastAsia="Calibri" w:hAnsi="Calibri" w:cs="Arial"/>
          <w:sz w:val="24"/>
          <w:szCs w:val="24"/>
          <w:shd w:val="clear" w:color="auto" w:fill="FFFFFF"/>
        </w:rPr>
        <w:t>соціальної політики та захисту прав ветеранів</w:t>
      </w:r>
    </w:p>
    <w:p w:rsidR="00B625DF" w:rsidRPr="00081EAF" w:rsidRDefault="00B625DF" w:rsidP="00B625DF">
      <w:pPr>
        <w:shd w:val="clear" w:color="auto" w:fill="FFFFFF"/>
        <w:spacing w:before="120" w:after="0" w:line="270" w:lineRule="atLeast"/>
        <w:ind w:left="720" w:hanging="11"/>
        <w:jc w:val="both"/>
        <w:rPr>
          <w:rFonts w:ascii="Times New Roman" w:eastAsia="Calibri" w:hAnsi="Times New Roman" w:cs="Calibri"/>
          <w:sz w:val="28"/>
          <w:szCs w:val="28"/>
          <w:u w:val="single"/>
        </w:rPr>
      </w:pPr>
    </w:p>
    <w:p w:rsidR="00B625DF" w:rsidRDefault="00B625DF" w:rsidP="00B625DF">
      <w:pPr>
        <w:spacing w:after="120" w:line="240" w:lineRule="auto"/>
        <w:ind w:firstLine="709"/>
        <w:jc w:val="both"/>
        <w:rPr>
          <w:rFonts w:ascii="Times New Roman" w:eastAsia="Calibri" w:hAnsi="Times New Roman" w:cs="Times New Roman"/>
          <w:b/>
          <w:sz w:val="28"/>
          <w:szCs w:val="28"/>
        </w:rPr>
      </w:pPr>
      <w:r w:rsidRPr="00081EAF">
        <w:rPr>
          <w:rFonts w:ascii="Times New Roman" w:eastAsia="Calibri" w:hAnsi="Times New Roman" w:cs="Calibri"/>
          <w:sz w:val="28"/>
          <w:szCs w:val="28"/>
          <w:u w:val="single"/>
        </w:rPr>
        <w:t xml:space="preserve">У проекті </w:t>
      </w:r>
      <w:proofErr w:type="spellStart"/>
      <w:r w:rsidRPr="00081EAF">
        <w:rPr>
          <w:rFonts w:ascii="Times New Roman" w:eastAsia="Calibri" w:hAnsi="Times New Roman" w:cs="Calibri"/>
          <w:sz w:val="28"/>
          <w:szCs w:val="28"/>
          <w:u w:val="single"/>
        </w:rPr>
        <w:t>акта</w:t>
      </w:r>
      <w:proofErr w:type="spellEnd"/>
      <w:r w:rsidRPr="00081EAF">
        <w:rPr>
          <w:rFonts w:ascii="Times New Roman" w:eastAsia="Calibri" w:hAnsi="Times New Roman" w:cs="Calibri"/>
          <w:sz w:val="28"/>
          <w:szCs w:val="28"/>
          <w:u w:val="single"/>
        </w:rPr>
        <w:t xml:space="preserve"> не виявлено </w:t>
      </w:r>
      <w:proofErr w:type="spellStart"/>
      <w:r w:rsidRPr="00081EAF">
        <w:rPr>
          <w:rFonts w:ascii="Times New Roman" w:eastAsia="Calibri" w:hAnsi="Times New Roman" w:cs="Calibri"/>
          <w:sz w:val="28"/>
          <w:szCs w:val="28"/>
          <w:u w:val="single"/>
        </w:rPr>
        <w:t>корупціогенних</w:t>
      </w:r>
      <w:proofErr w:type="spellEnd"/>
      <w:r w:rsidRPr="00081EAF">
        <w:rPr>
          <w:rFonts w:ascii="Times New Roman" w:eastAsia="Calibri" w:hAnsi="Times New Roman" w:cs="Calibri"/>
          <w:sz w:val="28"/>
          <w:szCs w:val="28"/>
          <w:u w:val="single"/>
        </w:rPr>
        <w:t xml:space="preserve"> факторів – проект </w:t>
      </w:r>
      <w:proofErr w:type="spellStart"/>
      <w:r w:rsidRPr="00081EAF">
        <w:rPr>
          <w:rFonts w:ascii="Times New Roman" w:eastAsia="Calibri" w:hAnsi="Times New Roman" w:cs="Calibri"/>
          <w:sz w:val="28"/>
          <w:szCs w:val="28"/>
          <w:u w:val="single"/>
        </w:rPr>
        <w:t>акта</w:t>
      </w:r>
      <w:proofErr w:type="spellEnd"/>
      <w:r w:rsidRPr="00081EAF">
        <w:rPr>
          <w:rFonts w:ascii="Times New Roman" w:eastAsia="Calibri" w:hAnsi="Times New Roman" w:cs="Calibri"/>
          <w:sz w:val="28"/>
          <w:szCs w:val="28"/>
          <w:u w:val="single"/>
        </w:rPr>
        <w:t xml:space="preserve"> відповідає вимогам антикорупційного законодавства </w:t>
      </w:r>
      <w:r>
        <w:rPr>
          <w:rFonts w:ascii="Times New Roman" w:eastAsia="Calibri" w:hAnsi="Times New Roman" w:cs="Calibri"/>
          <w:sz w:val="28"/>
          <w:szCs w:val="28"/>
          <w:u w:val="single"/>
        </w:rPr>
        <w:t>(</w:t>
      </w:r>
      <w:r>
        <w:rPr>
          <w:rFonts w:ascii="Times New Roman" w:eastAsia="Calibri" w:hAnsi="Times New Roman" w:cs="Calibri"/>
          <w:sz w:val="28"/>
          <w:szCs w:val="28"/>
        </w:rPr>
        <w:t xml:space="preserve">рішення Комітету від </w:t>
      </w:r>
      <w:r>
        <w:rPr>
          <w:rFonts w:ascii="Times New Roman" w:eastAsia="Calibri" w:hAnsi="Times New Roman" w:cs="Calibri"/>
          <w:sz w:val="28"/>
          <w:szCs w:val="28"/>
        </w:rPr>
        <w:br/>
      </w:r>
      <w:r>
        <w:rPr>
          <w:rFonts w:ascii="Times New Roman" w:eastAsia="Calibri" w:hAnsi="Times New Roman" w:cs="Calibri"/>
          <w:sz w:val="28"/>
          <w:szCs w:val="28"/>
        </w:rPr>
        <w:t>25</w:t>
      </w:r>
      <w:r>
        <w:rPr>
          <w:rFonts w:ascii="Times New Roman" w:eastAsia="Calibri" w:hAnsi="Times New Roman" w:cs="Calibri"/>
          <w:sz w:val="28"/>
          <w:szCs w:val="28"/>
        </w:rPr>
        <w:t xml:space="preserve"> листопада 2019 року, протокол № </w:t>
      </w:r>
      <w:r>
        <w:rPr>
          <w:rFonts w:ascii="Times New Roman" w:eastAsia="Calibri" w:hAnsi="Times New Roman" w:cs="Calibri"/>
          <w:sz w:val="28"/>
          <w:szCs w:val="28"/>
        </w:rPr>
        <w:t>19</w:t>
      </w:r>
      <w:r>
        <w:rPr>
          <w:rFonts w:ascii="Times New Roman" w:eastAsia="Calibri" w:hAnsi="Times New Roman" w:cs="Calibri"/>
          <w:sz w:val="28"/>
          <w:szCs w:val="28"/>
        </w:rPr>
        <w:t>).</w:t>
      </w:r>
      <w:r>
        <w:rPr>
          <w:rFonts w:ascii="Times New Roman" w:eastAsia="Calibri" w:hAnsi="Times New Roman" w:cs="Times New Roman"/>
          <w:b/>
          <w:sz w:val="28"/>
          <w:szCs w:val="28"/>
        </w:rPr>
        <w:tab/>
      </w:r>
    </w:p>
    <w:p w:rsidR="00B625DF" w:rsidRDefault="00B625DF" w:rsidP="00B625DF">
      <w:pPr>
        <w:spacing w:after="0" w:line="240" w:lineRule="auto"/>
        <w:ind w:firstLine="709"/>
        <w:jc w:val="both"/>
        <w:rPr>
          <w:rFonts w:ascii="Times New Roman" w:eastAsia="Calibri" w:hAnsi="Times New Roman" w:cs="Calibri"/>
          <w:b/>
          <w:sz w:val="28"/>
          <w:szCs w:val="28"/>
        </w:rPr>
      </w:pPr>
    </w:p>
    <w:p w:rsidR="00B625DF" w:rsidRPr="00B625DF" w:rsidRDefault="00B625DF" w:rsidP="00B625DF">
      <w:pPr>
        <w:spacing w:after="120" w:line="240" w:lineRule="auto"/>
        <w:ind w:firstLine="709"/>
        <w:jc w:val="both"/>
        <w:rPr>
          <w:rFonts w:ascii="Times New Roman" w:eastAsia="Times New Roman" w:hAnsi="Times New Roman" w:cs="Times New Roman"/>
          <w:sz w:val="28"/>
          <w:szCs w:val="28"/>
          <w:lang w:eastAsia="uk-UA"/>
        </w:rPr>
      </w:pPr>
      <w:r w:rsidRPr="00B625DF">
        <w:rPr>
          <w:rFonts w:ascii="Times New Roman" w:eastAsia="Times New Roman" w:hAnsi="Times New Roman" w:cs="Times New Roman"/>
          <w:sz w:val="28"/>
          <w:szCs w:val="28"/>
          <w:lang w:eastAsia="uk-UA"/>
        </w:rPr>
        <w:t xml:space="preserve">Так, відповідно до пояснювальної записки, законопроект покликаний захистити українців, що шукають працевлаштування за кордоном та постійно працюють в інших країнах, а також унормувати роботи компаній, що здійснюють працевлаштування українців за кордоном, лібералізації процедур та правил роботи таких компаній. </w:t>
      </w:r>
    </w:p>
    <w:p w:rsidR="00B625DF" w:rsidRPr="00B625DF" w:rsidRDefault="00B625DF" w:rsidP="00B625DF">
      <w:pPr>
        <w:shd w:val="clear" w:color="auto" w:fill="FFFFFF"/>
        <w:spacing w:after="120" w:line="240" w:lineRule="auto"/>
        <w:ind w:firstLine="709"/>
        <w:jc w:val="both"/>
        <w:rPr>
          <w:rFonts w:ascii="Times New Roman" w:eastAsia="Times New Roman" w:hAnsi="Times New Roman" w:cs="Times New Roman"/>
          <w:sz w:val="28"/>
          <w:szCs w:val="28"/>
          <w:lang w:eastAsia="uk-UA"/>
        </w:rPr>
      </w:pPr>
      <w:r w:rsidRPr="00B625DF">
        <w:rPr>
          <w:rFonts w:ascii="Times New Roman" w:eastAsia="Times New Roman" w:hAnsi="Times New Roman" w:cs="Times New Roman"/>
          <w:sz w:val="28"/>
          <w:szCs w:val="28"/>
          <w:lang w:eastAsia="uk-UA"/>
        </w:rPr>
        <w:t xml:space="preserve">Але, </w:t>
      </w:r>
      <w:r w:rsidRPr="00B625DF">
        <w:rPr>
          <w:rFonts w:ascii="Times New Roman" w:eastAsia="Times New Roman" w:hAnsi="Times New Roman" w:cs="Times New Roman"/>
          <w:i/>
          <w:sz w:val="28"/>
          <w:szCs w:val="28"/>
          <w:lang w:eastAsia="uk-UA"/>
        </w:rPr>
        <w:t xml:space="preserve">по-перше, </w:t>
      </w:r>
      <w:r w:rsidRPr="00B625DF">
        <w:rPr>
          <w:rFonts w:ascii="Times New Roman" w:eastAsia="Times New Roman" w:hAnsi="Times New Roman" w:cs="Times New Roman"/>
          <w:sz w:val="28"/>
          <w:szCs w:val="28"/>
          <w:lang w:eastAsia="uk-UA"/>
        </w:rPr>
        <w:t>пропозиція законопроекту про відміну ліцензування такого виду господарської діяльності як посередництво у працевлаштуванні за кордон, потребує додаткового обґрунтування. Адже, наведене у супровідних документах пояснення, що «ліцензія, яка видається Міністерством соціальної політики України компаніям - посередникам y міжнародному працевлаштуванні, яка була введена для захисту українців, насправді не працює належним чином» є недостатнім.</w:t>
      </w:r>
    </w:p>
    <w:p w:rsidR="00B625DF" w:rsidRPr="00B625DF" w:rsidRDefault="00B625DF" w:rsidP="00B625DF">
      <w:pPr>
        <w:shd w:val="clear" w:color="auto" w:fill="FFFFFF"/>
        <w:spacing w:after="120" w:line="240" w:lineRule="auto"/>
        <w:ind w:firstLine="709"/>
        <w:jc w:val="both"/>
        <w:rPr>
          <w:rFonts w:ascii="Times New Roman" w:eastAsia="Times New Roman" w:hAnsi="Times New Roman" w:cs="Times New Roman"/>
          <w:sz w:val="28"/>
          <w:szCs w:val="28"/>
          <w:lang w:eastAsia="uk-UA"/>
        </w:rPr>
      </w:pPr>
      <w:r w:rsidRPr="00B625DF">
        <w:rPr>
          <w:rFonts w:ascii="Times New Roman" w:eastAsia="Times New Roman" w:hAnsi="Times New Roman" w:cs="Times New Roman"/>
          <w:i/>
          <w:sz w:val="28"/>
          <w:szCs w:val="28"/>
          <w:lang w:eastAsia="uk-UA"/>
        </w:rPr>
        <w:lastRenderedPageBreak/>
        <w:t xml:space="preserve">По-друге, </w:t>
      </w:r>
      <w:r w:rsidRPr="00B625DF">
        <w:rPr>
          <w:rFonts w:ascii="Times New Roman" w:eastAsia="Times New Roman" w:hAnsi="Times New Roman" w:cs="Times New Roman"/>
          <w:sz w:val="28"/>
          <w:szCs w:val="28"/>
          <w:lang w:eastAsia="uk-UA"/>
        </w:rPr>
        <w:t>законодавче закріплення ліцензування цієї діяльності передбачає виконання ліцензіатом певного переліку ліцензійних вимог. Також контроль за додержанням ліцензіатами вимог ліцензійних умов здійснюють у межах своїх повноважень органи ліцензування шляхом проведення планових і позапланових перевірок відповідно до Закону України «Про основні засади державного нагляду (контролю) у сфері господарської діяльності» з урахуванням особливостей, визначених Законом України «Про ліцензування видів господарської діяльності». Таким чином, відмова від ліцензування цієї діяльності може призвести до негативних наслідків, оскільки вказана діяльність відноситься до такого виду ліцензування, провадження якого становить загрозу порушення прав, законних інтересів громадян, життю чи здоров’ю людини</w:t>
      </w:r>
      <w:r w:rsidRPr="00B625DF">
        <w:rPr>
          <w:rFonts w:ascii="Times New Roman" w:eastAsia="Times New Roman" w:hAnsi="Times New Roman" w:cs="Times New Roman"/>
          <w:sz w:val="24"/>
          <w:szCs w:val="24"/>
          <w:lang w:eastAsia="uk-UA"/>
        </w:rPr>
        <w:t xml:space="preserve"> та </w:t>
      </w:r>
      <w:r w:rsidRPr="00B625DF">
        <w:rPr>
          <w:rFonts w:ascii="Times New Roman" w:eastAsia="Times New Roman" w:hAnsi="Times New Roman" w:cs="Times New Roman"/>
          <w:sz w:val="28"/>
          <w:szCs w:val="28"/>
          <w:lang w:eastAsia="uk-UA"/>
        </w:rPr>
        <w:t xml:space="preserve">забезпечує більш прозорий доступ на зазначений ринок суб’єктів господарювання. </w:t>
      </w:r>
    </w:p>
    <w:p w:rsidR="00B625DF" w:rsidRDefault="00B625DF" w:rsidP="00B625DF">
      <w:pPr>
        <w:spacing w:after="0" w:line="240" w:lineRule="auto"/>
        <w:ind w:firstLine="709"/>
        <w:jc w:val="both"/>
        <w:rPr>
          <w:rFonts w:ascii="Times New Roman" w:eastAsia="Calibri" w:hAnsi="Times New Roman" w:cs="Calibri"/>
          <w:b/>
          <w:sz w:val="28"/>
          <w:szCs w:val="28"/>
        </w:rPr>
      </w:pPr>
    </w:p>
    <w:p w:rsidR="00B625DF" w:rsidRDefault="00B625DF" w:rsidP="00B625DF">
      <w:pPr>
        <w:spacing w:after="0" w:line="240" w:lineRule="auto"/>
        <w:ind w:firstLine="709"/>
        <w:jc w:val="both"/>
        <w:rPr>
          <w:rFonts w:ascii="Times New Roman" w:eastAsia="Calibri" w:hAnsi="Times New Roman" w:cs="Calibri"/>
          <w:b/>
          <w:sz w:val="28"/>
          <w:szCs w:val="28"/>
        </w:rPr>
      </w:pPr>
    </w:p>
    <w:p w:rsidR="00B625DF" w:rsidRDefault="00B625DF" w:rsidP="00E4682C">
      <w:pPr>
        <w:spacing w:after="0" w:line="240" w:lineRule="auto"/>
        <w:jc w:val="both"/>
        <w:rPr>
          <w:rFonts w:ascii="Times New Roman" w:eastAsia="Calibri" w:hAnsi="Times New Roman" w:cs="Calibri"/>
          <w:b/>
          <w:sz w:val="28"/>
          <w:szCs w:val="28"/>
        </w:rPr>
      </w:pPr>
      <w:bookmarkStart w:id="0" w:name="_GoBack"/>
      <w:bookmarkEnd w:id="0"/>
    </w:p>
    <w:p w:rsidR="00B625DF" w:rsidRPr="00081EAF" w:rsidRDefault="00B625DF" w:rsidP="00B625DF">
      <w:pPr>
        <w:spacing w:after="0" w:line="240" w:lineRule="auto"/>
        <w:ind w:firstLine="709"/>
        <w:jc w:val="both"/>
        <w:rPr>
          <w:rFonts w:ascii="Times New Roman" w:eastAsia="Calibri" w:hAnsi="Times New Roman" w:cs="Calibri"/>
          <w:b/>
          <w:sz w:val="28"/>
          <w:szCs w:val="28"/>
        </w:rPr>
      </w:pPr>
      <w:r>
        <w:rPr>
          <w:rFonts w:ascii="Times New Roman" w:eastAsia="Calibri" w:hAnsi="Times New Roman" w:cs="Calibri"/>
          <w:b/>
          <w:sz w:val="28"/>
          <w:szCs w:val="28"/>
        </w:rPr>
        <w:t>Голова</w:t>
      </w:r>
      <w:r w:rsidRPr="00081EAF">
        <w:rPr>
          <w:rFonts w:ascii="Times New Roman" w:eastAsia="Calibri" w:hAnsi="Times New Roman" w:cs="Calibri"/>
          <w:b/>
          <w:sz w:val="28"/>
          <w:szCs w:val="28"/>
        </w:rPr>
        <w:t xml:space="preserve"> Комітету                                  </w:t>
      </w:r>
      <w:r>
        <w:rPr>
          <w:rFonts w:ascii="Times New Roman" w:eastAsia="Calibri" w:hAnsi="Times New Roman" w:cs="Calibri"/>
          <w:b/>
          <w:sz w:val="28"/>
          <w:szCs w:val="28"/>
        </w:rPr>
        <w:t xml:space="preserve">                         А.О. Красносільська</w:t>
      </w:r>
    </w:p>
    <w:p w:rsidR="00B625DF" w:rsidRPr="00081EAF" w:rsidRDefault="00B625DF" w:rsidP="00B625DF">
      <w:pPr>
        <w:spacing w:after="120" w:line="240" w:lineRule="auto"/>
        <w:ind w:firstLine="709"/>
        <w:jc w:val="both"/>
        <w:rPr>
          <w:rFonts w:ascii="Times New Roman" w:eastAsia="Calibri" w:hAnsi="Times New Roman" w:cs="Calibri"/>
          <w:sz w:val="28"/>
          <w:szCs w:val="28"/>
        </w:rPr>
      </w:pPr>
    </w:p>
    <w:p w:rsidR="00B625DF" w:rsidRPr="00081EAF" w:rsidRDefault="00B625DF" w:rsidP="00B625DF">
      <w:pPr>
        <w:spacing w:line="252" w:lineRule="auto"/>
      </w:pPr>
    </w:p>
    <w:p w:rsidR="00B625DF" w:rsidRPr="00081EAF" w:rsidRDefault="00B625DF" w:rsidP="00B625DF">
      <w:pPr>
        <w:spacing w:line="252" w:lineRule="auto"/>
      </w:pPr>
    </w:p>
    <w:p w:rsidR="00B625DF" w:rsidRPr="00081EAF" w:rsidRDefault="00B625DF" w:rsidP="00B625DF">
      <w:pPr>
        <w:spacing w:line="252" w:lineRule="auto"/>
      </w:pPr>
    </w:p>
    <w:p w:rsidR="00B625DF" w:rsidRDefault="00B625DF" w:rsidP="00B625DF"/>
    <w:p w:rsidR="00B625DF" w:rsidRDefault="00B625DF" w:rsidP="00B625DF"/>
    <w:p w:rsidR="00B625DF" w:rsidRDefault="00B625DF" w:rsidP="00B625DF"/>
    <w:p w:rsidR="00B625DF" w:rsidRDefault="00B625DF" w:rsidP="00B625DF"/>
    <w:p w:rsidR="00B625DF" w:rsidRDefault="00B625DF" w:rsidP="00B625DF"/>
    <w:p w:rsidR="00B625DF" w:rsidRDefault="00B625DF" w:rsidP="00B625DF"/>
    <w:p w:rsidR="00E061ED" w:rsidRDefault="00E061ED"/>
    <w:sectPr w:rsidR="00E061ED">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altName w:val="Century Gothic"/>
    <w:panose1 w:val="020F0502020204030204"/>
    <w:charset w:val="CC"/>
    <w:family w:val="swiss"/>
    <w:pitch w:val="variable"/>
    <w:sig w:usb0="E00002FF" w:usb1="4000ACFF" w:usb2="00000001" w:usb3="00000000" w:csb0="0000019F" w:csb1="00000000"/>
  </w:font>
  <w:font w:name="Times New Roman">
    <w:altName w:val="Times New Roman"/>
    <w:panose1 w:val="02020603050405020304"/>
    <w:charset w:val="CC"/>
    <w:family w:val="roman"/>
    <w:pitch w:val="variable"/>
    <w:sig w:usb0="E0002EFF" w:usb1="C0007843" w:usb2="00000009" w:usb3="00000000" w:csb0="000001FF" w:csb1="00000000"/>
  </w:font>
  <w:font w:name="Segoe UI">
    <w:altName w:val="Century Gothic"/>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583D"/>
    <w:rsid w:val="00917E0D"/>
    <w:rsid w:val="00A7583D"/>
    <w:rsid w:val="00AB2240"/>
    <w:rsid w:val="00B625DF"/>
    <w:rsid w:val="00E061ED"/>
    <w:rsid w:val="00E4682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C37693"/>
  <w15:chartTrackingRefBased/>
  <w15:docId w15:val="{1122D56F-97D7-4C1A-9EAC-F62C8D8C7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25D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4682C"/>
    <w:pPr>
      <w:spacing w:after="0" w:line="240" w:lineRule="auto"/>
    </w:pPr>
    <w:rPr>
      <w:rFonts w:ascii="Segoe UI" w:hAnsi="Segoe UI" w:cs="Segoe UI"/>
      <w:sz w:val="18"/>
      <w:szCs w:val="18"/>
    </w:rPr>
  </w:style>
  <w:style w:type="character" w:customStyle="1" w:styleId="a4">
    <w:name w:val="Текст у виносці Знак"/>
    <w:basedOn w:val="a0"/>
    <w:link w:val="a3"/>
    <w:uiPriority w:val="99"/>
    <w:semiHidden/>
    <w:rsid w:val="00E4682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1567</Words>
  <Characters>894</Characters>
  <Application>Microsoft Office Word</Application>
  <DocSecurity>0</DocSecurity>
  <Lines>7</Lines>
  <Paragraphs>4</Paragraphs>
  <ScaleCrop>false</ScaleCrop>
  <Company/>
  <LinksUpToDate>false</LinksUpToDate>
  <CharactersWithSpaces>2457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Вишневська Катерина Олександрівна</dc:creator>
  <cp:keywords/>
  <dc:description/>
  <cp:lastModifiedBy>Вишневська Катерина Олександрівна</cp:lastModifiedBy>
  <cp:revision>4</cp:revision>
  <cp:lastPrinted>2019-11-25T14:56:00Z</cp:lastPrinted>
  <dcterms:created xsi:type="dcterms:W3CDTF">2019-11-25T14:48:00Z</dcterms:created>
  <dcterms:modified xsi:type="dcterms:W3CDTF">2019-11-25T14:57:00Z</dcterms:modified>
</cp:coreProperties>
</file>