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4F0EC2" w:rsidRPr="008E4A7F" w:rsidRDefault="008A54B1">
      <w:pPr>
        <w:pBdr>
          <w:top w:val="nil"/>
          <w:left w:val="nil"/>
          <w:bottom w:val="nil"/>
          <w:right w:val="nil"/>
          <w:between w:val="nil"/>
        </w:pBdr>
        <w:jc w:val="center"/>
        <w:rPr>
          <w:rFonts w:ascii="Times New Roman" w:eastAsia="Times New Roman" w:hAnsi="Times New Roman" w:cs="Times New Roman"/>
          <w:b/>
          <w:color w:val="000000"/>
          <w:sz w:val="28"/>
          <w:szCs w:val="28"/>
          <w:lang w:val="uk-UA"/>
        </w:rPr>
      </w:pPr>
      <w:r w:rsidRPr="008E4A7F">
        <w:rPr>
          <w:rFonts w:ascii="Times New Roman" w:eastAsia="Times New Roman" w:hAnsi="Times New Roman" w:cs="Times New Roman"/>
          <w:b/>
          <w:color w:val="000000"/>
          <w:sz w:val="28"/>
          <w:szCs w:val="28"/>
          <w:lang w:val="uk-UA"/>
        </w:rPr>
        <w:t>ПОЯСНЮВАЛЬНА ЗАПИСКА</w:t>
      </w:r>
    </w:p>
    <w:p w14:paraId="00000002" w14:textId="77777777" w:rsidR="004F0EC2" w:rsidRPr="008E4A7F" w:rsidRDefault="004F0EC2">
      <w:pPr>
        <w:pBdr>
          <w:top w:val="nil"/>
          <w:left w:val="nil"/>
          <w:bottom w:val="nil"/>
          <w:right w:val="nil"/>
          <w:between w:val="nil"/>
        </w:pBdr>
        <w:jc w:val="center"/>
        <w:rPr>
          <w:rFonts w:ascii="Times New Roman" w:eastAsia="Times New Roman" w:hAnsi="Times New Roman" w:cs="Times New Roman"/>
          <w:b/>
          <w:color w:val="000000"/>
          <w:sz w:val="28"/>
          <w:szCs w:val="28"/>
          <w:lang w:val="uk-UA"/>
        </w:rPr>
      </w:pPr>
    </w:p>
    <w:p w14:paraId="00000003" w14:textId="0DA48DB1" w:rsidR="004F0EC2" w:rsidRPr="008E4A7F" w:rsidRDefault="008E4A7F" w:rsidP="00F11433">
      <w:pPr>
        <w:pBdr>
          <w:top w:val="nil"/>
          <w:left w:val="nil"/>
          <w:bottom w:val="nil"/>
          <w:right w:val="nil"/>
          <w:between w:val="nil"/>
        </w:pBdr>
        <w:jc w:val="center"/>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 xml:space="preserve">до проекту Закону України </w:t>
      </w:r>
      <w:r w:rsidR="00F11433" w:rsidRPr="00F11433">
        <w:rPr>
          <w:rFonts w:ascii="Times New Roman" w:eastAsia="Times New Roman" w:hAnsi="Times New Roman" w:cs="Times New Roman"/>
          <w:b/>
          <w:color w:val="000000"/>
          <w:sz w:val="28"/>
          <w:szCs w:val="28"/>
          <w:lang w:val="uk-UA"/>
        </w:rPr>
        <w:t>«Про    внесення     змін     до    деяких     законодавчих    актів    щодо     питання     сумісництва     працівників     патронатної  служби Верховної Ради України»</w:t>
      </w:r>
    </w:p>
    <w:p w14:paraId="00000004" w14:textId="77777777" w:rsidR="004F0EC2" w:rsidRPr="008E4A7F" w:rsidRDefault="004F0EC2">
      <w:pPr>
        <w:pBdr>
          <w:top w:val="nil"/>
          <w:left w:val="nil"/>
          <w:bottom w:val="nil"/>
          <w:right w:val="nil"/>
          <w:between w:val="nil"/>
        </w:pBdr>
        <w:jc w:val="both"/>
        <w:rPr>
          <w:rFonts w:ascii="Times New Roman" w:eastAsia="Times New Roman" w:hAnsi="Times New Roman" w:cs="Times New Roman"/>
          <w:b/>
          <w:color w:val="000000"/>
          <w:sz w:val="28"/>
          <w:szCs w:val="28"/>
          <w:lang w:val="uk-UA"/>
        </w:rPr>
      </w:pPr>
    </w:p>
    <w:p w14:paraId="00000005"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b/>
          <w:color w:val="000000"/>
          <w:sz w:val="28"/>
          <w:szCs w:val="28"/>
          <w:lang w:val="uk-UA"/>
        </w:rPr>
      </w:pPr>
      <w:r w:rsidRPr="008E4A7F">
        <w:rPr>
          <w:rFonts w:ascii="Times New Roman" w:eastAsia="Times New Roman" w:hAnsi="Times New Roman" w:cs="Times New Roman"/>
          <w:b/>
          <w:color w:val="000000"/>
          <w:sz w:val="28"/>
          <w:szCs w:val="28"/>
          <w:lang w:val="uk-UA"/>
        </w:rPr>
        <w:t>1. Обґрунтування необхідності прийняття Закону</w:t>
      </w:r>
    </w:p>
    <w:p w14:paraId="00000006" w14:textId="77777777" w:rsidR="004F0EC2" w:rsidRPr="008E4A7F" w:rsidRDefault="004F0EC2">
      <w:pPr>
        <w:pBdr>
          <w:top w:val="nil"/>
          <w:left w:val="nil"/>
          <w:bottom w:val="nil"/>
          <w:right w:val="nil"/>
          <w:between w:val="nil"/>
        </w:pBdr>
        <w:spacing w:after="120" w:line="240" w:lineRule="auto"/>
        <w:ind w:left="800" w:firstLine="709"/>
        <w:jc w:val="both"/>
        <w:rPr>
          <w:rFonts w:ascii="Times New Roman" w:eastAsia="Times New Roman" w:hAnsi="Times New Roman" w:cs="Times New Roman"/>
          <w:b/>
          <w:color w:val="000000"/>
          <w:sz w:val="28"/>
          <w:szCs w:val="28"/>
          <w:lang w:val="uk-UA"/>
        </w:rPr>
      </w:pPr>
    </w:p>
    <w:p w14:paraId="00000007" w14:textId="5B854AC1" w:rsidR="004F0EC2" w:rsidRPr="008E4A7F" w:rsidRDefault="008E4A7F">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Розробка цього законопрое</w:t>
      </w:r>
      <w:r w:rsidR="008A54B1" w:rsidRPr="008E4A7F">
        <w:rPr>
          <w:rFonts w:ascii="Times New Roman" w:eastAsia="Times New Roman" w:hAnsi="Times New Roman" w:cs="Times New Roman"/>
          <w:color w:val="000000"/>
          <w:sz w:val="28"/>
          <w:szCs w:val="28"/>
          <w:lang w:val="uk-UA"/>
        </w:rPr>
        <w:t xml:space="preserve">кту зумовлена необхідністю чіткого врегулювання питання статусу помічників-консультантів народних депутатів України,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як осіб, на яких </w:t>
      </w:r>
      <w:r>
        <w:rPr>
          <w:rFonts w:ascii="Times New Roman" w:eastAsia="Times New Roman" w:hAnsi="Times New Roman" w:cs="Times New Roman"/>
          <w:color w:val="000000"/>
          <w:sz w:val="28"/>
          <w:szCs w:val="28"/>
          <w:lang w:val="uk-UA"/>
        </w:rPr>
        <w:t>поширюється дія Закону України «Про запобігання корупції»</w:t>
      </w:r>
      <w:r w:rsidR="008A54B1" w:rsidRPr="008E4A7F">
        <w:rPr>
          <w:rFonts w:ascii="Times New Roman" w:eastAsia="Times New Roman" w:hAnsi="Times New Roman" w:cs="Times New Roman"/>
          <w:color w:val="000000"/>
          <w:sz w:val="28"/>
          <w:szCs w:val="28"/>
          <w:lang w:val="uk-UA"/>
        </w:rPr>
        <w:t>, на роботу за сумісництвом та необхідністю недопущення колізії між законодавством, що визначає їх правовий статус, та законодавством про запобігання корупції.</w:t>
      </w:r>
    </w:p>
    <w:p w14:paraId="00000008" w14:textId="76D1542E"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Так</w:t>
      </w:r>
      <w:r w:rsidR="000F50BB">
        <w:rPr>
          <w:rFonts w:ascii="Times New Roman" w:eastAsia="Times New Roman" w:hAnsi="Times New Roman" w:cs="Times New Roman"/>
          <w:color w:val="000000"/>
          <w:sz w:val="28"/>
          <w:szCs w:val="28"/>
          <w:lang w:val="uk-UA"/>
        </w:rPr>
        <w:t>, відповідно до Закону України «</w:t>
      </w:r>
      <w:r w:rsidRPr="008E4A7F">
        <w:rPr>
          <w:rFonts w:ascii="Times New Roman" w:eastAsia="Times New Roman" w:hAnsi="Times New Roman" w:cs="Times New Roman"/>
          <w:color w:val="000000"/>
          <w:sz w:val="28"/>
          <w:szCs w:val="28"/>
          <w:lang w:val="uk-UA"/>
        </w:rPr>
        <w:t>Про внесення змін до деяких законодавчих актів України щодо забезпечення ефективності інституційного</w:t>
      </w:r>
      <w:r w:rsidR="000F50BB">
        <w:rPr>
          <w:rFonts w:ascii="Times New Roman" w:eastAsia="Times New Roman" w:hAnsi="Times New Roman" w:cs="Times New Roman"/>
          <w:color w:val="000000"/>
          <w:sz w:val="28"/>
          <w:szCs w:val="28"/>
          <w:lang w:val="uk-UA"/>
        </w:rPr>
        <w:t xml:space="preserve"> механізму запобігання корупції»</w:t>
      </w:r>
      <w:r w:rsidRPr="008E4A7F">
        <w:rPr>
          <w:rFonts w:ascii="Times New Roman" w:eastAsia="Times New Roman" w:hAnsi="Times New Roman" w:cs="Times New Roman"/>
          <w:color w:val="000000"/>
          <w:sz w:val="28"/>
          <w:szCs w:val="28"/>
          <w:lang w:val="uk-UA"/>
        </w:rPr>
        <w:t xml:space="preserve"> № 140-IX від 02.10.2019 помічники-консультанти народних депутатів України, працівники секретаріатів Голови Верховної Ради України, його Першого заступника та заступника, працівники секретаріатів депутатських фракцій (депутатських груп) у Верховній Раді України (крім тих, хто виконує свої обов’язки на громадських засадах) включені до переліку суб’єктів, на яких </w:t>
      </w:r>
      <w:r w:rsidR="000F50BB">
        <w:rPr>
          <w:rFonts w:ascii="Times New Roman" w:eastAsia="Times New Roman" w:hAnsi="Times New Roman" w:cs="Times New Roman"/>
          <w:color w:val="000000"/>
          <w:sz w:val="28"/>
          <w:szCs w:val="28"/>
          <w:lang w:val="uk-UA"/>
        </w:rPr>
        <w:t>поширюється дія Закону України «Про запобігання корупції»</w:t>
      </w:r>
      <w:r w:rsidRPr="008E4A7F">
        <w:rPr>
          <w:rFonts w:ascii="Times New Roman" w:eastAsia="Times New Roman" w:hAnsi="Times New Roman" w:cs="Times New Roman"/>
          <w:color w:val="000000"/>
          <w:sz w:val="28"/>
          <w:szCs w:val="28"/>
          <w:lang w:val="uk-UA"/>
        </w:rPr>
        <w:t>. Так, згідн</w:t>
      </w:r>
      <w:r w:rsidR="000F50BB">
        <w:rPr>
          <w:rFonts w:ascii="Times New Roman" w:eastAsia="Times New Roman" w:hAnsi="Times New Roman" w:cs="Times New Roman"/>
          <w:color w:val="000000"/>
          <w:sz w:val="28"/>
          <w:szCs w:val="28"/>
          <w:lang w:val="uk-UA"/>
        </w:rPr>
        <w:t>о зі статтею 25 Закону України «Про запобігання корупції»</w:t>
      </w:r>
      <w:r w:rsidRPr="008E4A7F">
        <w:rPr>
          <w:rFonts w:ascii="Times New Roman" w:eastAsia="Times New Roman" w:hAnsi="Times New Roman" w:cs="Times New Roman"/>
          <w:color w:val="000000"/>
          <w:sz w:val="28"/>
          <w:szCs w:val="28"/>
          <w:lang w:val="uk-UA"/>
        </w:rPr>
        <w:t xml:space="preserve"> особам, до яких віднесено помічників-консультантів народних депутатів України,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забороняється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діяльністю, якщо інше не передбачено Конституцією або законами України.</w:t>
      </w:r>
    </w:p>
    <w:p w14:paraId="00000009" w14:textId="206A14FC"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 xml:space="preserve">Проте відповідно до частини третьої статті </w:t>
      </w:r>
      <w:r w:rsidR="000F50BB">
        <w:rPr>
          <w:rFonts w:ascii="Times New Roman" w:eastAsia="Times New Roman" w:hAnsi="Times New Roman" w:cs="Times New Roman"/>
          <w:color w:val="000000"/>
          <w:sz w:val="28"/>
          <w:szCs w:val="28"/>
          <w:lang w:val="uk-UA"/>
        </w:rPr>
        <w:t>34 Закону України «</w:t>
      </w:r>
      <w:r w:rsidRPr="008E4A7F">
        <w:rPr>
          <w:rFonts w:ascii="Times New Roman" w:eastAsia="Times New Roman" w:hAnsi="Times New Roman" w:cs="Times New Roman"/>
          <w:color w:val="000000"/>
          <w:sz w:val="28"/>
          <w:szCs w:val="28"/>
          <w:lang w:val="uk-UA"/>
        </w:rPr>
        <w:t>Про ст</w:t>
      </w:r>
      <w:r w:rsidR="000F50BB">
        <w:rPr>
          <w:rFonts w:ascii="Times New Roman" w:eastAsia="Times New Roman" w:hAnsi="Times New Roman" w:cs="Times New Roman"/>
          <w:color w:val="000000"/>
          <w:sz w:val="28"/>
          <w:szCs w:val="28"/>
          <w:lang w:val="uk-UA"/>
        </w:rPr>
        <w:t>атус народного депутата України»</w:t>
      </w:r>
      <w:r w:rsidRPr="008E4A7F">
        <w:rPr>
          <w:rFonts w:ascii="Times New Roman" w:eastAsia="Times New Roman" w:hAnsi="Times New Roman" w:cs="Times New Roman"/>
          <w:color w:val="000000"/>
          <w:sz w:val="28"/>
          <w:szCs w:val="28"/>
          <w:lang w:val="uk-UA"/>
        </w:rPr>
        <w:t xml:space="preserve"> помічники-консультанти народного депутата України працюють за строковим трудовим договором на постійній основі чи за сумісництвом або на громадських засадах.</w:t>
      </w:r>
    </w:p>
    <w:p w14:paraId="0000000A"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lastRenderedPageBreak/>
        <w:t>Згідно зі статтею 92 Закону України «Про державну службу» посади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помічників-консультантів народних депутатів України належать до посад патронатної служби. Відповідно до статті 3 цього Закону на працівників патронатних служб дія цього Закону не поширюється. Працівники секретаріатів Голови Верховної Ради України, його Першого заступника та заступника, помічники-консультанти народних депутатів України позбавлені встановлених Законом гарантій державної служби.</w:t>
      </w:r>
    </w:p>
    <w:p w14:paraId="0000000B"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З огляду на права та обов’язки помічників-консультантів народних депутатів України,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які не є посадовими особами, оскільки вони не наділені владними повноваженнями, їх робота не пов’язана з виконанням організаційно-розпорядчих чи адміністративно-господарських обов’язків та іншими ознаками осіб, уповноважених на виконання функцій держави або місцевого самоврядування. Таким чином, покладення на них обов’язків та обмежень у тому самому обсязі, в якому вони застосовуються до суб’єктів, на яких поширюється дія Закону України «Про запобігання корупції», є необґрунтованим та таким, що порушує їхні права.</w:t>
      </w:r>
    </w:p>
    <w:p w14:paraId="0000000C" w14:textId="6FAD2A4C"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Для дотримання принципу правової визначеності та уникнення довільних тлумачень законодавства,</w:t>
      </w:r>
      <w:r w:rsidR="000F50BB">
        <w:rPr>
          <w:rFonts w:ascii="Times New Roman" w:eastAsia="Times New Roman" w:hAnsi="Times New Roman" w:cs="Times New Roman"/>
          <w:color w:val="000000"/>
          <w:sz w:val="28"/>
          <w:szCs w:val="28"/>
          <w:lang w:val="uk-UA"/>
        </w:rPr>
        <w:t xml:space="preserve"> пропонується у Законі України «</w:t>
      </w:r>
      <w:r w:rsidRPr="008E4A7F">
        <w:rPr>
          <w:rFonts w:ascii="Times New Roman" w:eastAsia="Times New Roman" w:hAnsi="Times New Roman" w:cs="Times New Roman"/>
          <w:color w:val="000000"/>
          <w:sz w:val="28"/>
          <w:szCs w:val="28"/>
          <w:lang w:val="uk-UA"/>
        </w:rPr>
        <w:t>Про запо</w:t>
      </w:r>
      <w:r w:rsidR="000F50BB">
        <w:rPr>
          <w:rFonts w:ascii="Times New Roman" w:eastAsia="Times New Roman" w:hAnsi="Times New Roman" w:cs="Times New Roman"/>
          <w:color w:val="000000"/>
          <w:sz w:val="28"/>
          <w:szCs w:val="28"/>
          <w:lang w:val="uk-UA"/>
        </w:rPr>
        <w:t>бігання корупції»</w:t>
      </w:r>
      <w:r w:rsidRPr="008E4A7F">
        <w:rPr>
          <w:rFonts w:ascii="Times New Roman" w:eastAsia="Times New Roman" w:hAnsi="Times New Roman" w:cs="Times New Roman"/>
          <w:color w:val="000000"/>
          <w:sz w:val="28"/>
          <w:szCs w:val="28"/>
          <w:lang w:val="uk-UA"/>
        </w:rPr>
        <w:t xml:space="preserve"> чітко визначити, що вимоги щодо </w:t>
      </w:r>
      <w:proofErr w:type="spellStart"/>
      <w:r w:rsidRPr="008E4A7F">
        <w:rPr>
          <w:rFonts w:ascii="Times New Roman" w:eastAsia="Times New Roman" w:hAnsi="Times New Roman" w:cs="Times New Roman"/>
          <w:color w:val="000000"/>
          <w:sz w:val="28"/>
          <w:szCs w:val="28"/>
          <w:lang w:val="uk-UA"/>
        </w:rPr>
        <w:t>несумісництва</w:t>
      </w:r>
      <w:proofErr w:type="spellEnd"/>
      <w:r w:rsidRPr="008E4A7F">
        <w:rPr>
          <w:rFonts w:ascii="Times New Roman" w:eastAsia="Times New Roman" w:hAnsi="Times New Roman" w:cs="Times New Roman"/>
          <w:color w:val="000000"/>
          <w:sz w:val="28"/>
          <w:szCs w:val="28"/>
          <w:lang w:val="uk-UA"/>
        </w:rPr>
        <w:t xml:space="preserve"> не поширюються на помічників-консультантів народних депутатів,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w:t>
      </w:r>
    </w:p>
    <w:p w14:paraId="0000000D" w14:textId="6FD3AF1D"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 xml:space="preserve">Відповідальність за порушення обмежень щодо сумісництва та суміщення з іншими видами діяльності передбачено у статті 172-4 Кодексу України про адміністративні правопорушення. Суб’єктом правопорушень у цій статті є особи, зазначені у пункті 1 частини </w:t>
      </w:r>
      <w:r w:rsidR="000F50BB">
        <w:rPr>
          <w:rFonts w:ascii="Times New Roman" w:eastAsia="Times New Roman" w:hAnsi="Times New Roman" w:cs="Times New Roman"/>
          <w:color w:val="000000"/>
          <w:sz w:val="28"/>
          <w:szCs w:val="28"/>
          <w:lang w:val="uk-UA"/>
        </w:rPr>
        <w:t>першої статті 3 Закону України «Про запобігання корупції»</w:t>
      </w:r>
      <w:r w:rsidRPr="008E4A7F">
        <w:rPr>
          <w:rFonts w:ascii="Times New Roman" w:eastAsia="Times New Roman" w:hAnsi="Times New Roman" w:cs="Times New Roman"/>
          <w:color w:val="000000"/>
          <w:sz w:val="28"/>
          <w:szCs w:val="28"/>
          <w:lang w:val="uk-UA"/>
        </w:rPr>
        <w:t xml:space="preserve">, за винятком депутатів Верховної Ради Автономної Республіки Крим, депутатів місцевих рад (крім тих, які здійснюють свої повноваження у відповідній раді на постійній основі), присяжних. У зв’язку з цим також пропонується виключення помічників-консультантів народних депутатів, працівників секретаріатів Голови Верховної Ради України, його Першого заступника та заступника, працівників </w:t>
      </w:r>
      <w:r w:rsidRPr="008E4A7F">
        <w:rPr>
          <w:rFonts w:ascii="Times New Roman" w:eastAsia="Times New Roman" w:hAnsi="Times New Roman" w:cs="Times New Roman"/>
          <w:color w:val="000000"/>
          <w:sz w:val="28"/>
          <w:szCs w:val="28"/>
          <w:lang w:val="uk-UA"/>
        </w:rPr>
        <w:lastRenderedPageBreak/>
        <w:t>секретаріатів депутатських фракцій (депутатських груп) у Верховній Раді України з числа суб’єктів правопорушень, пов’язаних із корупцією.</w:t>
      </w:r>
    </w:p>
    <w:p w14:paraId="0000000E" w14:textId="1D9E89F2"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Слід також звернути</w:t>
      </w:r>
      <w:r w:rsidR="000F50BB">
        <w:rPr>
          <w:rFonts w:ascii="Times New Roman" w:eastAsia="Times New Roman" w:hAnsi="Times New Roman" w:cs="Times New Roman"/>
          <w:color w:val="000000"/>
          <w:sz w:val="28"/>
          <w:szCs w:val="28"/>
          <w:lang w:val="uk-UA"/>
        </w:rPr>
        <w:t xml:space="preserve"> увагу на те, що Закон України «</w:t>
      </w:r>
      <w:r w:rsidRPr="008E4A7F">
        <w:rPr>
          <w:rFonts w:ascii="Times New Roman" w:eastAsia="Times New Roman" w:hAnsi="Times New Roman" w:cs="Times New Roman"/>
          <w:color w:val="000000"/>
          <w:sz w:val="28"/>
          <w:szCs w:val="28"/>
          <w:lang w:val="uk-UA"/>
        </w:rPr>
        <w:t>Про внесення змін до деяких законодавчих актів України щодо забезпечення ефективності інституційного</w:t>
      </w:r>
      <w:r w:rsidR="000F50BB">
        <w:rPr>
          <w:rFonts w:ascii="Times New Roman" w:eastAsia="Times New Roman" w:hAnsi="Times New Roman" w:cs="Times New Roman"/>
          <w:color w:val="000000"/>
          <w:sz w:val="28"/>
          <w:szCs w:val="28"/>
          <w:lang w:val="uk-UA"/>
        </w:rPr>
        <w:t xml:space="preserve"> механізму запобігання корупції»</w:t>
      </w:r>
      <w:r w:rsidRPr="008E4A7F">
        <w:rPr>
          <w:rFonts w:ascii="Times New Roman" w:eastAsia="Times New Roman" w:hAnsi="Times New Roman" w:cs="Times New Roman"/>
          <w:color w:val="000000"/>
          <w:sz w:val="28"/>
          <w:szCs w:val="28"/>
          <w:lang w:val="uk-UA"/>
        </w:rPr>
        <w:t xml:space="preserve"> № 140-IX від 02.10.2019 не містить положень, які б визначали механізм поетапного запровадження обмежень, визначених Законом України «Про запобігання корупції», та відповідальності за їх порушення. З наступного дня після набрання ним чинності помічники-консультанти народних депутатів, працівники секретаріатів Голови Верховної Ради України, його Першого заступника та заступника, працівники секретаріатів депутатських фракцій (депутатських груп) у Верховній Раді України, що на законних підставах займалися іншою оплачуваною або підприємницькою діяльністю, стали порушниками антикорупційного законодавства. Такий підхід суперечить принципу правової визначеності, в якому стверджується,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 установлюваних такими обмеженнями. Означений принцип відображено у рішенні Конституційного Суду України від 29.06.2010 №17-рп/2010, він широко застосовується в практиці Європейського суду з прав людини (п. 51 рішення від 14.10.2010 у справі «</w:t>
      </w:r>
      <w:proofErr w:type="spellStart"/>
      <w:r w:rsidRPr="008E4A7F">
        <w:rPr>
          <w:rFonts w:ascii="Times New Roman" w:eastAsia="Times New Roman" w:hAnsi="Times New Roman" w:cs="Times New Roman"/>
          <w:color w:val="000000"/>
          <w:sz w:val="28"/>
          <w:szCs w:val="28"/>
          <w:lang w:val="uk-UA"/>
        </w:rPr>
        <w:t>Щокін</w:t>
      </w:r>
      <w:proofErr w:type="spellEnd"/>
      <w:r w:rsidRPr="008E4A7F">
        <w:rPr>
          <w:rFonts w:ascii="Times New Roman" w:eastAsia="Times New Roman" w:hAnsi="Times New Roman" w:cs="Times New Roman"/>
          <w:color w:val="000000"/>
          <w:sz w:val="28"/>
          <w:szCs w:val="28"/>
          <w:lang w:val="uk-UA"/>
        </w:rPr>
        <w:t xml:space="preserve"> проти України»). Тому в Прикінцевих положеннях </w:t>
      </w:r>
      <w:proofErr w:type="spellStart"/>
      <w:r w:rsidRPr="008E4A7F">
        <w:rPr>
          <w:rFonts w:ascii="Times New Roman" w:eastAsia="Times New Roman" w:hAnsi="Times New Roman" w:cs="Times New Roman"/>
          <w:color w:val="000000"/>
          <w:sz w:val="28"/>
          <w:szCs w:val="28"/>
          <w:lang w:val="uk-UA"/>
        </w:rPr>
        <w:t>проєкту</w:t>
      </w:r>
      <w:proofErr w:type="spellEnd"/>
      <w:r w:rsidRPr="008E4A7F">
        <w:rPr>
          <w:rFonts w:ascii="Times New Roman" w:eastAsia="Times New Roman" w:hAnsi="Times New Roman" w:cs="Times New Roman"/>
          <w:color w:val="000000"/>
          <w:sz w:val="28"/>
          <w:szCs w:val="28"/>
          <w:lang w:val="uk-UA"/>
        </w:rPr>
        <w:t xml:space="preserve"> Закону закріплюється норма, згідно з якою помічники-консультанти народних депутатів, працівники секретаріатів Голови Верховної Ради України, його Першого заступника та заступника, працівники секретаріатів депутатських фракцій (депутатських груп) у Верховній Раді України не підлягають відповідальності за адміністративні правопорушення, пов’язані з корупцією, вчинені у період з дня набрання чинності Законом України «Про внесення змін до деяких законодавчих актів України щодо забезпечення ефективності інституційного механізму запобігання корупції» від 2 жовтня 2019 року № 140-IX до дня набрання чинності цим Законом.</w:t>
      </w:r>
    </w:p>
    <w:p w14:paraId="0000000F"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Крім того відповідно до статті 40 Закону України “Про запобігання корупції” передбачено, що визначені законом особи, зокрема й помічники-консультанти народного депутата України зобов’язані при виконанні своїх службових повноважень дотримуватися політичної нейтральності, уникати демонстрації у будь-якому вигляді власних політичних переконань або поглядів, не використовувати службові повноваження в інтересах політичних партій чи їх осередків або окремих політиків.</w:t>
      </w:r>
    </w:p>
    <w:p w14:paraId="00000010"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 xml:space="preserve">Проте відповідно до вимог статті 34 Закону України “Про статус народного депутата України” такий обов'язок помічників-консультантів </w:t>
      </w:r>
      <w:r w:rsidRPr="008E4A7F">
        <w:rPr>
          <w:rFonts w:ascii="Times New Roman" w:eastAsia="Times New Roman" w:hAnsi="Times New Roman" w:cs="Times New Roman"/>
          <w:color w:val="000000"/>
          <w:sz w:val="28"/>
          <w:szCs w:val="28"/>
          <w:lang w:val="uk-UA"/>
        </w:rPr>
        <w:lastRenderedPageBreak/>
        <w:t>народного депутата України відсутній. Крім того неухильне дотримання помічником-консультантом народного депутата України вимог статті 40 Закону України “Про запобігання корупції” може призвести до виникнення конфлікту інтересів між його особистими політичними переконаннями та інтересами (позицією) народного депутата України (або політичної партії яку він представляє), чиї доручення він повинен виконувати та належним виконанням ним службових повноважень, у тому числі дотриманням обмежень щодо політичної нейтральності.</w:t>
      </w:r>
    </w:p>
    <w:p w14:paraId="00000011" w14:textId="77777777" w:rsidR="004F0EC2" w:rsidRPr="008E4A7F" w:rsidRDefault="004F0EC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p>
    <w:p w14:paraId="00000012"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b/>
          <w:color w:val="000000"/>
          <w:sz w:val="28"/>
          <w:szCs w:val="28"/>
          <w:lang w:val="uk-UA"/>
        </w:rPr>
      </w:pPr>
      <w:r w:rsidRPr="008E4A7F">
        <w:rPr>
          <w:rFonts w:ascii="Times New Roman" w:eastAsia="Times New Roman" w:hAnsi="Times New Roman" w:cs="Times New Roman"/>
          <w:b/>
          <w:color w:val="000000"/>
          <w:sz w:val="28"/>
          <w:szCs w:val="28"/>
          <w:lang w:val="uk-UA"/>
        </w:rPr>
        <w:t xml:space="preserve">2. Цілі та завдання </w:t>
      </w:r>
      <w:proofErr w:type="spellStart"/>
      <w:r w:rsidRPr="008E4A7F">
        <w:rPr>
          <w:rFonts w:ascii="Times New Roman" w:eastAsia="Times New Roman" w:hAnsi="Times New Roman" w:cs="Times New Roman"/>
          <w:b/>
          <w:color w:val="000000"/>
          <w:sz w:val="28"/>
          <w:szCs w:val="28"/>
          <w:lang w:val="uk-UA"/>
        </w:rPr>
        <w:t>проєкту</w:t>
      </w:r>
      <w:proofErr w:type="spellEnd"/>
      <w:r w:rsidRPr="008E4A7F">
        <w:rPr>
          <w:rFonts w:ascii="Times New Roman" w:eastAsia="Times New Roman" w:hAnsi="Times New Roman" w:cs="Times New Roman"/>
          <w:b/>
          <w:color w:val="000000"/>
          <w:sz w:val="28"/>
          <w:szCs w:val="28"/>
          <w:lang w:val="uk-UA"/>
        </w:rPr>
        <w:t xml:space="preserve"> Закону</w:t>
      </w:r>
    </w:p>
    <w:p w14:paraId="00000013"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proofErr w:type="spellStart"/>
      <w:r w:rsidRPr="008E4A7F">
        <w:rPr>
          <w:rFonts w:ascii="Times New Roman" w:eastAsia="Times New Roman" w:hAnsi="Times New Roman" w:cs="Times New Roman"/>
          <w:color w:val="000000"/>
          <w:sz w:val="28"/>
          <w:szCs w:val="28"/>
          <w:lang w:val="uk-UA"/>
        </w:rPr>
        <w:t>Проєкт</w:t>
      </w:r>
      <w:proofErr w:type="spellEnd"/>
      <w:r w:rsidRPr="008E4A7F">
        <w:rPr>
          <w:rFonts w:ascii="Times New Roman" w:eastAsia="Times New Roman" w:hAnsi="Times New Roman" w:cs="Times New Roman"/>
          <w:color w:val="000000"/>
          <w:sz w:val="28"/>
          <w:szCs w:val="28"/>
          <w:lang w:val="uk-UA"/>
        </w:rPr>
        <w:t xml:space="preserve"> Закону розроблено з метою забезпечення права помічників-консультантів народних депутатів України,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на роботу за сумісництвом відповідно до норм законодавства, що визначає їх правовий статус.</w:t>
      </w:r>
    </w:p>
    <w:p w14:paraId="00000014" w14:textId="77777777" w:rsidR="004F0EC2" w:rsidRPr="008E4A7F" w:rsidRDefault="004F0EC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p>
    <w:p w14:paraId="00000015"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b/>
          <w:color w:val="000000"/>
          <w:sz w:val="28"/>
          <w:szCs w:val="28"/>
          <w:lang w:val="uk-UA"/>
        </w:rPr>
      </w:pPr>
      <w:r w:rsidRPr="008E4A7F">
        <w:rPr>
          <w:rFonts w:ascii="Times New Roman" w:eastAsia="Times New Roman" w:hAnsi="Times New Roman" w:cs="Times New Roman"/>
          <w:b/>
          <w:color w:val="000000"/>
          <w:sz w:val="28"/>
          <w:szCs w:val="28"/>
          <w:lang w:val="uk-UA"/>
        </w:rPr>
        <w:t xml:space="preserve">3. Загальна характеристика і основні положення </w:t>
      </w:r>
      <w:proofErr w:type="spellStart"/>
      <w:r w:rsidRPr="008E4A7F">
        <w:rPr>
          <w:rFonts w:ascii="Times New Roman" w:eastAsia="Times New Roman" w:hAnsi="Times New Roman" w:cs="Times New Roman"/>
          <w:b/>
          <w:color w:val="000000"/>
          <w:sz w:val="28"/>
          <w:szCs w:val="28"/>
          <w:lang w:val="uk-UA"/>
        </w:rPr>
        <w:t>проєкту</w:t>
      </w:r>
      <w:proofErr w:type="spellEnd"/>
      <w:r w:rsidRPr="008E4A7F">
        <w:rPr>
          <w:rFonts w:ascii="Times New Roman" w:eastAsia="Times New Roman" w:hAnsi="Times New Roman" w:cs="Times New Roman"/>
          <w:b/>
          <w:color w:val="000000"/>
          <w:sz w:val="28"/>
          <w:szCs w:val="28"/>
          <w:lang w:val="uk-UA"/>
        </w:rPr>
        <w:t xml:space="preserve"> Закону</w:t>
      </w:r>
    </w:p>
    <w:p w14:paraId="00000016"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proofErr w:type="spellStart"/>
      <w:r w:rsidRPr="008E4A7F">
        <w:rPr>
          <w:rFonts w:ascii="Times New Roman" w:eastAsia="Times New Roman" w:hAnsi="Times New Roman" w:cs="Times New Roman"/>
          <w:color w:val="000000"/>
          <w:sz w:val="28"/>
          <w:szCs w:val="28"/>
          <w:lang w:val="uk-UA"/>
        </w:rPr>
        <w:t>Проєктом</w:t>
      </w:r>
      <w:proofErr w:type="spellEnd"/>
      <w:r w:rsidRPr="008E4A7F">
        <w:rPr>
          <w:rFonts w:ascii="Times New Roman" w:eastAsia="Times New Roman" w:hAnsi="Times New Roman" w:cs="Times New Roman"/>
          <w:color w:val="000000"/>
          <w:sz w:val="28"/>
          <w:szCs w:val="28"/>
          <w:lang w:val="uk-UA"/>
        </w:rPr>
        <w:t xml:space="preserve"> Закону пропонується </w:t>
      </w:r>
      <w:proofErr w:type="spellStart"/>
      <w:r w:rsidRPr="008E4A7F">
        <w:rPr>
          <w:rFonts w:ascii="Times New Roman" w:eastAsia="Times New Roman" w:hAnsi="Times New Roman" w:cs="Times New Roman"/>
          <w:color w:val="000000"/>
          <w:sz w:val="28"/>
          <w:szCs w:val="28"/>
          <w:lang w:val="uk-UA"/>
        </w:rPr>
        <w:t>внести</w:t>
      </w:r>
      <w:proofErr w:type="spellEnd"/>
      <w:r w:rsidRPr="008E4A7F">
        <w:rPr>
          <w:rFonts w:ascii="Times New Roman" w:eastAsia="Times New Roman" w:hAnsi="Times New Roman" w:cs="Times New Roman"/>
          <w:color w:val="000000"/>
          <w:sz w:val="28"/>
          <w:szCs w:val="28"/>
          <w:lang w:val="uk-UA"/>
        </w:rPr>
        <w:t xml:space="preserve"> зміни до  статей 25 та 36 Закону України "Про запобігання корупції" з метою виключення помічників-консультантів народних депутатів України,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з переліку осіб, на них поширюються вимоги антикорупційного законодавства в частині заборони сумісництва, а також вимоги щодо передачі іншим особам належних їм підприємств та корпоративних прав.</w:t>
      </w:r>
    </w:p>
    <w:p w14:paraId="00000017"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 xml:space="preserve">Згідно з </w:t>
      </w:r>
      <w:proofErr w:type="spellStart"/>
      <w:r w:rsidRPr="008E4A7F">
        <w:rPr>
          <w:rFonts w:ascii="Times New Roman" w:eastAsia="Times New Roman" w:hAnsi="Times New Roman" w:cs="Times New Roman"/>
          <w:color w:val="000000"/>
          <w:sz w:val="28"/>
          <w:szCs w:val="28"/>
          <w:lang w:val="uk-UA"/>
        </w:rPr>
        <w:t>проєктом</w:t>
      </w:r>
      <w:proofErr w:type="spellEnd"/>
      <w:r w:rsidRPr="008E4A7F">
        <w:rPr>
          <w:rFonts w:ascii="Times New Roman" w:eastAsia="Times New Roman" w:hAnsi="Times New Roman" w:cs="Times New Roman"/>
          <w:color w:val="000000"/>
          <w:sz w:val="28"/>
          <w:szCs w:val="28"/>
          <w:lang w:val="uk-UA"/>
        </w:rPr>
        <w:t xml:space="preserve"> також </w:t>
      </w:r>
      <w:proofErr w:type="spellStart"/>
      <w:r w:rsidRPr="008E4A7F">
        <w:rPr>
          <w:rFonts w:ascii="Times New Roman" w:eastAsia="Times New Roman" w:hAnsi="Times New Roman" w:cs="Times New Roman"/>
          <w:color w:val="000000"/>
          <w:sz w:val="28"/>
          <w:szCs w:val="28"/>
          <w:lang w:val="uk-UA"/>
        </w:rPr>
        <w:t>запроновано</w:t>
      </w:r>
      <w:proofErr w:type="spellEnd"/>
      <w:r w:rsidRPr="008E4A7F">
        <w:rPr>
          <w:rFonts w:ascii="Times New Roman" w:eastAsia="Times New Roman" w:hAnsi="Times New Roman" w:cs="Times New Roman"/>
          <w:color w:val="000000"/>
          <w:sz w:val="28"/>
          <w:szCs w:val="28"/>
          <w:lang w:val="uk-UA"/>
        </w:rPr>
        <w:t xml:space="preserve"> </w:t>
      </w:r>
      <w:proofErr w:type="spellStart"/>
      <w:r w:rsidRPr="008E4A7F">
        <w:rPr>
          <w:rFonts w:ascii="Times New Roman" w:eastAsia="Times New Roman" w:hAnsi="Times New Roman" w:cs="Times New Roman"/>
          <w:color w:val="000000"/>
          <w:sz w:val="28"/>
          <w:szCs w:val="28"/>
          <w:lang w:val="uk-UA"/>
        </w:rPr>
        <w:t>внести</w:t>
      </w:r>
      <w:proofErr w:type="spellEnd"/>
      <w:r w:rsidRPr="008E4A7F">
        <w:rPr>
          <w:rFonts w:ascii="Times New Roman" w:eastAsia="Times New Roman" w:hAnsi="Times New Roman" w:cs="Times New Roman"/>
          <w:color w:val="000000"/>
          <w:sz w:val="28"/>
          <w:szCs w:val="28"/>
          <w:lang w:val="uk-UA"/>
        </w:rPr>
        <w:t xml:space="preserve"> зміни до примітки статті 172-4 Кодексу України про адміністративні правопорушення, виключивши помічників-консультантів народних депутатів, а також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 з числа суб’єктів правопорушень за цією статтею.</w:t>
      </w:r>
    </w:p>
    <w:p w14:paraId="00000018" w14:textId="77777777" w:rsidR="004F0EC2" w:rsidRPr="008E4A7F" w:rsidRDefault="004F0EC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p>
    <w:p w14:paraId="00000019"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b/>
          <w:color w:val="000000"/>
          <w:sz w:val="28"/>
          <w:szCs w:val="28"/>
          <w:lang w:val="uk-UA"/>
        </w:rPr>
      </w:pPr>
      <w:r w:rsidRPr="008E4A7F">
        <w:rPr>
          <w:rFonts w:ascii="Times New Roman" w:eastAsia="Times New Roman" w:hAnsi="Times New Roman" w:cs="Times New Roman"/>
          <w:b/>
          <w:color w:val="000000"/>
          <w:sz w:val="28"/>
          <w:szCs w:val="28"/>
          <w:lang w:val="uk-UA"/>
        </w:rPr>
        <w:t>4. Стан нормативно-правової бази у зазначеній сфері правового регулювання</w:t>
      </w:r>
    </w:p>
    <w:p w14:paraId="0000001A" w14:textId="77777777" w:rsidR="004F0EC2" w:rsidRPr="008E4A7F" w:rsidRDefault="004F0EC2">
      <w:pPr>
        <w:pBdr>
          <w:top w:val="nil"/>
          <w:left w:val="nil"/>
          <w:bottom w:val="nil"/>
          <w:right w:val="nil"/>
          <w:between w:val="nil"/>
        </w:pBdr>
        <w:spacing w:after="120" w:line="240" w:lineRule="auto"/>
        <w:ind w:firstLine="709"/>
        <w:jc w:val="both"/>
        <w:rPr>
          <w:rFonts w:ascii="Times New Roman" w:eastAsia="Times New Roman" w:hAnsi="Times New Roman" w:cs="Times New Roman"/>
          <w:b/>
          <w:color w:val="000000"/>
          <w:sz w:val="28"/>
          <w:szCs w:val="28"/>
          <w:lang w:val="uk-UA"/>
        </w:rPr>
      </w:pPr>
    </w:p>
    <w:p w14:paraId="0000001B"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У зазначеній сфері правового регулювання діють Конституція України, Закон України «Про запобігання корупції», Закон України «Про державну службу», Закон України «Про статус народного депутата України», Постанова Верховної Ради України «Про затвердження Положення про помічника-консультанта народного депутата України», інші нормативно-правові акти.</w:t>
      </w:r>
    </w:p>
    <w:p w14:paraId="0000001C" w14:textId="77777777" w:rsidR="004F0EC2" w:rsidRPr="008E4A7F" w:rsidRDefault="004F0EC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p>
    <w:p w14:paraId="0000001D"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b/>
          <w:color w:val="000000"/>
          <w:sz w:val="28"/>
          <w:szCs w:val="28"/>
          <w:lang w:val="uk-UA"/>
        </w:rPr>
      </w:pPr>
      <w:r w:rsidRPr="008E4A7F">
        <w:rPr>
          <w:rFonts w:ascii="Times New Roman" w:eastAsia="Times New Roman" w:hAnsi="Times New Roman" w:cs="Times New Roman"/>
          <w:b/>
          <w:color w:val="000000"/>
          <w:sz w:val="28"/>
          <w:szCs w:val="28"/>
          <w:lang w:val="uk-UA"/>
        </w:rPr>
        <w:t>5. Фінансово-економічне обґрунтування</w:t>
      </w:r>
    </w:p>
    <w:p w14:paraId="0000001E"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 xml:space="preserve">Реалізація Закону у разі його прийняття не потребуватиме додаткових витрат з Державного бюджету України. </w:t>
      </w:r>
    </w:p>
    <w:p w14:paraId="0000001F" w14:textId="77777777" w:rsidR="004F0EC2" w:rsidRPr="008E4A7F" w:rsidRDefault="004F0EC2">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p>
    <w:p w14:paraId="00000020"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b/>
          <w:color w:val="000000"/>
          <w:sz w:val="28"/>
          <w:szCs w:val="28"/>
          <w:lang w:val="uk-UA"/>
        </w:rPr>
      </w:pPr>
      <w:r w:rsidRPr="008E4A7F">
        <w:rPr>
          <w:rFonts w:ascii="Times New Roman" w:eastAsia="Times New Roman" w:hAnsi="Times New Roman" w:cs="Times New Roman"/>
          <w:b/>
          <w:color w:val="000000"/>
          <w:sz w:val="28"/>
          <w:szCs w:val="28"/>
          <w:lang w:val="uk-UA"/>
        </w:rPr>
        <w:t>6. Прогноз соціально-економічних та інших наслідків прийняття Закону</w:t>
      </w:r>
    </w:p>
    <w:p w14:paraId="00000021" w14:textId="77777777" w:rsidR="004F0EC2" w:rsidRPr="008E4A7F" w:rsidRDefault="008A54B1">
      <w:pPr>
        <w:pBdr>
          <w:top w:val="nil"/>
          <w:left w:val="nil"/>
          <w:bottom w:val="nil"/>
          <w:right w:val="nil"/>
          <w:between w:val="nil"/>
        </w:pBdr>
        <w:spacing w:after="120" w:line="240" w:lineRule="auto"/>
        <w:ind w:firstLine="709"/>
        <w:jc w:val="both"/>
        <w:rPr>
          <w:rFonts w:ascii="Times New Roman" w:eastAsia="Times New Roman" w:hAnsi="Times New Roman" w:cs="Times New Roman"/>
          <w:color w:val="000000"/>
          <w:sz w:val="28"/>
          <w:szCs w:val="28"/>
          <w:lang w:val="uk-UA"/>
        </w:rPr>
      </w:pPr>
      <w:r w:rsidRPr="008E4A7F">
        <w:rPr>
          <w:rFonts w:ascii="Times New Roman" w:eastAsia="Times New Roman" w:hAnsi="Times New Roman" w:cs="Times New Roman"/>
          <w:color w:val="000000"/>
          <w:sz w:val="28"/>
          <w:szCs w:val="28"/>
          <w:lang w:val="uk-UA"/>
        </w:rPr>
        <w:t xml:space="preserve">Прийняття цього </w:t>
      </w:r>
      <w:proofErr w:type="spellStart"/>
      <w:r w:rsidRPr="008E4A7F">
        <w:rPr>
          <w:rFonts w:ascii="Times New Roman" w:eastAsia="Times New Roman" w:hAnsi="Times New Roman" w:cs="Times New Roman"/>
          <w:color w:val="000000"/>
          <w:sz w:val="28"/>
          <w:szCs w:val="28"/>
          <w:lang w:val="uk-UA"/>
        </w:rPr>
        <w:t>проєкту</w:t>
      </w:r>
      <w:proofErr w:type="spellEnd"/>
      <w:r w:rsidRPr="008E4A7F">
        <w:rPr>
          <w:rFonts w:ascii="Times New Roman" w:eastAsia="Times New Roman" w:hAnsi="Times New Roman" w:cs="Times New Roman"/>
          <w:color w:val="000000"/>
          <w:sz w:val="28"/>
          <w:szCs w:val="28"/>
          <w:lang w:val="uk-UA"/>
        </w:rPr>
        <w:t xml:space="preserve"> Закону сприятиме збереженню можливості народних депутатів України залучати високопрофесійних помічників-консультантів, працівників секретаріатів Голови Верховної Ради України, його Першого заступника та заступника, працівників секретаріатів депутатських фракцій (депутатських груп) у Верховній Раді України.</w:t>
      </w:r>
    </w:p>
    <w:p w14:paraId="00000022" w14:textId="77777777" w:rsidR="004F0EC2" w:rsidRPr="008E4A7F" w:rsidRDefault="004F0EC2">
      <w:pPr>
        <w:pBdr>
          <w:top w:val="nil"/>
          <w:left w:val="nil"/>
          <w:bottom w:val="nil"/>
          <w:right w:val="nil"/>
          <w:between w:val="nil"/>
        </w:pBdr>
        <w:jc w:val="both"/>
        <w:rPr>
          <w:rFonts w:ascii="Times New Roman" w:eastAsia="Times New Roman" w:hAnsi="Times New Roman" w:cs="Times New Roman"/>
          <w:color w:val="000000"/>
          <w:sz w:val="28"/>
          <w:szCs w:val="28"/>
          <w:lang w:val="uk-UA"/>
        </w:rPr>
      </w:pPr>
    </w:p>
    <w:p w14:paraId="7FD5A375" w14:textId="77777777" w:rsidR="00EA18EC" w:rsidRDefault="008A54B1">
      <w:pPr>
        <w:pBdr>
          <w:top w:val="nil"/>
          <w:left w:val="nil"/>
          <w:bottom w:val="nil"/>
          <w:right w:val="nil"/>
          <w:between w:val="nil"/>
        </w:pBdr>
        <w:spacing w:line="240" w:lineRule="auto"/>
        <w:ind w:firstLine="709"/>
        <w:rPr>
          <w:rFonts w:ascii="Times New Roman" w:eastAsia="Times New Roman" w:hAnsi="Times New Roman" w:cs="Times New Roman"/>
          <w:b/>
          <w:sz w:val="28"/>
          <w:szCs w:val="28"/>
          <w:lang w:val="uk-UA"/>
        </w:rPr>
      </w:pPr>
      <w:r w:rsidRPr="008E4A7F">
        <w:rPr>
          <w:rFonts w:ascii="Times New Roman" w:eastAsia="Times New Roman" w:hAnsi="Times New Roman" w:cs="Times New Roman"/>
          <w:b/>
          <w:sz w:val="28"/>
          <w:szCs w:val="28"/>
          <w:lang w:val="uk-UA"/>
        </w:rPr>
        <w:t>Народні депутати України</w:t>
      </w:r>
      <w:r w:rsidRPr="008E4A7F">
        <w:rPr>
          <w:rFonts w:ascii="Times New Roman" w:eastAsia="Times New Roman" w:hAnsi="Times New Roman" w:cs="Times New Roman"/>
          <w:b/>
          <w:sz w:val="28"/>
          <w:szCs w:val="28"/>
          <w:lang w:val="uk-UA"/>
        </w:rPr>
        <w:tab/>
        <w:t xml:space="preserve">                               </w:t>
      </w:r>
    </w:p>
    <w:p w14:paraId="7EA524C6" w14:textId="77777777" w:rsidR="00EA18EC" w:rsidRPr="00EA18EC" w:rsidRDefault="008A54B1"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r w:rsidRPr="008E4A7F">
        <w:rPr>
          <w:rFonts w:ascii="Times New Roman" w:eastAsia="Times New Roman" w:hAnsi="Times New Roman" w:cs="Times New Roman"/>
          <w:b/>
          <w:sz w:val="28"/>
          <w:szCs w:val="28"/>
          <w:lang w:val="uk-UA"/>
        </w:rPr>
        <w:t xml:space="preserve">                       </w:t>
      </w:r>
      <w:r w:rsidR="00EA18EC" w:rsidRPr="00EA18EC">
        <w:rPr>
          <w:rFonts w:ascii="Times New Roman" w:eastAsia="Times New Roman" w:hAnsi="Times New Roman" w:cs="Times New Roman"/>
          <w:b/>
          <w:bCs/>
          <w:sz w:val="28"/>
          <w:szCs w:val="28"/>
          <w:lang w:val="uk-UA"/>
        </w:rPr>
        <w:t>Іонушас С. К.</w:t>
      </w:r>
    </w:p>
    <w:p w14:paraId="2080C17C"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proofErr w:type="spellStart"/>
      <w:r w:rsidRPr="00EA18EC">
        <w:rPr>
          <w:rFonts w:ascii="Times New Roman" w:eastAsia="Times New Roman" w:hAnsi="Times New Roman" w:cs="Times New Roman"/>
          <w:b/>
          <w:bCs/>
          <w:sz w:val="28"/>
          <w:szCs w:val="28"/>
          <w:lang w:val="uk-UA"/>
        </w:rPr>
        <w:t>Красносільська</w:t>
      </w:r>
      <w:proofErr w:type="spellEnd"/>
      <w:r w:rsidRPr="00EA18EC">
        <w:rPr>
          <w:rFonts w:ascii="Times New Roman" w:eastAsia="Times New Roman" w:hAnsi="Times New Roman" w:cs="Times New Roman"/>
          <w:b/>
          <w:bCs/>
          <w:sz w:val="28"/>
          <w:szCs w:val="28"/>
          <w:lang w:val="uk-UA"/>
        </w:rPr>
        <w:t xml:space="preserve"> А. О.</w:t>
      </w:r>
    </w:p>
    <w:p w14:paraId="068B67C6"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proofErr w:type="spellStart"/>
      <w:r w:rsidRPr="00EA18EC">
        <w:rPr>
          <w:rFonts w:ascii="Times New Roman" w:eastAsia="Times New Roman" w:hAnsi="Times New Roman" w:cs="Times New Roman"/>
          <w:b/>
          <w:bCs/>
          <w:sz w:val="28"/>
          <w:szCs w:val="28"/>
          <w:lang w:val="uk-UA"/>
        </w:rPr>
        <w:t>Іванісов</w:t>
      </w:r>
      <w:proofErr w:type="spellEnd"/>
      <w:r w:rsidRPr="00EA18EC">
        <w:rPr>
          <w:rFonts w:ascii="Times New Roman" w:eastAsia="Times New Roman" w:hAnsi="Times New Roman" w:cs="Times New Roman"/>
          <w:b/>
          <w:bCs/>
          <w:sz w:val="28"/>
          <w:szCs w:val="28"/>
          <w:lang w:val="uk-UA"/>
        </w:rPr>
        <w:t xml:space="preserve"> Р. В.</w:t>
      </w:r>
    </w:p>
    <w:p w14:paraId="2D18D379"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proofErr w:type="spellStart"/>
      <w:r w:rsidRPr="00EA18EC">
        <w:rPr>
          <w:rFonts w:ascii="Times New Roman" w:eastAsia="Times New Roman" w:hAnsi="Times New Roman" w:cs="Times New Roman"/>
          <w:b/>
          <w:bCs/>
          <w:sz w:val="28"/>
          <w:szCs w:val="28"/>
          <w:lang w:val="uk-UA"/>
        </w:rPr>
        <w:t>Мошенець</w:t>
      </w:r>
      <w:proofErr w:type="spellEnd"/>
      <w:r w:rsidRPr="00EA18EC">
        <w:rPr>
          <w:rFonts w:ascii="Times New Roman" w:eastAsia="Times New Roman" w:hAnsi="Times New Roman" w:cs="Times New Roman"/>
          <w:b/>
          <w:bCs/>
          <w:sz w:val="28"/>
          <w:szCs w:val="28"/>
          <w:lang w:val="uk-UA"/>
        </w:rPr>
        <w:t xml:space="preserve"> О. В.</w:t>
      </w:r>
    </w:p>
    <w:p w14:paraId="2C7599CE"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r w:rsidRPr="00EA18EC">
        <w:rPr>
          <w:rFonts w:ascii="Times New Roman" w:eastAsia="Times New Roman" w:hAnsi="Times New Roman" w:cs="Times New Roman"/>
          <w:b/>
          <w:bCs/>
          <w:sz w:val="28"/>
          <w:szCs w:val="28"/>
          <w:lang w:val="uk-UA"/>
        </w:rPr>
        <w:t>Шинкаренко І. А.</w:t>
      </w:r>
    </w:p>
    <w:p w14:paraId="369A4D4D"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proofErr w:type="spellStart"/>
      <w:r w:rsidRPr="00EA18EC">
        <w:rPr>
          <w:rFonts w:ascii="Times New Roman" w:eastAsia="Times New Roman" w:hAnsi="Times New Roman" w:cs="Times New Roman"/>
          <w:b/>
          <w:bCs/>
          <w:sz w:val="28"/>
          <w:szCs w:val="28"/>
        </w:rPr>
        <w:t>Чорний</w:t>
      </w:r>
      <w:proofErr w:type="spellEnd"/>
      <w:r w:rsidRPr="00EA18EC">
        <w:rPr>
          <w:rFonts w:ascii="Times New Roman" w:eastAsia="Times New Roman" w:hAnsi="Times New Roman" w:cs="Times New Roman"/>
          <w:b/>
          <w:bCs/>
          <w:sz w:val="28"/>
          <w:szCs w:val="28"/>
        </w:rPr>
        <w:t xml:space="preserve"> В. </w:t>
      </w:r>
      <w:r w:rsidRPr="00EA18EC">
        <w:rPr>
          <w:rFonts w:ascii="Times New Roman" w:eastAsia="Times New Roman" w:hAnsi="Times New Roman" w:cs="Times New Roman"/>
          <w:b/>
          <w:bCs/>
          <w:sz w:val="28"/>
          <w:szCs w:val="28"/>
          <w:lang w:val="uk-UA"/>
        </w:rPr>
        <w:t>І.</w:t>
      </w:r>
    </w:p>
    <w:p w14:paraId="5894582A"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proofErr w:type="spellStart"/>
      <w:r w:rsidRPr="00EA18EC">
        <w:rPr>
          <w:rFonts w:ascii="Times New Roman" w:eastAsia="Times New Roman" w:hAnsi="Times New Roman" w:cs="Times New Roman"/>
          <w:b/>
          <w:bCs/>
          <w:sz w:val="28"/>
          <w:szCs w:val="28"/>
          <w:lang w:val="uk-UA"/>
        </w:rPr>
        <w:t>Сюмар</w:t>
      </w:r>
      <w:proofErr w:type="spellEnd"/>
      <w:r w:rsidRPr="00EA18EC">
        <w:rPr>
          <w:rFonts w:ascii="Times New Roman" w:eastAsia="Times New Roman" w:hAnsi="Times New Roman" w:cs="Times New Roman"/>
          <w:b/>
          <w:bCs/>
          <w:sz w:val="28"/>
          <w:szCs w:val="28"/>
          <w:lang w:val="uk-UA"/>
        </w:rPr>
        <w:t xml:space="preserve"> В. П.</w:t>
      </w:r>
    </w:p>
    <w:p w14:paraId="4E073141"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proofErr w:type="spellStart"/>
      <w:r w:rsidRPr="00EA18EC">
        <w:rPr>
          <w:rFonts w:ascii="Times New Roman" w:eastAsia="Times New Roman" w:hAnsi="Times New Roman" w:cs="Times New Roman"/>
          <w:b/>
          <w:bCs/>
          <w:sz w:val="28"/>
          <w:szCs w:val="28"/>
          <w:lang w:val="uk-UA"/>
        </w:rPr>
        <w:t>Бурміч</w:t>
      </w:r>
      <w:proofErr w:type="spellEnd"/>
      <w:r w:rsidRPr="00EA18EC">
        <w:rPr>
          <w:rFonts w:ascii="Times New Roman" w:eastAsia="Times New Roman" w:hAnsi="Times New Roman" w:cs="Times New Roman"/>
          <w:b/>
          <w:bCs/>
          <w:sz w:val="28"/>
          <w:szCs w:val="28"/>
          <w:lang w:val="uk-UA"/>
        </w:rPr>
        <w:t xml:space="preserve"> А. П.</w:t>
      </w:r>
    </w:p>
    <w:p w14:paraId="04F956F8"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r w:rsidRPr="00EA18EC">
        <w:rPr>
          <w:rFonts w:ascii="Times New Roman" w:eastAsia="Times New Roman" w:hAnsi="Times New Roman" w:cs="Times New Roman"/>
          <w:b/>
          <w:bCs/>
          <w:sz w:val="28"/>
          <w:szCs w:val="28"/>
          <w:lang w:val="uk-UA"/>
        </w:rPr>
        <w:t>Ткаченко О. М.</w:t>
      </w:r>
    </w:p>
    <w:p w14:paraId="6C8A1F17"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proofErr w:type="spellStart"/>
      <w:r w:rsidRPr="00EA18EC">
        <w:rPr>
          <w:rFonts w:ascii="Times New Roman" w:eastAsia="Times New Roman" w:hAnsi="Times New Roman" w:cs="Times New Roman"/>
          <w:b/>
          <w:bCs/>
          <w:sz w:val="28"/>
          <w:szCs w:val="28"/>
          <w:lang w:val="uk-UA"/>
        </w:rPr>
        <w:t>Славицька</w:t>
      </w:r>
      <w:proofErr w:type="spellEnd"/>
      <w:r w:rsidRPr="00EA18EC">
        <w:rPr>
          <w:rFonts w:ascii="Times New Roman" w:eastAsia="Times New Roman" w:hAnsi="Times New Roman" w:cs="Times New Roman"/>
          <w:b/>
          <w:bCs/>
          <w:sz w:val="28"/>
          <w:szCs w:val="28"/>
          <w:lang w:val="uk-UA"/>
        </w:rPr>
        <w:t xml:space="preserve"> А. К.</w:t>
      </w:r>
    </w:p>
    <w:p w14:paraId="09D79BA3" w14:textId="77777777" w:rsidR="00EA18EC" w:rsidRPr="00EA18EC" w:rsidRDefault="00EA18EC" w:rsidP="00EA18EC">
      <w:pPr>
        <w:pBdr>
          <w:top w:val="nil"/>
          <w:left w:val="nil"/>
          <w:bottom w:val="nil"/>
          <w:right w:val="nil"/>
          <w:between w:val="nil"/>
        </w:pBdr>
        <w:spacing w:line="240" w:lineRule="auto"/>
        <w:ind w:firstLine="709"/>
        <w:jc w:val="right"/>
        <w:rPr>
          <w:rFonts w:ascii="Times New Roman" w:eastAsia="Times New Roman" w:hAnsi="Times New Roman" w:cs="Times New Roman"/>
          <w:b/>
          <w:bCs/>
          <w:sz w:val="28"/>
          <w:szCs w:val="28"/>
          <w:lang w:val="uk-UA"/>
        </w:rPr>
      </w:pPr>
      <w:proofErr w:type="spellStart"/>
      <w:r w:rsidRPr="00EA18EC">
        <w:rPr>
          <w:rFonts w:ascii="Times New Roman" w:eastAsia="Times New Roman" w:hAnsi="Times New Roman" w:cs="Times New Roman"/>
          <w:b/>
          <w:bCs/>
          <w:sz w:val="28"/>
          <w:szCs w:val="28"/>
          <w:lang w:val="uk-UA"/>
        </w:rPr>
        <w:t>Одарченко</w:t>
      </w:r>
      <w:proofErr w:type="spellEnd"/>
      <w:r w:rsidRPr="00EA18EC">
        <w:rPr>
          <w:rFonts w:ascii="Times New Roman" w:eastAsia="Times New Roman" w:hAnsi="Times New Roman" w:cs="Times New Roman"/>
          <w:b/>
          <w:bCs/>
          <w:sz w:val="28"/>
          <w:szCs w:val="28"/>
          <w:lang w:val="uk-UA"/>
        </w:rPr>
        <w:t xml:space="preserve"> А. М.</w:t>
      </w:r>
    </w:p>
    <w:p w14:paraId="00000023" w14:textId="41ECB31E" w:rsidR="004F0EC2" w:rsidRPr="008E4A7F" w:rsidRDefault="004F0EC2">
      <w:pPr>
        <w:pBdr>
          <w:top w:val="nil"/>
          <w:left w:val="nil"/>
          <w:bottom w:val="nil"/>
          <w:right w:val="nil"/>
          <w:between w:val="nil"/>
        </w:pBdr>
        <w:spacing w:line="240" w:lineRule="auto"/>
        <w:ind w:firstLine="709"/>
        <w:rPr>
          <w:rFonts w:ascii="Times New Roman" w:eastAsia="Times New Roman" w:hAnsi="Times New Roman" w:cs="Times New Roman"/>
          <w:b/>
          <w:sz w:val="28"/>
          <w:szCs w:val="28"/>
          <w:lang w:val="uk-UA"/>
        </w:rPr>
      </w:pPr>
      <w:bookmarkStart w:id="0" w:name="_GoBack"/>
      <w:bookmarkEnd w:id="0"/>
    </w:p>
    <w:sectPr w:rsidR="004F0EC2" w:rsidRPr="008E4A7F">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Times New Roman"/>
    <w:panose1 w:val="020B0604020202020204"/>
    <w:charset w:val="CC"/>
    <w:family w:val="swiss"/>
    <w:pitch w:val="variable"/>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C2"/>
    <w:rsid w:val="000F50BB"/>
    <w:rsid w:val="004F0EC2"/>
    <w:rsid w:val="005B050D"/>
    <w:rsid w:val="008A54B1"/>
    <w:rsid w:val="008E4A7F"/>
    <w:rsid w:val="00C2703B"/>
    <w:rsid w:val="00EA18EC"/>
    <w:rsid w:val="00F11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50BDA"/>
  <w15:docId w15:val="{878CE8F2-40E1-4932-8CBE-1B637DF5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pBdr>
        <w:top w:val="nil"/>
        <w:left w:val="nil"/>
        <w:bottom w:val="nil"/>
        <w:right w:val="nil"/>
        <w:between w:val="nil"/>
      </w:pBdr>
      <w:spacing w:before="400" w:after="120"/>
      <w:outlineLvl w:val="0"/>
    </w:pPr>
    <w:rPr>
      <w:sz w:val="40"/>
      <w:szCs w:val="40"/>
    </w:rPr>
  </w:style>
  <w:style w:type="paragraph" w:styleId="2">
    <w:name w:val="heading 2"/>
    <w:basedOn w:val="a"/>
    <w:next w:val="a"/>
    <w:pPr>
      <w:keepNext/>
      <w:keepLines/>
      <w:pBdr>
        <w:top w:val="nil"/>
        <w:left w:val="nil"/>
        <w:bottom w:val="nil"/>
        <w:right w:val="nil"/>
        <w:between w:val="nil"/>
      </w:pBdr>
      <w:spacing w:before="360" w:after="120"/>
      <w:outlineLvl w:val="1"/>
    </w:pPr>
    <w:rPr>
      <w:sz w:val="32"/>
      <w:szCs w:val="32"/>
    </w:rPr>
  </w:style>
  <w:style w:type="paragraph" w:styleId="3">
    <w:name w:val="heading 3"/>
    <w:basedOn w:val="a"/>
    <w:next w:val="a"/>
    <w:pPr>
      <w:keepNext/>
      <w:keepLines/>
      <w:pBdr>
        <w:top w:val="nil"/>
        <w:left w:val="nil"/>
        <w:bottom w:val="nil"/>
        <w:right w:val="nil"/>
        <w:between w:val="nil"/>
      </w:pBdr>
      <w:spacing w:before="320" w:after="80"/>
      <w:outlineLvl w:val="2"/>
    </w:pPr>
    <w:rPr>
      <w:color w:val="434343"/>
      <w:sz w:val="28"/>
      <w:szCs w:val="28"/>
    </w:rPr>
  </w:style>
  <w:style w:type="paragraph" w:styleId="4">
    <w:name w:val="heading 4"/>
    <w:basedOn w:val="a"/>
    <w:next w:val="a"/>
    <w:pPr>
      <w:keepNext/>
      <w:keepLines/>
      <w:pBdr>
        <w:top w:val="nil"/>
        <w:left w:val="nil"/>
        <w:bottom w:val="nil"/>
        <w:right w:val="nil"/>
        <w:between w:val="nil"/>
      </w:pBdr>
      <w:spacing w:before="280" w:after="80"/>
      <w:outlineLvl w:val="3"/>
    </w:pPr>
    <w:rPr>
      <w:color w:val="666666"/>
      <w:sz w:val="24"/>
      <w:szCs w:val="24"/>
    </w:rPr>
  </w:style>
  <w:style w:type="paragraph" w:styleId="5">
    <w:name w:val="heading 5"/>
    <w:basedOn w:val="a"/>
    <w:next w:val="a"/>
    <w:pPr>
      <w:keepNext/>
      <w:keepLines/>
      <w:pBdr>
        <w:top w:val="nil"/>
        <w:left w:val="nil"/>
        <w:bottom w:val="nil"/>
        <w:right w:val="nil"/>
        <w:between w:val="nil"/>
      </w:pBdr>
      <w:spacing w:before="240" w:after="80"/>
      <w:outlineLvl w:val="4"/>
    </w:pPr>
    <w:rPr>
      <w:color w:val="666666"/>
    </w:rPr>
  </w:style>
  <w:style w:type="paragraph" w:styleId="6">
    <w:name w:val="heading 6"/>
    <w:basedOn w:val="a"/>
    <w:next w:val="a"/>
    <w:pPr>
      <w:keepNext/>
      <w:keepLines/>
      <w:pBdr>
        <w:top w:val="nil"/>
        <w:left w:val="nil"/>
        <w:bottom w:val="nil"/>
        <w:right w:val="nil"/>
        <w:between w:val="nil"/>
      </w:pBdr>
      <w:spacing w:before="240" w:after="80"/>
      <w:outlineLvl w:val="5"/>
    </w:pPr>
    <w:rPr>
      <w:i/>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pBdr>
        <w:top w:val="nil"/>
        <w:left w:val="nil"/>
        <w:bottom w:val="nil"/>
        <w:right w:val="nil"/>
        <w:between w:val="nil"/>
      </w:pBdr>
      <w:spacing w:after="60"/>
    </w:pPr>
    <w:rPr>
      <w:sz w:val="52"/>
      <w:szCs w:val="52"/>
    </w:rPr>
  </w:style>
  <w:style w:type="paragraph" w:styleId="a4">
    <w:name w:val="Subtitle"/>
    <w:basedOn w:val="a"/>
    <w:next w:val="a"/>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2EE57-CBAF-46AE-8046-4F2558F49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6857</Words>
  <Characters>3909</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UCAB</dc:creator>
  <cp:lastModifiedBy>Іонушас Сергій Костянтинович</cp:lastModifiedBy>
  <cp:revision>4</cp:revision>
  <cp:lastPrinted>2019-11-05T07:50:00Z</cp:lastPrinted>
  <dcterms:created xsi:type="dcterms:W3CDTF">2019-11-04T13:18:00Z</dcterms:created>
  <dcterms:modified xsi:type="dcterms:W3CDTF">2019-11-05T09:31:00Z</dcterms:modified>
</cp:coreProperties>
</file>