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EE1" w:rsidRPr="0013003F" w:rsidRDefault="000A1EE1" w:rsidP="0013003F">
      <w:pPr>
        <w:keepNext/>
        <w:spacing w:after="120"/>
        <w:ind w:firstLine="567"/>
        <w:jc w:val="center"/>
        <w:outlineLvl w:val="3"/>
        <w:rPr>
          <w:b/>
          <w:sz w:val="28"/>
          <w:szCs w:val="28"/>
          <w:lang w:val="uk-UA" w:eastAsia="en-US"/>
        </w:rPr>
      </w:pPr>
      <w:r w:rsidRPr="0013003F">
        <w:rPr>
          <w:b/>
          <w:sz w:val="28"/>
          <w:szCs w:val="28"/>
          <w:lang w:val="uk-UA"/>
        </w:rPr>
        <w:t>ВИСНОВОК</w:t>
      </w:r>
    </w:p>
    <w:p w:rsidR="000A1EE1" w:rsidRPr="0013003F" w:rsidRDefault="000A1EE1" w:rsidP="0013003F">
      <w:pPr>
        <w:keepNext/>
        <w:spacing w:after="120"/>
        <w:ind w:firstLine="567"/>
        <w:jc w:val="center"/>
        <w:outlineLvl w:val="4"/>
        <w:rPr>
          <w:b/>
          <w:sz w:val="28"/>
          <w:szCs w:val="28"/>
          <w:lang w:val="uk-UA"/>
        </w:rPr>
      </w:pPr>
      <w:r w:rsidRPr="0013003F">
        <w:rPr>
          <w:b/>
          <w:sz w:val="28"/>
          <w:szCs w:val="28"/>
          <w:lang w:val="uk-UA"/>
        </w:rPr>
        <w:t>Комітету Верховної Ради України з питань інтеграції</w:t>
      </w:r>
      <w:r w:rsidR="00A86675" w:rsidRPr="0013003F">
        <w:rPr>
          <w:b/>
          <w:sz w:val="28"/>
          <w:szCs w:val="28"/>
          <w:lang w:val="uk-UA"/>
        </w:rPr>
        <w:t xml:space="preserve"> України з Європейським Союзом</w:t>
      </w:r>
    </w:p>
    <w:p w:rsidR="00DF42CC" w:rsidRPr="00DF42CC" w:rsidRDefault="00A86675" w:rsidP="00DF42CC">
      <w:pPr>
        <w:spacing w:after="120"/>
        <w:ind w:firstLine="567"/>
        <w:jc w:val="center"/>
        <w:rPr>
          <w:b/>
          <w:sz w:val="28"/>
          <w:szCs w:val="28"/>
          <w:lang w:val="uk-UA"/>
        </w:rPr>
      </w:pPr>
      <w:r w:rsidRPr="0013003F">
        <w:rPr>
          <w:b/>
          <w:sz w:val="28"/>
          <w:szCs w:val="28"/>
          <w:lang w:val="uk-UA"/>
        </w:rPr>
        <w:t>щодо проекту Закону</w:t>
      </w:r>
      <w:r w:rsidR="009F4A18" w:rsidRPr="0013003F">
        <w:rPr>
          <w:b/>
          <w:sz w:val="28"/>
          <w:szCs w:val="28"/>
          <w:lang w:val="uk-UA"/>
        </w:rPr>
        <w:t xml:space="preserve"> </w:t>
      </w:r>
      <w:r w:rsidR="000A1EE1" w:rsidRPr="0013003F">
        <w:rPr>
          <w:b/>
          <w:sz w:val="28"/>
          <w:szCs w:val="28"/>
          <w:lang w:val="uk-UA"/>
        </w:rPr>
        <w:t>України</w:t>
      </w:r>
    </w:p>
    <w:p w:rsidR="00DF42CC" w:rsidRDefault="00DF42CC" w:rsidP="004C03D4">
      <w:pPr>
        <w:pStyle w:val="3"/>
        <w:shd w:val="clear" w:color="auto" w:fill="FFFFFF"/>
        <w:spacing w:before="0" w:beforeAutospacing="0" w:after="120" w:afterAutospacing="0"/>
        <w:jc w:val="center"/>
        <w:textAlignment w:val="baseline"/>
        <w:rPr>
          <w:sz w:val="28"/>
          <w:szCs w:val="28"/>
          <w:lang w:val="uk-UA"/>
        </w:rPr>
      </w:pPr>
      <w:r w:rsidRPr="0013003F">
        <w:rPr>
          <w:sz w:val="28"/>
          <w:szCs w:val="28"/>
          <w:lang w:val="uk-UA"/>
        </w:rPr>
        <w:t xml:space="preserve">«Про внесення змін до Закону України "Про банки і банківську діяльність" (щодо вимог до розміру статутного капіталу банку)» </w:t>
      </w:r>
    </w:p>
    <w:p w:rsidR="00DF42CC" w:rsidRPr="00DF42CC" w:rsidRDefault="00DF42CC" w:rsidP="004C03D4">
      <w:pPr>
        <w:pStyle w:val="3"/>
        <w:shd w:val="clear" w:color="auto" w:fill="FFFFFF"/>
        <w:spacing w:before="0" w:beforeAutospacing="0" w:after="120" w:afterAutospacing="0"/>
        <w:jc w:val="center"/>
        <w:textAlignment w:val="baseline"/>
        <w:rPr>
          <w:b w:val="0"/>
          <w:sz w:val="28"/>
          <w:szCs w:val="28"/>
          <w:lang w:val="uk-UA"/>
        </w:rPr>
      </w:pPr>
      <w:r w:rsidRPr="00DF42CC">
        <w:rPr>
          <w:b w:val="0"/>
          <w:sz w:val="28"/>
          <w:szCs w:val="28"/>
          <w:lang w:val="uk-UA"/>
        </w:rPr>
        <w:t xml:space="preserve">(р.№ 2385 від 06.11.2019, </w:t>
      </w:r>
      <w:proofErr w:type="spellStart"/>
      <w:r w:rsidRPr="00DF42CC">
        <w:rPr>
          <w:b w:val="0"/>
          <w:sz w:val="28"/>
          <w:szCs w:val="28"/>
          <w:lang w:val="uk-UA"/>
        </w:rPr>
        <w:t>н.д</w:t>
      </w:r>
      <w:proofErr w:type="spellEnd"/>
      <w:r w:rsidRPr="00DF42CC">
        <w:rPr>
          <w:b w:val="0"/>
          <w:sz w:val="28"/>
          <w:szCs w:val="28"/>
          <w:lang w:val="uk-UA"/>
        </w:rPr>
        <w:t>. Дубінський О.А.)</w:t>
      </w:r>
    </w:p>
    <w:p w:rsidR="00372D8C" w:rsidRPr="0013003F" w:rsidRDefault="00372D8C" w:rsidP="0013003F">
      <w:pPr>
        <w:spacing w:after="120"/>
        <w:rPr>
          <w:rStyle w:val="apple-style-span"/>
          <w:sz w:val="28"/>
          <w:szCs w:val="28"/>
          <w:lang w:val="uk-UA"/>
        </w:rPr>
      </w:pPr>
    </w:p>
    <w:p w:rsidR="0013003F" w:rsidRDefault="0013003F" w:rsidP="0013003F">
      <w:pPr>
        <w:spacing w:after="120"/>
        <w:rPr>
          <w:rStyle w:val="apple-style-span"/>
          <w:sz w:val="28"/>
          <w:szCs w:val="28"/>
          <w:lang w:val="uk-UA"/>
        </w:rPr>
      </w:pPr>
    </w:p>
    <w:p w:rsidR="0013003F" w:rsidRPr="0013003F" w:rsidRDefault="0013003F" w:rsidP="0013003F">
      <w:pPr>
        <w:spacing w:after="120"/>
        <w:rPr>
          <w:rStyle w:val="apple-style-span"/>
          <w:sz w:val="28"/>
          <w:szCs w:val="28"/>
          <w:lang w:val="uk-UA"/>
        </w:rPr>
      </w:pPr>
    </w:p>
    <w:p w:rsidR="00AA58B9" w:rsidRPr="0013003F" w:rsidRDefault="0045730D" w:rsidP="0013003F">
      <w:pPr>
        <w:pStyle w:val="11"/>
        <w:numPr>
          <w:ilvl w:val="0"/>
          <w:numId w:val="1"/>
        </w:numPr>
        <w:spacing w:after="120" w:line="240" w:lineRule="auto"/>
        <w:ind w:left="0" w:firstLine="567"/>
        <w:jc w:val="both"/>
        <w:rPr>
          <w:rFonts w:ascii="Times New Roman" w:hAnsi="Times New Roman"/>
          <w:b/>
          <w:bCs/>
          <w:sz w:val="28"/>
          <w:szCs w:val="28"/>
          <w:lang w:val="uk-UA"/>
        </w:rPr>
      </w:pPr>
      <w:r w:rsidRPr="0013003F">
        <w:rPr>
          <w:rFonts w:ascii="Times New Roman" w:hAnsi="Times New Roman"/>
          <w:b/>
          <w:bCs/>
          <w:sz w:val="28"/>
          <w:szCs w:val="28"/>
          <w:lang w:val="uk-UA"/>
        </w:rPr>
        <w:t>Загальна характеристика законопроекту.</w:t>
      </w:r>
    </w:p>
    <w:p w:rsidR="00AA58B9" w:rsidRPr="0013003F" w:rsidRDefault="00AA58B9" w:rsidP="0013003F">
      <w:pPr>
        <w:widowControl w:val="0"/>
        <w:spacing w:after="120"/>
        <w:ind w:firstLine="709"/>
        <w:jc w:val="both"/>
        <w:rPr>
          <w:sz w:val="28"/>
          <w:szCs w:val="28"/>
          <w:lang w:val="uk-UA"/>
        </w:rPr>
      </w:pPr>
      <w:r w:rsidRPr="0013003F">
        <w:rPr>
          <w:sz w:val="28"/>
          <w:szCs w:val="28"/>
          <w:lang w:val="uk-UA"/>
        </w:rPr>
        <w:t>Пропонується встановити вимоги до статутного капіталу банків на рівні не менше ніж 200 мільйонів гривень замість діючої 500 мільйонів гривень.</w:t>
      </w:r>
    </w:p>
    <w:p w:rsidR="00A162AD" w:rsidRPr="0013003F" w:rsidRDefault="00A162AD" w:rsidP="0013003F">
      <w:pPr>
        <w:pStyle w:val="af7"/>
        <w:numPr>
          <w:ilvl w:val="0"/>
          <w:numId w:val="1"/>
        </w:numPr>
        <w:spacing w:after="120" w:line="240" w:lineRule="auto"/>
        <w:ind w:left="0" w:firstLine="567"/>
        <w:jc w:val="both"/>
        <w:rPr>
          <w:rFonts w:ascii="Times New Roman" w:hAnsi="Times New Roman"/>
          <w:b/>
          <w:bCs/>
          <w:sz w:val="28"/>
          <w:szCs w:val="28"/>
          <w:lang w:val="uk-UA"/>
        </w:rPr>
      </w:pPr>
      <w:r w:rsidRPr="0013003F">
        <w:rPr>
          <w:rFonts w:ascii="Times New Roman" w:hAnsi="Times New Roman"/>
          <w:b/>
          <w:bCs/>
          <w:sz w:val="28"/>
          <w:szCs w:val="28"/>
          <w:lang w:val="uk-UA"/>
        </w:rPr>
        <w:t>Належність  проекту   до   пріоритетних   сфер   адаптації законодавства України до законодавства Європейського Союзу.</w:t>
      </w:r>
    </w:p>
    <w:p w:rsidR="00A162AD" w:rsidRPr="0013003F" w:rsidRDefault="00A162AD" w:rsidP="0013003F">
      <w:pPr>
        <w:pStyle w:val="20"/>
        <w:spacing w:before="0" w:beforeAutospacing="0" w:after="120" w:afterAutospacing="0"/>
        <w:rPr>
          <w:rFonts w:eastAsia="Times New Roman"/>
          <w:bCs/>
          <w:szCs w:val="28"/>
          <w:lang w:eastAsia="ru-RU"/>
        </w:rPr>
      </w:pPr>
      <w:r w:rsidRPr="0013003F">
        <w:rPr>
          <w:rFonts w:eastAsia="Times New Roman"/>
          <w:bCs/>
          <w:szCs w:val="28"/>
          <w:lang w:eastAsia="ru-RU"/>
        </w:rPr>
        <w:t>Проект закону за предметом правового регулювання належить до сфери</w:t>
      </w:r>
      <w:r w:rsidRPr="0013003F">
        <w:rPr>
          <w:rFonts w:eastAsia="Times New Roman"/>
          <w:b/>
          <w:bCs/>
          <w:szCs w:val="28"/>
          <w:lang w:eastAsia="ru-RU"/>
        </w:rPr>
        <w:t xml:space="preserve"> </w:t>
      </w:r>
      <w:r w:rsidR="00004227" w:rsidRPr="0013003F">
        <w:rPr>
          <w:b/>
          <w:szCs w:val="28"/>
        </w:rPr>
        <w:t>банківського права</w:t>
      </w:r>
      <w:r w:rsidRPr="0013003F">
        <w:rPr>
          <w:rFonts w:eastAsia="Times New Roman"/>
          <w:bCs/>
          <w:szCs w:val="28"/>
          <w:lang w:eastAsia="ru-RU"/>
        </w:rPr>
        <w:t>, яка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1629-ІV належить до пріоритетних сфер, в яких здійснюється адаптація законодавства України до законодавства Європейського Союзу.</w:t>
      </w:r>
    </w:p>
    <w:p w:rsidR="00A162AD" w:rsidRPr="0013003F" w:rsidRDefault="00A162AD" w:rsidP="0013003F">
      <w:pPr>
        <w:pStyle w:val="af7"/>
        <w:numPr>
          <w:ilvl w:val="0"/>
          <w:numId w:val="1"/>
        </w:numPr>
        <w:spacing w:after="120" w:line="240" w:lineRule="auto"/>
        <w:ind w:left="0" w:firstLine="567"/>
        <w:jc w:val="both"/>
        <w:rPr>
          <w:rFonts w:ascii="Times New Roman" w:hAnsi="Times New Roman"/>
          <w:b/>
          <w:bCs/>
          <w:sz w:val="28"/>
          <w:szCs w:val="28"/>
          <w:lang w:val="uk-UA"/>
        </w:rPr>
      </w:pPr>
      <w:r w:rsidRPr="0013003F">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A162AD" w:rsidRPr="0013003F" w:rsidRDefault="00A162AD" w:rsidP="0013003F">
      <w:pPr>
        <w:spacing w:after="120"/>
        <w:ind w:firstLine="708"/>
        <w:jc w:val="both"/>
        <w:rPr>
          <w:rStyle w:val="a7"/>
          <w:bCs/>
          <w:i w:val="0"/>
          <w:iCs w:val="0"/>
          <w:sz w:val="28"/>
          <w:szCs w:val="28"/>
          <w:lang w:val="uk-UA"/>
        </w:rPr>
      </w:pPr>
      <w:r w:rsidRPr="0013003F">
        <w:rPr>
          <w:bCs/>
          <w:sz w:val="28"/>
          <w:szCs w:val="28"/>
          <w:lang w:val="uk-UA"/>
        </w:rPr>
        <w:t>Правовідносини, що належать до сфери правового регулювання проекту Закону, регулюються:</w:t>
      </w:r>
    </w:p>
    <w:p w:rsidR="00A162AD" w:rsidRPr="0013003F" w:rsidRDefault="00A162AD" w:rsidP="0013003F">
      <w:pPr>
        <w:numPr>
          <w:ilvl w:val="0"/>
          <w:numId w:val="8"/>
        </w:numPr>
        <w:spacing w:after="120"/>
        <w:ind w:hanging="720"/>
        <w:jc w:val="both"/>
        <w:rPr>
          <w:bCs/>
          <w:sz w:val="28"/>
          <w:szCs w:val="28"/>
          <w:lang w:val="uk-UA"/>
        </w:rPr>
      </w:pPr>
      <w:r w:rsidRPr="0013003F">
        <w:rPr>
          <w:sz w:val="28"/>
          <w:szCs w:val="28"/>
          <w:lang w:val="uk-UA"/>
        </w:rPr>
        <w:t>Договором про заснування Європейського Співтовариства (</w:t>
      </w:r>
      <w:proofErr w:type="spellStart"/>
      <w:r w:rsidRPr="0013003F">
        <w:rPr>
          <w:sz w:val="28"/>
          <w:szCs w:val="28"/>
          <w:lang w:val="uk-UA"/>
        </w:rPr>
        <w:t>Offic</w:t>
      </w:r>
      <w:r w:rsidR="00475675" w:rsidRPr="0013003F">
        <w:rPr>
          <w:sz w:val="28"/>
          <w:szCs w:val="28"/>
          <w:lang w:val="uk-UA"/>
        </w:rPr>
        <w:t>ial</w:t>
      </w:r>
      <w:proofErr w:type="spellEnd"/>
      <w:r w:rsidR="00475675" w:rsidRPr="0013003F">
        <w:rPr>
          <w:sz w:val="28"/>
          <w:szCs w:val="28"/>
          <w:lang w:val="uk-UA"/>
        </w:rPr>
        <w:t xml:space="preserve"> </w:t>
      </w:r>
      <w:proofErr w:type="spellStart"/>
      <w:r w:rsidR="00475675" w:rsidRPr="0013003F">
        <w:rPr>
          <w:sz w:val="28"/>
          <w:szCs w:val="28"/>
          <w:lang w:val="uk-UA"/>
        </w:rPr>
        <w:t>Journal</w:t>
      </w:r>
      <w:proofErr w:type="spellEnd"/>
      <w:r w:rsidR="00475675" w:rsidRPr="0013003F">
        <w:rPr>
          <w:sz w:val="28"/>
          <w:szCs w:val="28"/>
          <w:lang w:val="uk-UA"/>
        </w:rPr>
        <w:t xml:space="preserve"> L 321, 29.12.2006).</w:t>
      </w:r>
    </w:p>
    <w:p w:rsidR="006C3177" w:rsidRPr="0013003F" w:rsidRDefault="006C3177" w:rsidP="0013003F">
      <w:pPr>
        <w:numPr>
          <w:ilvl w:val="0"/>
          <w:numId w:val="8"/>
        </w:numPr>
        <w:spacing w:after="120"/>
        <w:ind w:hanging="720"/>
        <w:jc w:val="both"/>
        <w:rPr>
          <w:bCs/>
          <w:sz w:val="28"/>
          <w:szCs w:val="28"/>
          <w:lang w:val="uk-UA"/>
        </w:rPr>
      </w:pPr>
      <w:r w:rsidRPr="0013003F">
        <w:rPr>
          <w:sz w:val="28"/>
          <w:szCs w:val="28"/>
          <w:lang w:val="uk-UA"/>
        </w:rPr>
        <w:t>Главою 6 «Заснування підприємницької діяльності, торгівля послугами та електронна торгівля» Розділу IV «Торгівля і питання, пов’язані з торгівлею» Угоди про асоціацію.</w:t>
      </w:r>
    </w:p>
    <w:p w:rsidR="006C3177" w:rsidRPr="0013003F" w:rsidRDefault="00CE287C" w:rsidP="0013003F">
      <w:pPr>
        <w:numPr>
          <w:ilvl w:val="0"/>
          <w:numId w:val="8"/>
        </w:numPr>
        <w:spacing w:after="120"/>
        <w:ind w:hanging="720"/>
        <w:jc w:val="both"/>
        <w:rPr>
          <w:bCs/>
          <w:sz w:val="28"/>
          <w:szCs w:val="28"/>
          <w:lang w:val="uk-UA"/>
        </w:rPr>
      </w:pPr>
      <w:hyperlink r:id="rId8" w:history="1">
        <w:r w:rsidR="006C3177" w:rsidRPr="0013003F">
          <w:rPr>
            <w:rStyle w:val="af3"/>
            <w:color w:val="auto"/>
            <w:sz w:val="28"/>
            <w:szCs w:val="28"/>
            <w:u w:val="none"/>
            <w:lang w:val="uk-UA"/>
          </w:rPr>
          <w:t>Директивою 2006/48/ЄС Європейського Парламенту та Ради про започаткування та здійснення діяльності кредитних установ (виправлене видання)</w:t>
        </w:r>
      </w:hyperlink>
      <w:r w:rsidR="006C3177" w:rsidRPr="0013003F">
        <w:rPr>
          <w:sz w:val="28"/>
          <w:szCs w:val="28"/>
          <w:lang w:val="uk-UA"/>
        </w:rPr>
        <w:t xml:space="preserve"> –в праві ЄС замінена Директивою 2013/36/ЄС</w:t>
      </w:r>
    </w:p>
    <w:p w:rsidR="00A162AD" w:rsidRPr="0013003F" w:rsidRDefault="006C3177" w:rsidP="0013003F">
      <w:pPr>
        <w:numPr>
          <w:ilvl w:val="0"/>
          <w:numId w:val="8"/>
        </w:numPr>
        <w:spacing w:after="120"/>
        <w:ind w:hanging="720"/>
        <w:jc w:val="both"/>
        <w:rPr>
          <w:bCs/>
          <w:sz w:val="28"/>
          <w:szCs w:val="28"/>
          <w:lang w:val="uk-UA"/>
        </w:rPr>
      </w:pPr>
      <w:r w:rsidRPr="0013003F">
        <w:rPr>
          <w:sz w:val="28"/>
          <w:szCs w:val="28"/>
          <w:lang w:val="uk-UA"/>
        </w:rPr>
        <w:t>Директивою 2013/36/ЄС Європейського Парламенту та Ради від 26 червня 2013 року про доступ до діяльності кредитних установ та пруденційний нагляд по відношенню до кредитних установ та інвестиційних фірм, що вносить зміни до Директиви 2002/87/ЄС та припиняє дію Директиви 2006/48/ЄС та 2006/49/ЄС (</w:t>
      </w:r>
      <w:r w:rsidRPr="0013003F">
        <w:rPr>
          <w:rStyle w:val="a7"/>
          <w:sz w:val="28"/>
          <w:szCs w:val="28"/>
          <w:lang w:val="uk-UA"/>
        </w:rPr>
        <w:t>OJ L 176, 27.6.2013, p. 338–436).</w:t>
      </w:r>
    </w:p>
    <w:p w:rsidR="00DF141B" w:rsidRPr="0013003F" w:rsidRDefault="00A162AD" w:rsidP="0013003F">
      <w:pPr>
        <w:pStyle w:val="af7"/>
        <w:numPr>
          <w:ilvl w:val="0"/>
          <w:numId w:val="1"/>
        </w:numPr>
        <w:spacing w:after="120" w:line="240" w:lineRule="auto"/>
        <w:ind w:left="0" w:firstLine="567"/>
        <w:jc w:val="both"/>
        <w:rPr>
          <w:rFonts w:ascii="Times New Roman" w:hAnsi="Times New Roman"/>
          <w:bCs/>
          <w:sz w:val="28"/>
          <w:szCs w:val="28"/>
          <w:lang w:val="uk-UA"/>
        </w:rPr>
      </w:pPr>
      <w:r w:rsidRPr="0013003F">
        <w:rPr>
          <w:rFonts w:ascii="Times New Roman" w:hAnsi="Times New Roman"/>
          <w:b/>
          <w:sz w:val="28"/>
          <w:szCs w:val="28"/>
          <w:lang w:val="uk-UA"/>
        </w:rPr>
        <w:t>Відповідність законопроекту праву ЄС, зобов’язанням України в рамках Ради Європи, норм та принципів системи ГАТТ/СОТ.</w:t>
      </w:r>
    </w:p>
    <w:p w:rsidR="0013003F" w:rsidRPr="0013003F" w:rsidRDefault="00D0773B" w:rsidP="0013003F">
      <w:pPr>
        <w:spacing w:after="120"/>
        <w:ind w:firstLine="567"/>
        <w:jc w:val="both"/>
        <w:rPr>
          <w:sz w:val="28"/>
          <w:szCs w:val="28"/>
          <w:lang w:val="uk-UA"/>
        </w:rPr>
      </w:pPr>
      <w:r w:rsidRPr="0013003F">
        <w:rPr>
          <w:sz w:val="28"/>
          <w:szCs w:val="28"/>
          <w:lang w:val="uk-UA"/>
        </w:rPr>
        <w:t xml:space="preserve">Законопроект </w:t>
      </w:r>
      <w:r w:rsidR="00AA58B9" w:rsidRPr="0013003F">
        <w:rPr>
          <w:b/>
          <w:sz w:val="28"/>
          <w:szCs w:val="28"/>
          <w:u w:val="single"/>
          <w:lang w:val="uk-UA"/>
        </w:rPr>
        <w:t>не суперечить</w:t>
      </w:r>
      <w:r w:rsidR="00AA58B9" w:rsidRPr="0013003F">
        <w:rPr>
          <w:sz w:val="28"/>
          <w:szCs w:val="28"/>
          <w:lang w:val="uk-UA"/>
        </w:rPr>
        <w:t xml:space="preserve"> праву ЄС та Угоді про асоціацію.</w:t>
      </w:r>
    </w:p>
    <w:p w:rsidR="00AA58B9" w:rsidRPr="0013003F" w:rsidRDefault="000C553D" w:rsidP="0013003F">
      <w:pPr>
        <w:spacing w:after="120"/>
        <w:ind w:firstLine="567"/>
        <w:jc w:val="both"/>
        <w:rPr>
          <w:sz w:val="28"/>
          <w:szCs w:val="28"/>
          <w:lang w:val="uk-UA"/>
        </w:rPr>
      </w:pPr>
      <w:r w:rsidRPr="0013003F">
        <w:rPr>
          <w:bCs/>
          <w:sz w:val="28"/>
          <w:szCs w:val="28"/>
          <w:lang w:val="uk-UA" w:eastAsia="uk-UA"/>
        </w:rPr>
        <w:lastRenderedPageBreak/>
        <w:t xml:space="preserve">Додатком </w:t>
      </w:r>
      <w:r w:rsidRPr="0013003F">
        <w:rPr>
          <w:sz w:val="28"/>
          <w:szCs w:val="28"/>
          <w:lang w:val="uk-UA"/>
        </w:rPr>
        <w:t xml:space="preserve">XVII-2 </w:t>
      </w:r>
      <w:r w:rsidR="00D858A0" w:rsidRPr="0013003F">
        <w:rPr>
          <w:sz w:val="28"/>
          <w:szCs w:val="28"/>
          <w:lang w:val="uk-UA"/>
        </w:rPr>
        <w:t xml:space="preserve"> </w:t>
      </w:r>
      <w:r w:rsidR="00D858A0" w:rsidRPr="0013003F">
        <w:rPr>
          <w:sz w:val="28"/>
          <w:szCs w:val="28"/>
          <w:lang w:val="uk-UA" w:eastAsia="uk-UA"/>
        </w:rPr>
        <w:t xml:space="preserve">Розділу ІV </w:t>
      </w:r>
      <w:r w:rsidRPr="0013003F">
        <w:rPr>
          <w:sz w:val="28"/>
          <w:szCs w:val="28"/>
          <w:lang w:val="uk-UA"/>
        </w:rPr>
        <w:t xml:space="preserve">до Угоди про асоціацію передбачено імплементацію </w:t>
      </w:r>
      <w:r w:rsidR="00DE64AB">
        <w:rPr>
          <w:sz w:val="28"/>
          <w:szCs w:val="28"/>
          <w:lang w:val="uk-UA"/>
        </w:rPr>
        <w:t>Директиви 2006/48/ЄС</w:t>
      </w:r>
      <w:r w:rsidRPr="0013003F">
        <w:rPr>
          <w:sz w:val="28"/>
          <w:szCs w:val="28"/>
          <w:lang w:val="uk-UA"/>
        </w:rPr>
        <w:t>.</w:t>
      </w:r>
    </w:p>
    <w:p w:rsidR="00AA58B9" w:rsidRPr="0013003F" w:rsidRDefault="000C553D" w:rsidP="0013003F">
      <w:pPr>
        <w:spacing w:after="120"/>
        <w:ind w:firstLine="567"/>
        <w:jc w:val="both"/>
        <w:rPr>
          <w:sz w:val="28"/>
          <w:szCs w:val="28"/>
          <w:lang w:val="uk-UA"/>
        </w:rPr>
      </w:pPr>
      <w:r w:rsidRPr="0013003F">
        <w:rPr>
          <w:sz w:val="28"/>
          <w:szCs w:val="28"/>
          <w:lang w:val="uk-UA"/>
        </w:rPr>
        <w:t>Стаття 9 Директиви 2006/48/ЄС передбачає, що «без обмеження інших загальних умов, які передбачені національним законодавством, відповідні органи влади повинні відмовляти в реєстрації початку діяльності кредитної установи, коли кредитна установа не володіє окремими власними фондами, які мають початковий капітал менш, ніж 5 млн. євро».</w:t>
      </w:r>
    </w:p>
    <w:p w:rsidR="00AA58B9" w:rsidRPr="0013003F" w:rsidRDefault="00DE64AB" w:rsidP="00DE64AB">
      <w:pPr>
        <w:spacing w:after="120"/>
        <w:ind w:firstLine="567"/>
        <w:jc w:val="both"/>
        <w:rPr>
          <w:sz w:val="28"/>
          <w:szCs w:val="28"/>
          <w:lang w:val="uk-UA"/>
        </w:rPr>
      </w:pPr>
      <w:r>
        <w:rPr>
          <w:sz w:val="28"/>
          <w:szCs w:val="28"/>
          <w:lang w:val="uk-UA"/>
        </w:rPr>
        <w:t>Графік  імплементації</w:t>
      </w:r>
      <w:r w:rsidR="000C553D" w:rsidRPr="0013003F">
        <w:rPr>
          <w:sz w:val="28"/>
          <w:szCs w:val="28"/>
          <w:lang w:val="uk-UA"/>
        </w:rPr>
        <w:t xml:space="preserve"> положення Директиви </w:t>
      </w:r>
      <w:r w:rsidRPr="0013003F">
        <w:rPr>
          <w:sz w:val="28"/>
          <w:szCs w:val="28"/>
          <w:lang w:val="uk-UA"/>
        </w:rPr>
        <w:t>2006/48/ЄС</w:t>
      </w:r>
      <w:r>
        <w:rPr>
          <w:sz w:val="28"/>
          <w:szCs w:val="28"/>
          <w:lang w:val="uk-UA"/>
        </w:rPr>
        <w:t xml:space="preserve"> </w:t>
      </w:r>
      <w:r>
        <w:rPr>
          <w:bCs/>
          <w:sz w:val="28"/>
          <w:szCs w:val="28"/>
          <w:lang w:val="uk-UA" w:eastAsia="uk-UA"/>
        </w:rPr>
        <w:t>Додатку</w:t>
      </w:r>
      <w:r w:rsidRPr="0013003F">
        <w:rPr>
          <w:bCs/>
          <w:sz w:val="28"/>
          <w:szCs w:val="28"/>
          <w:lang w:val="uk-UA" w:eastAsia="uk-UA"/>
        </w:rPr>
        <w:t xml:space="preserve"> </w:t>
      </w:r>
      <w:r w:rsidRPr="0013003F">
        <w:rPr>
          <w:sz w:val="28"/>
          <w:szCs w:val="28"/>
          <w:lang w:val="uk-UA"/>
        </w:rPr>
        <w:t xml:space="preserve">XVII-2  </w:t>
      </w:r>
      <w:r w:rsidRPr="0013003F">
        <w:rPr>
          <w:sz w:val="28"/>
          <w:szCs w:val="28"/>
          <w:lang w:val="uk-UA" w:eastAsia="uk-UA"/>
        </w:rPr>
        <w:t xml:space="preserve">Розділу ІV </w:t>
      </w:r>
      <w:r w:rsidRPr="0013003F">
        <w:rPr>
          <w:sz w:val="28"/>
          <w:szCs w:val="28"/>
          <w:lang w:val="uk-UA"/>
        </w:rPr>
        <w:t xml:space="preserve">до Угоди про асоціацію </w:t>
      </w:r>
      <w:r>
        <w:rPr>
          <w:sz w:val="28"/>
          <w:szCs w:val="28"/>
          <w:lang w:val="uk-UA"/>
        </w:rPr>
        <w:t>передбачає за наступним</w:t>
      </w:r>
      <w:r w:rsidR="000C553D" w:rsidRPr="0013003F">
        <w:rPr>
          <w:sz w:val="28"/>
          <w:szCs w:val="28"/>
          <w:lang w:val="uk-UA"/>
        </w:rPr>
        <w:t xml:space="preserve"> графіком:</w:t>
      </w:r>
      <w:r>
        <w:rPr>
          <w:sz w:val="28"/>
          <w:szCs w:val="28"/>
          <w:lang w:val="uk-UA"/>
        </w:rPr>
        <w:t xml:space="preserve"> </w:t>
      </w:r>
      <w:r w:rsidR="00060A77">
        <w:rPr>
          <w:sz w:val="28"/>
          <w:szCs w:val="28"/>
          <w:lang w:val="uk-UA"/>
        </w:rPr>
        <w:t>«</w:t>
      </w:r>
      <w:r>
        <w:rPr>
          <w:sz w:val="28"/>
          <w:szCs w:val="28"/>
          <w:lang w:val="uk-UA" w:eastAsia="uk-UA"/>
        </w:rPr>
        <w:t>в</w:t>
      </w:r>
      <w:r w:rsidR="000C553D" w:rsidRPr="0013003F">
        <w:rPr>
          <w:sz w:val="28"/>
          <w:szCs w:val="28"/>
          <w:lang w:val="uk-UA" w:eastAsia="uk-UA"/>
        </w:rPr>
        <w:t>имоги щодо доступу для започаткування та здійснення діяльності кредитних інституцій -</w:t>
      </w:r>
      <w:r w:rsidR="00060A77">
        <w:rPr>
          <w:sz w:val="28"/>
          <w:szCs w:val="28"/>
          <w:lang w:val="uk-UA" w:eastAsia="uk-UA"/>
        </w:rPr>
        <w:t xml:space="preserve"> </w:t>
      </w:r>
      <w:r w:rsidR="000C553D" w:rsidRPr="0013003F">
        <w:rPr>
          <w:sz w:val="28"/>
          <w:szCs w:val="28"/>
          <w:lang w:val="uk-UA" w:eastAsia="uk-UA"/>
        </w:rPr>
        <w:t>4 роки після набрання чинності Угоди про асоціацію</w:t>
      </w:r>
      <w:r w:rsidR="00060A77">
        <w:rPr>
          <w:sz w:val="28"/>
          <w:szCs w:val="28"/>
          <w:lang w:val="uk-UA" w:eastAsia="uk-UA"/>
        </w:rPr>
        <w:t>»</w:t>
      </w:r>
      <w:r w:rsidR="00A8365B" w:rsidRPr="0013003F">
        <w:rPr>
          <w:sz w:val="28"/>
          <w:szCs w:val="28"/>
          <w:lang w:val="uk-UA" w:eastAsia="uk-UA"/>
        </w:rPr>
        <w:t>.</w:t>
      </w:r>
    </w:p>
    <w:p w:rsidR="00AA58B9" w:rsidRPr="0013003F" w:rsidRDefault="00D858A0" w:rsidP="0013003F">
      <w:pPr>
        <w:spacing w:after="120"/>
        <w:ind w:firstLine="567"/>
        <w:jc w:val="both"/>
        <w:rPr>
          <w:sz w:val="28"/>
          <w:szCs w:val="28"/>
          <w:lang w:val="uk-UA"/>
        </w:rPr>
      </w:pPr>
      <w:r w:rsidRPr="0013003F">
        <w:rPr>
          <w:sz w:val="28"/>
          <w:szCs w:val="28"/>
          <w:lang w:val="uk-UA" w:eastAsia="uk-UA"/>
        </w:rPr>
        <w:t>Розділ ІV</w:t>
      </w:r>
      <w:r w:rsidR="00A8365B" w:rsidRPr="0013003F">
        <w:rPr>
          <w:sz w:val="28"/>
          <w:szCs w:val="28"/>
          <w:lang w:val="uk-UA" w:eastAsia="uk-UA"/>
        </w:rPr>
        <w:t xml:space="preserve"> Угода про асоціацію</w:t>
      </w:r>
      <w:r w:rsidRPr="0013003F">
        <w:rPr>
          <w:sz w:val="28"/>
          <w:szCs w:val="28"/>
          <w:lang w:val="uk-UA" w:eastAsia="uk-UA"/>
        </w:rPr>
        <w:t xml:space="preserve"> набрав чинність</w:t>
      </w:r>
      <w:r w:rsidR="00A8365B" w:rsidRPr="0013003F">
        <w:rPr>
          <w:sz w:val="28"/>
          <w:szCs w:val="28"/>
          <w:lang w:val="uk-UA" w:eastAsia="uk-UA"/>
        </w:rPr>
        <w:t xml:space="preserve"> 1 вересня 2017р.</w:t>
      </w:r>
      <w:r w:rsidR="00060A77">
        <w:rPr>
          <w:sz w:val="28"/>
          <w:szCs w:val="28"/>
          <w:lang w:val="uk-UA" w:eastAsia="uk-UA"/>
        </w:rPr>
        <w:t xml:space="preserve"> </w:t>
      </w:r>
      <w:r w:rsidRPr="0013003F">
        <w:rPr>
          <w:sz w:val="28"/>
          <w:szCs w:val="28"/>
          <w:lang w:val="uk-UA" w:eastAsia="uk-UA"/>
        </w:rPr>
        <w:t>Тобто 1 вересня 2021 року є кінцевим строк</w:t>
      </w:r>
      <w:r w:rsidR="00060A77">
        <w:rPr>
          <w:sz w:val="28"/>
          <w:szCs w:val="28"/>
          <w:lang w:val="uk-UA" w:eastAsia="uk-UA"/>
        </w:rPr>
        <w:t>ом</w:t>
      </w:r>
      <w:r w:rsidRPr="0013003F">
        <w:rPr>
          <w:sz w:val="28"/>
          <w:szCs w:val="28"/>
          <w:lang w:val="uk-UA" w:eastAsia="uk-UA"/>
        </w:rPr>
        <w:t xml:space="preserve"> виконання зобов’язань по цьому положенню </w:t>
      </w:r>
      <w:r w:rsidRPr="0013003F">
        <w:rPr>
          <w:sz w:val="28"/>
          <w:szCs w:val="28"/>
          <w:lang w:val="uk-UA"/>
        </w:rPr>
        <w:t>Директиви 2006/48/ЄС.</w:t>
      </w:r>
    </w:p>
    <w:p w:rsidR="000C553D" w:rsidRPr="0013003F" w:rsidRDefault="000C553D" w:rsidP="0013003F">
      <w:pPr>
        <w:spacing w:after="120"/>
        <w:ind w:firstLine="567"/>
        <w:jc w:val="both"/>
        <w:rPr>
          <w:b/>
          <w:sz w:val="28"/>
          <w:szCs w:val="28"/>
          <w:lang w:val="uk-UA"/>
        </w:rPr>
      </w:pPr>
      <w:r w:rsidRPr="0013003F">
        <w:rPr>
          <w:bCs/>
          <w:sz w:val="28"/>
          <w:szCs w:val="28"/>
          <w:lang w:val="uk-UA" w:eastAsia="uk-UA"/>
        </w:rPr>
        <w:t xml:space="preserve">В праві ЄС </w:t>
      </w:r>
      <w:r w:rsidRPr="0013003F">
        <w:rPr>
          <w:sz w:val="28"/>
          <w:szCs w:val="28"/>
          <w:lang w:val="uk-UA"/>
        </w:rPr>
        <w:t>Директива 2006/48/ЄС була замінена на більш нову Директиву 2013/36/ЄС.</w:t>
      </w:r>
    </w:p>
    <w:p w:rsidR="00060A77" w:rsidRDefault="00377F7A" w:rsidP="0013003F">
      <w:pPr>
        <w:pStyle w:val="af7"/>
        <w:spacing w:after="120" w:line="240" w:lineRule="auto"/>
        <w:ind w:left="0" w:firstLine="567"/>
        <w:jc w:val="both"/>
        <w:rPr>
          <w:rFonts w:ascii="Times New Roman" w:hAnsi="Times New Roman"/>
          <w:sz w:val="28"/>
          <w:szCs w:val="28"/>
          <w:lang w:val="uk-UA"/>
        </w:rPr>
      </w:pPr>
      <w:r w:rsidRPr="0013003F">
        <w:rPr>
          <w:rFonts w:ascii="Times New Roman" w:hAnsi="Times New Roman"/>
          <w:sz w:val="28"/>
          <w:szCs w:val="28"/>
          <w:lang w:val="uk-UA"/>
        </w:rPr>
        <w:t xml:space="preserve">Частина 1 статті 12 Директиви 2013/36/ЄС </w:t>
      </w:r>
      <w:r w:rsidR="00D858A0" w:rsidRPr="0013003F">
        <w:rPr>
          <w:rFonts w:ascii="Times New Roman" w:hAnsi="Times New Roman"/>
          <w:sz w:val="28"/>
          <w:szCs w:val="28"/>
          <w:lang w:val="uk-UA"/>
        </w:rPr>
        <w:t xml:space="preserve">так само ідентично </w:t>
      </w:r>
      <w:r w:rsidR="00060A77">
        <w:rPr>
          <w:rFonts w:ascii="Times New Roman" w:hAnsi="Times New Roman"/>
          <w:sz w:val="28"/>
          <w:szCs w:val="28"/>
          <w:lang w:val="uk-UA"/>
        </w:rPr>
        <w:t xml:space="preserve">та дослівно </w:t>
      </w:r>
      <w:r w:rsidR="00D858A0" w:rsidRPr="0013003F">
        <w:rPr>
          <w:rFonts w:ascii="Times New Roman" w:hAnsi="Times New Roman"/>
          <w:sz w:val="28"/>
          <w:szCs w:val="28"/>
          <w:lang w:val="uk-UA"/>
        </w:rPr>
        <w:t xml:space="preserve">до положення статті 9 Директиви 2006/48/ЄС </w:t>
      </w:r>
      <w:r w:rsidRPr="0013003F">
        <w:rPr>
          <w:rFonts w:ascii="Times New Roman" w:hAnsi="Times New Roman"/>
          <w:sz w:val="28"/>
          <w:szCs w:val="28"/>
          <w:lang w:val="uk-UA"/>
        </w:rPr>
        <w:t xml:space="preserve">передбачає, що «без обмеження інших загальних умов, які передбачені національним законодавством, відповідні органи влади повинні відмовляти в реєстрації початку діяльності кредитної установи, коли кредитна установа не володіє окремими власними фондами, які мають початковий капітал </w:t>
      </w:r>
      <w:r w:rsidR="005B06CF" w:rsidRPr="0013003F">
        <w:rPr>
          <w:rFonts w:ascii="Times New Roman" w:hAnsi="Times New Roman"/>
          <w:sz w:val="28"/>
          <w:szCs w:val="28"/>
          <w:lang w:val="uk-UA"/>
        </w:rPr>
        <w:t>менш</w:t>
      </w:r>
      <w:r w:rsidRPr="0013003F">
        <w:rPr>
          <w:rFonts w:ascii="Times New Roman" w:hAnsi="Times New Roman"/>
          <w:sz w:val="28"/>
          <w:szCs w:val="28"/>
          <w:lang w:val="uk-UA"/>
        </w:rPr>
        <w:t>, ніж 5 млн. євро».</w:t>
      </w:r>
      <w:r w:rsidR="00060A77">
        <w:rPr>
          <w:rFonts w:ascii="Times New Roman" w:hAnsi="Times New Roman"/>
          <w:sz w:val="28"/>
          <w:szCs w:val="28"/>
          <w:lang w:val="uk-UA"/>
        </w:rPr>
        <w:t xml:space="preserve"> </w:t>
      </w:r>
    </w:p>
    <w:p w:rsidR="00BD67FB" w:rsidRPr="0013003F" w:rsidRDefault="00060A77" w:rsidP="0013003F">
      <w:pPr>
        <w:pStyle w:val="af7"/>
        <w:spacing w:after="120" w:line="240" w:lineRule="auto"/>
        <w:ind w:left="0" w:firstLine="567"/>
        <w:jc w:val="both"/>
        <w:rPr>
          <w:rFonts w:ascii="Times New Roman" w:hAnsi="Times New Roman"/>
          <w:bCs/>
          <w:sz w:val="28"/>
          <w:szCs w:val="28"/>
          <w:lang w:val="uk-UA"/>
        </w:rPr>
      </w:pPr>
      <w:r>
        <w:rPr>
          <w:rFonts w:ascii="Times New Roman" w:hAnsi="Times New Roman"/>
          <w:sz w:val="28"/>
          <w:szCs w:val="28"/>
          <w:lang w:val="uk-UA"/>
        </w:rPr>
        <w:t>Офіційний курс 1 євро в еквіваленті до гривні</w:t>
      </w:r>
      <w:r w:rsidR="005B06CF" w:rsidRPr="0013003F">
        <w:rPr>
          <w:rFonts w:ascii="Times New Roman" w:hAnsi="Times New Roman"/>
          <w:sz w:val="28"/>
          <w:szCs w:val="28"/>
          <w:lang w:val="uk-UA"/>
        </w:rPr>
        <w:t xml:space="preserve"> станом на 30.04.2020р. становить 29,2424, тобто пропонується </w:t>
      </w:r>
      <w:r w:rsidR="005F41AC">
        <w:rPr>
          <w:rFonts w:ascii="Times New Roman" w:hAnsi="Times New Roman"/>
          <w:sz w:val="28"/>
          <w:szCs w:val="28"/>
          <w:lang w:val="uk-UA"/>
        </w:rPr>
        <w:t>законопроектом мінімальний</w:t>
      </w:r>
      <w:r w:rsidR="005F41AC" w:rsidRPr="0013003F">
        <w:rPr>
          <w:rFonts w:ascii="Times New Roman" w:hAnsi="Times New Roman"/>
          <w:sz w:val="28"/>
          <w:szCs w:val="28"/>
          <w:lang w:val="uk-UA"/>
        </w:rPr>
        <w:t xml:space="preserve"> розмір статутного капіталу</w:t>
      </w:r>
      <w:r w:rsidR="005F41AC">
        <w:rPr>
          <w:rFonts w:ascii="Times New Roman" w:hAnsi="Times New Roman"/>
          <w:sz w:val="28"/>
          <w:szCs w:val="28"/>
          <w:lang w:val="uk-UA"/>
        </w:rPr>
        <w:t xml:space="preserve"> банку</w:t>
      </w:r>
      <w:r w:rsidR="005B06CF" w:rsidRPr="0013003F">
        <w:rPr>
          <w:rFonts w:ascii="Times New Roman" w:hAnsi="Times New Roman"/>
          <w:sz w:val="28"/>
          <w:szCs w:val="28"/>
          <w:lang w:val="uk-UA"/>
        </w:rPr>
        <w:t xml:space="preserve"> </w:t>
      </w:r>
      <w:r>
        <w:rPr>
          <w:rFonts w:ascii="Times New Roman" w:hAnsi="Times New Roman"/>
          <w:sz w:val="28"/>
          <w:szCs w:val="28"/>
          <w:lang w:val="uk-UA"/>
        </w:rPr>
        <w:t>у 200млн.грн.</w:t>
      </w:r>
      <w:r w:rsidR="005F41AC">
        <w:rPr>
          <w:rFonts w:ascii="Times New Roman" w:hAnsi="Times New Roman"/>
          <w:sz w:val="28"/>
          <w:szCs w:val="28"/>
          <w:lang w:val="uk-UA"/>
        </w:rPr>
        <w:t xml:space="preserve"> - еквівалент</w:t>
      </w:r>
      <w:r w:rsidR="005B06CF" w:rsidRPr="0013003F">
        <w:rPr>
          <w:rFonts w:ascii="Times New Roman" w:hAnsi="Times New Roman"/>
          <w:sz w:val="28"/>
          <w:szCs w:val="28"/>
          <w:lang w:val="uk-UA"/>
        </w:rPr>
        <w:t xml:space="preserve"> 6,83 млн</w:t>
      </w:r>
      <w:r w:rsidR="00F9280A" w:rsidRPr="0013003F">
        <w:rPr>
          <w:rFonts w:ascii="Times New Roman" w:hAnsi="Times New Roman"/>
          <w:sz w:val="28"/>
          <w:szCs w:val="28"/>
          <w:lang w:val="uk-UA"/>
        </w:rPr>
        <w:t xml:space="preserve"> євро станом на 30.04.2020р.</w:t>
      </w:r>
    </w:p>
    <w:p w:rsidR="00BD67FB" w:rsidRPr="0013003F" w:rsidRDefault="00377F7A" w:rsidP="0013003F">
      <w:pPr>
        <w:pStyle w:val="af7"/>
        <w:spacing w:after="120" w:line="240" w:lineRule="auto"/>
        <w:ind w:left="0" w:firstLine="567"/>
        <w:jc w:val="both"/>
        <w:rPr>
          <w:rFonts w:ascii="Times New Roman" w:hAnsi="Times New Roman"/>
          <w:sz w:val="28"/>
          <w:szCs w:val="28"/>
          <w:lang w:val="uk-UA"/>
        </w:rPr>
      </w:pPr>
      <w:r w:rsidRPr="0013003F">
        <w:rPr>
          <w:rFonts w:ascii="Times New Roman" w:hAnsi="Times New Roman"/>
          <w:sz w:val="28"/>
          <w:szCs w:val="28"/>
          <w:lang w:val="uk-UA"/>
        </w:rPr>
        <w:t xml:space="preserve">Тому, </w:t>
      </w:r>
      <w:r w:rsidR="005B06CF" w:rsidRPr="0013003F">
        <w:rPr>
          <w:rFonts w:ascii="Times New Roman" w:hAnsi="Times New Roman"/>
          <w:sz w:val="28"/>
          <w:szCs w:val="28"/>
          <w:lang w:val="uk-UA"/>
        </w:rPr>
        <w:t>положення законопроекту щодо зменшення мінімального розміру статутного капіталу на момент державної реєстрації юридичної особи, яка має намір здійснювати банківську діяльність з 500 млн.</w:t>
      </w:r>
      <w:r w:rsidR="00F9280A" w:rsidRPr="0013003F">
        <w:rPr>
          <w:rFonts w:ascii="Times New Roman" w:hAnsi="Times New Roman"/>
          <w:sz w:val="28"/>
          <w:szCs w:val="28"/>
          <w:lang w:val="uk-UA"/>
        </w:rPr>
        <w:t xml:space="preserve"> </w:t>
      </w:r>
      <w:r w:rsidR="005B06CF" w:rsidRPr="0013003F">
        <w:rPr>
          <w:rFonts w:ascii="Times New Roman" w:hAnsi="Times New Roman"/>
          <w:sz w:val="28"/>
          <w:szCs w:val="28"/>
          <w:lang w:val="uk-UA"/>
        </w:rPr>
        <w:t>грн на 200</w:t>
      </w:r>
      <w:r w:rsidR="00F9280A" w:rsidRPr="0013003F">
        <w:rPr>
          <w:rFonts w:ascii="Times New Roman" w:hAnsi="Times New Roman"/>
          <w:sz w:val="28"/>
          <w:szCs w:val="28"/>
          <w:lang w:val="uk-UA"/>
        </w:rPr>
        <w:t xml:space="preserve"> </w:t>
      </w:r>
      <w:r w:rsidR="005B06CF" w:rsidRPr="0013003F">
        <w:rPr>
          <w:rFonts w:ascii="Times New Roman" w:hAnsi="Times New Roman"/>
          <w:sz w:val="28"/>
          <w:szCs w:val="28"/>
          <w:lang w:val="uk-UA"/>
        </w:rPr>
        <w:t>млн грн. відповідає порогу мінімальному у 5млн.євро. частини 1 статті 12 Директиви 2013/36/ЄС.</w:t>
      </w:r>
    </w:p>
    <w:p w:rsidR="00377F7A" w:rsidRPr="0013003F" w:rsidRDefault="005B06CF" w:rsidP="0013003F">
      <w:pPr>
        <w:pStyle w:val="af7"/>
        <w:spacing w:after="120" w:line="240" w:lineRule="auto"/>
        <w:ind w:left="0" w:firstLine="567"/>
        <w:jc w:val="both"/>
        <w:rPr>
          <w:rFonts w:ascii="Times New Roman" w:hAnsi="Times New Roman"/>
          <w:bCs/>
          <w:sz w:val="28"/>
          <w:szCs w:val="28"/>
          <w:lang w:val="uk-UA"/>
        </w:rPr>
      </w:pPr>
      <w:r w:rsidRPr="0013003F">
        <w:rPr>
          <w:rFonts w:ascii="Times New Roman" w:hAnsi="Times New Roman"/>
          <w:sz w:val="28"/>
          <w:szCs w:val="28"/>
          <w:lang w:val="uk-UA"/>
        </w:rPr>
        <w:t xml:space="preserve">Постановою НБУ №464 від </w:t>
      </w:r>
      <w:r w:rsidRPr="0013003F">
        <w:rPr>
          <w:rStyle w:val="rvts9"/>
          <w:rFonts w:ascii="Times New Roman" w:hAnsi="Times New Roman"/>
          <w:sz w:val="28"/>
          <w:szCs w:val="28"/>
          <w:lang w:val="uk-UA"/>
        </w:rPr>
        <w:t>06.08.2014 «</w:t>
      </w:r>
      <w:r w:rsidRPr="0013003F">
        <w:rPr>
          <w:rStyle w:val="rvts23"/>
          <w:rFonts w:ascii="Times New Roman" w:hAnsi="Times New Roman"/>
          <w:sz w:val="28"/>
          <w:szCs w:val="28"/>
          <w:lang w:val="uk-UA"/>
        </w:rPr>
        <w:t>Про приведення статутного капіталу банків у відповідність до мінімально встановленого розміру» передбачено, що «</w:t>
      </w:r>
      <w:r w:rsidR="005F41AC">
        <w:rPr>
          <w:rFonts w:ascii="Times New Roman" w:hAnsi="Times New Roman"/>
          <w:sz w:val="28"/>
          <w:szCs w:val="28"/>
          <w:lang w:val="uk-UA"/>
        </w:rPr>
        <w:t>б</w:t>
      </w:r>
      <w:r w:rsidR="00377F7A" w:rsidRPr="0013003F">
        <w:rPr>
          <w:rFonts w:ascii="Times New Roman" w:hAnsi="Times New Roman"/>
          <w:sz w:val="28"/>
          <w:szCs w:val="28"/>
          <w:lang w:val="uk-UA"/>
        </w:rPr>
        <w:t xml:space="preserve">анки, статутний капітал яких не відповідає вимогам </w:t>
      </w:r>
      <w:hyperlink r:id="rId9" w:anchor="n544" w:tgtFrame="_blank" w:history="1">
        <w:r w:rsidR="00377F7A" w:rsidRPr="005F41AC">
          <w:rPr>
            <w:rStyle w:val="af3"/>
            <w:rFonts w:ascii="Times New Roman" w:hAnsi="Times New Roman"/>
            <w:color w:val="auto"/>
            <w:sz w:val="28"/>
            <w:szCs w:val="28"/>
            <w:u w:val="none"/>
            <w:lang w:val="uk-UA"/>
          </w:rPr>
          <w:t>частини першої</w:t>
        </w:r>
      </w:hyperlink>
      <w:r w:rsidR="00377F7A" w:rsidRPr="005F41AC">
        <w:rPr>
          <w:rFonts w:ascii="Times New Roman" w:hAnsi="Times New Roman"/>
          <w:sz w:val="28"/>
          <w:szCs w:val="28"/>
          <w:lang w:val="uk-UA"/>
        </w:rPr>
        <w:t xml:space="preserve"> стат</w:t>
      </w:r>
      <w:r w:rsidR="00377F7A" w:rsidRPr="0013003F">
        <w:rPr>
          <w:rFonts w:ascii="Times New Roman" w:hAnsi="Times New Roman"/>
          <w:sz w:val="28"/>
          <w:szCs w:val="28"/>
          <w:lang w:val="uk-UA"/>
        </w:rPr>
        <w:t>ті 31 Закону України "Про банки і банківську діяльність", зобов'язані привести його розмір у відповідність до вимог цього закону, а саме: до розміру, не меншого, ніж:</w:t>
      </w:r>
    </w:p>
    <w:p w:rsidR="00377F7A" w:rsidRPr="0013003F" w:rsidRDefault="00377F7A" w:rsidP="0013003F">
      <w:pPr>
        <w:pStyle w:val="rvps2"/>
        <w:spacing w:before="0" w:beforeAutospacing="0" w:after="120" w:afterAutospacing="0"/>
        <w:rPr>
          <w:sz w:val="28"/>
          <w:szCs w:val="28"/>
        </w:rPr>
      </w:pPr>
      <w:bookmarkStart w:id="0" w:name="n26"/>
      <w:bookmarkEnd w:id="0"/>
      <w:r w:rsidRPr="0013003F">
        <w:rPr>
          <w:sz w:val="28"/>
          <w:szCs w:val="28"/>
        </w:rPr>
        <w:t>120 мільйонів гривень - до 17 червня 2016 року;</w:t>
      </w:r>
    </w:p>
    <w:p w:rsidR="00377F7A" w:rsidRPr="0013003F" w:rsidRDefault="00377F7A" w:rsidP="0013003F">
      <w:pPr>
        <w:pStyle w:val="rvps2"/>
        <w:spacing w:before="0" w:beforeAutospacing="0" w:after="120" w:afterAutospacing="0"/>
        <w:rPr>
          <w:sz w:val="28"/>
          <w:szCs w:val="28"/>
        </w:rPr>
      </w:pPr>
      <w:bookmarkStart w:id="1" w:name="n27"/>
      <w:bookmarkEnd w:id="1"/>
      <w:r w:rsidRPr="0013003F">
        <w:rPr>
          <w:sz w:val="28"/>
          <w:szCs w:val="28"/>
        </w:rPr>
        <w:t>200 мільйонів гривень - до 11 липня 2017 року;</w:t>
      </w:r>
    </w:p>
    <w:p w:rsidR="005B06CF" w:rsidRPr="0013003F" w:rsidRDefault="00377F7A" w:rsidP="0013003F">
      <w:pPr>
        <w:pStyle w:val="rvps2"/>
        <w:spacing w:before="0" w:beforeAutospacing="0" w:after="120" w:afterAutospacing="0"/>
        <w:rPr>
          <w:sz w:val="28"/>
          <w:szCs w:val="28"/>
        </w:rPr>
      </w:pPr>
      <w:bookmarkStart w:id="2" w:name="n28"/>
      <w:bookmarkEnd w:id="2"/>
      <w:r w:rsidRPr="0013003F">
        <w:rPr>
          <w:sz w:val="28"/>
          <w:szCs w:val="28"/>
        </w:rPr>
        <w:t>300 мільйонів гривень - до 01 січня 2021 року;</w:t>
      </w:r>
      <w:bookmarkStart w:id="3" w:name="n32"/>
      <w:bookmarkStart w:id="4" w:name="n29"/>
      <w:bookmarkEnd w:id="3"/>
      <w:bookmarkEnd w:id="4"/>
    </w:p>
    <w:p w:rsidR="00377F7A" w:rsidRPr="0013003F" w:rsidRDefault="00377F7A" w:rsidP="00ED168D">
      <w:pPr>
        <w:pStyle w:val="rvps2"/>
        <w:spacing w:before="0" w:beforeAutospacing="0" w:after="120" w:afterAutospacing="0"/>
        <w:jc w:val="both"/>
        <w:rPr>
          <w:sz w:val="28"/>
          <w:szCs w:val="28"/>
        </w:rPr>
      </w:pPr>
      <w:r w:rsidRPr="0013003F">
        <w:rPr>
          <w:sz w:val="28"/>
          <w:szCs w:val="28"/>
        </w:rPr>
        <w:t>400 мільйонів гривень - до 11 липня 2022 року;</w:t>
      </w:r>
    </w:p>
    <w:p w:rsidR="00377F7A" w:rsidRPr="0013003F" w:rsidRDefault="00377F7A" w:rsidP="00ED168D">
      <w:pPr>
        <w:pStyle w:val="rvps2"/>
        <w:spacing w:before="0" w:beforeAutospacing="0" w:after="120" w:afterAutospacing="0"/>
        <w:jc w:val="both"/>
        <w:rPr>
          <w:sz w:val="28"/>
          <w:szCs w:val="28"/>
        </w:rPr>
      </w:pPr>
      <w:bookmarkStart w:id="5" w:name="n33"/>
      <w:bookmarkStart w:id="6" w:name="n31"/>
      <w:bookmarkEnd w:id="5"/>
      <w:bookmarkEnd w:id="6"/>
      <w:r w:rsidRPr="0013003F">
        <w:rPr>
          <w:sz w:val="28"/>
          <w:szCs w:val="28"/>
        </w:rPr>
        <w:t>500 мільйонів гривень - до 11 липня 2024 року</w:t>
      </w:r>
      <w:r w:rsidR="005B06CF" w:rsidRPr="0013003F">
        <w:rPr>
          <w:sz w:val="28"/>
          <w:szCs w:val="28"/>
        </w:rPr>
        <w:t>»</w:t>
      </w:r>
      <w:r w:rsidRPr="0013003F">
        <w:rPr>
          <w:sz w:val="28"/>
          <w:szCs w:val="28"/>
        </w:rPr>
        <w:t>.</w:t>
      </w:r>
    </w:p>
    <w:p w:rsidR="005B06CF" w:rsidRPr="0013003F" w:rsidRDefault="005B06CF" w:rsidP="00ED168D">
      <w:pPr>
        <w:pStyle w:val="rvps2"/>
        <w:spacing w:before="0" w:beforeAutospacing="0" w:after="120" w:afterAutospacing="0"/>
        <w:jc w:val="both"/>
        <w:rPr>
          <w:sz w:val="28"/>
          <w:szCs w:val="28"/>
        </w:rPr>
      </w:pPr>
      <w:r w:rsidRPr="0013003F">
        <w:rPr>
          <w:sz w:val="28"/>
          <w:szCs w:val="28"/>
        </w:rPr>
        <w:t xml:space="preserve"> </w:t>
      </w:r>
      <w:r w:rsidRPr="0013003F">
        <w:rPr>
          <w:sz w:val="28"/>
          <w:szCs w:val="28"/>
        </w:rPr>
        <w:tab/>
        <w:t xml:space="preserve">Тому, </w:t>
      </w:r>
      <w:r w:rsidR="00BD67FB" w:rsidRPr="0013003F">
        <w:rPr>
          <w:sz w:val="28"/>
          <w:szCs w:val="28"/>
        </w:rPr>
        <w:t>в</w:t>
      </w:r>
      <w:r w:rsidRPr="0013003F">
        <w:rPr>
          <w:sz w:val="28"/>
          <w:szCs w:val="28"/>
        </w:rPr>
        <w:t xml:space="preserve">сі зазначені суми мінімального розміру </w:t>
      </w:r>
      <w:r w:rsidR="00ED168D">
        <w:rPr>
          <w:rStyle w:val="rvts23"/>
          <w:sz w:val="28"/>
          <w:szCs w:val="28"/>
        </w:rPr>
        <w:t>статутного капіталу банку</w:t>
      </w:r>
      <w:r w:rsidRPr="0013003F">
        <w:rPr>
          <w:rStyle w:val="rvts23"/>
          <w:sz w:val="28"/>
          <w:szCs w:val="28"/>
        </w:rPr>
        <w:t xml:space="preserve">, які </w:t>
      </w:r>
      <w:r w:rsidR="00BD67FB" w:rsidRPr="0013003F">
        <w:rPr>
          <w:rStyle w:val="rvts23"/>
          <w:sz w:val="28"/>
          <w:szCs w:val="28"/>
        </w:rPr>
        <w:t>зазначені</w:t>
      </w:r>
      <w:r w:rsidRPr="0013003F">
        <w:rPr>
          <w:rStyle w:val="rvts23"/>
          <w:sz w:val="28"/>
          <w:szCs w:val="28"/>
        </w:rPr>
        <w:t xml:space="preserve"> в </w:t>
      </w:r>
      <w:r w:rsidRPr="0013003F">
        <w:rPr>
          <w:sz w:val="28"/>
          <w:szCs w:val="28"/>
        </w:rPr>
        <w:t>Постанові НБУ №464 не суперечать частини 1 статті 12 Директиви 2013/36/ЄС.</w:t>
      </w:r>
    </w:p>
    <w:p w:rsidR="003056FA" w:rsidRPr="0013003F" w:rsidRDefault="00377F7A" w:rsidP="0013003F">
      <w:pPr>
        <w:pStyle w:val="af7"/>
        <w:spacing w:after="120" w:line="240" w:lineRule="auto"/>
        <w:ind w:left="567" w:firstLine="141"/>
        <w:jc w:val="both"/>
        <w:rPr>
          <w:rFonts w:ascii="Times New Roman" w:hAnsi="Times New Roman"/>
          <w:sz w:val="28"/>
          <w:szCs w:val="28"/>
          <w:lang w:val="uk-UA"/>
        </w:rPr>
      </w:pPr>
      <w:r w:rsidRPr="0013003F">
        <w:rPr>
          <w:rFonts w:ascii="Times New Roman" w:hAnsi="Times New Roman"/>
          <w:sz w:val="28"/>
          <w:szCs w:val="28"/>
          <w:lang w:val="uk-UA"/>
        </w:rPr>
        <w:lastRenderedPageBreak/>
        <w:t xml:space="preserve"> </w:t>
      </w:r>
    </w:p>
    <w:p w:rsidR="0029033C" w:rsidRPr="0013003F" w:rsidRDefault="0029033C" w:rsidP="0013003F">
      <w:pPr>
        <w:numPr>
          <w:ilvl w:val="0"/>
          <w:numId w:val="35"/>
        </w:numPr>
        <w:spacing w:after="120"/>
        <w:ind w:hanging="153"/>
        <w:rPr>
          <w:b/>
          <w:bCs/>
          <w:sz w:val="28"/>
          <w:szCs w:val="28"/>
          <w:lang w:val="uk-UA"/>
        </w:rPr>
      </w:pPr>
      <w:r w:rsidRPr="0013003F">
        <w:rPr>
          <w:b/>
          <w:sz w:val="28"/>
          <w:szCs w:val="28"/>
          <w:lang w:val="uk-UA"/>
        </w:rPr>
        <w:t>Висновок Комітету з питань інтеграції</w:t>
      </w:r>
      <w:r w:rsidR="00A86675" w:rsidRPr="0013003F">
        <w:rPr>
          <w:b/>
          <w:sz w:val="28"/>
          <w:szCs w:val="28"/>
          <w:lang w:val="uk-UA"/>
        </w:rPr>
        <w:t xml:space="preserve"> України з ЄС</w:t>
      </w:r>
      <w:r w:rsidRPr="0013003F">
        <w:rPr>
          <w:b/>
          <w:sz w:val="28"/>
          <w:szCs w:val="28"/>
          <w:lang w:val="uk-UA"/>
        </w:rPr>
        <w:t>.</w:t>
      </w:r>
    </w:p>
    <w:p w:rsidR="00AA58B9" w:rsidRPr="0013003F" w:rsidRDefault="00972827" w:rsidP="0013003F">
      <w:pPr>
        <w:spacing w:after="120"/>
        <w:ind w:firstLine="567"/>
        <w:jc w:val="both"/>
        <w:rPr>
          <w:b/>
          <w:sz w:val="28"/>
          <w:szCs w:val="28"/>
          <w:lang w:val="uk-UA"/>
        </w:rPr>
      </w:pPr>
      <w:r w:rsidRPr="0013003F">
        <w:rPr>
          <w:sz w:val="28"/>
          <w:szCs w:val="28"/>
          <w:lang w:val="uk-UA"/>
        </w:rPr>
        <w:t>Законопроект</w:t>
      </w:r>
      <w:r w:rsidR="006D6EE0" w:rsidRPr="0013003F">
        <w:rPr>
          <w:b/>
          <w:sz w:val="28"/>
          <w:szCs w:val="28"/>
          <w:lang w:val="uk-UA"/>
        </w:rPr>
        <w:t xml:space="preserve"> </w:t>
      </w:r>
      <w:r w:rsidR="00AA58B9" w:rsidRPr="0013003F">
        <w:rPr>
          <w:sz w:val="28"/>
          <w:szCs w:val="28"/>
          <w:lang w:val="uk-UA"/>
        </w:rPr>
        <w:t xml:space="preserve">«Про внесення змін до Закону України "Про банки і банківську діяльність" (щодо вимог до розміру статутного капіталу банку)» (р.№ 2385 від 06.11.2019, </w:t>
      </w:r>
      <w:proofErr w:type="spellStart"/>
      <w:r w:rsidR="00AA58B9" w:rsidRPr="0013003F">
        <w:rPr>
          <w:sz w:val="28"/>
          <w:szCs w:val="28"/>
          <w:lang w:val="uk-UA"/>
        </w:rPr>
        <w:t>н.д</w:t>
      </w:r>
      <w:proofErr w:type="spellEnd"/>
      <w:r w:rsidR="00AA58B9" w:rsidRPr="0013003F">
        <w:rPr>
          <w:sz w:val="28"/>
          <w:szCs w:val="28"/>
          <w:lang w:val="uk-UA"/>
        </w:rPr>
        <w:t xml:space="preserve">. </w:t>
      </w:r>
      <w:proofErr w:type="spellStart"/>
      <w:r w:rsidR="00AA58B9" w:rsidRPr="0013003F">
        <w:rPr>
          <w:sz w:val="28"/>
          <w:szCs w:val="28"/>
          <w:lang w:val="uk-UA"/>
        </w:rPr>
        <w:t>Дубінський</w:t>
      </w:r>
      <w:proofErr w:type="spellEnd"/>
      <w:r w:rsidR="00AA58B9" w:rsidRPr="0013003F">
        <w:rPr>
          <w:sz w:val="28"/>
          <w:szCs w:val="28"/>
          <w:lang w:val="uk-UA"/>
        </w:rPr>
        <w:t xml:space="preserve"> О.А.) </w:t>
      </w:r>
      <w:r w:rsidR="00AA58B9" w:rsidRPr="0013003F">
        <w:rPr>
          <w:b/>
          <w:sz w:val="28"/>
          <w:szCs w:val="28"/>
          <w:u w:val="single"/>
          <w:lang w:val="uk-UA"/>
        </w:rPr>
        <w:t>не суперечить</w:t>
      </w:r>
      <w:r w:rsidR="00AA58B9" w:rsidRPr="0013003F">
        <w:rPr>
          <w:sz w:val="28"/>
          <w:szCs w:val="28"/>
          <w:lang w:val="uk-UA"/>
        </w:rPr>
        <w:t xml:space="preserve"> праву ЄС та Угоді про асоціацію.</w:t>
      </w:r>
    </w:p>
    <w:p w:rsidR="0013003F" w:rsidRDefault="0013003F" w:rsidP="004442D0">
      <w:pPr>
        <w:pStyle w:val="3"/>
        <w:jc w:val="both"/>
        <w:rPr>
          <w:b w:val="0"/>
          <w:sz w:val="24"/>
          <w:szCs w:val="24"/>
          <w:lang w:val="uk-UA"/>
        </w:rPr>
      </w:pPr>
      <w:bookmarkStart w:id="7" w:name="_GoBack"/>
      <w:bookmarkEnd w:id="7"/>
    </w:p>
    <w:p w:rsidR="0013003F" w:rsidRDefault="0013003F" w:rsidP="004442D0">
      <w:pPr>
        <w:pStyle w:val="3"/>
        <w:jc w:val="both"/>
        <w:rPr>
          <w:b w:val="0"/>
          <w:sz w:val="24"/>
          <w:szCs w:val="24"/>
          <w:lang w:val="uk-UA"/>
        </w:rPr>
      </w:pPr>
    </w:p>
    <w:p w:rsidR="00EC6AE1" w:rsidRPr="0013003F" w:rsidRDefault="00EC6AE1" w:rsidP="00850BD5">
      <w:pPr>
        <w:spacing w:before="60" w:after="60"/>
        <w:jc w:val="both"/>
        <w:rPr>
          <w:bCs/>
          <w:lang w:val="uk-UA"/>
        </w:rPr>
      </w:pPr>
    </w:p>
    <w:sectPr w:rsidR="00EC6AE1" w:rsidRPr="0013003F" w:rsidSect="004442D0">
      <w:footerReference w:type="even" r:id="rId10"/>
      <w:footerReference w:type="default" r:id="rId11"/>
      <w:pgSz w:w="11906" w:h="16838"/>
      <w:pgMar w:top="539" w:right="566"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287C" w:rsidRDefault="00CE287C">
      <w:r>
        <w:separator/>
      </w:r>
    </w:p>
  </w:endnote>
  <w:endnote w:type="continuationSeparator" w:id="0">
    <w:p w:rsidR="00CE287C" w:rsidRDefault="00CE2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urier New"/>
    <w:charset w:val="CC"/>
    <w:family w:val="swiss"/>
    <w:pitch w:val="variable"/>
    <w:sig w:usb0="00000203" w:usb1="00000000" w:usb2="00000000" w:usb3="00000000" w:csb0="00000005" w:csb1="00000000"/>
  </w:font>
  <w:font w:name="Tahoma">
    <w:altName w:val=" Arial"/>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1A3C88" w:rsidRDefault="001A3C88">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C88" w:rsidRDefault="001A3C88">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C8677C">
      <w:rPr>
        <w:rStyle w:val="a9"/>
        <w:noProof/>
      </w:rPr>
      <w:t>1</w:t>
    </w:r>
    <w:r>
      <w:rPr>
        <w:rStyle w:val="a9"/>
      </w:rPr>
      <w:fldChar w:fldCharType="end"/>
    </w:r>
  </w:p>
  <w:p w:rsidR="001A3C88" w:rsidRDefault="001A3C88">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287C" w:rsidRDefault="00CE287C">
      <w:r>
        <w:separator/>
      </w:r>
    </w:p>
  </w:footnote>
  <w:footnote w:type="continuationSeparator" w:id="0">
    <w:p w:rsidR="00CE287C" w:rsidRDefault="00CE28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6C5"/>
    <w:multiLevelType w:val="hybridMultilevel"/>
    <w:tmpl w:val="C818EB12"/>
    <w:lvl w:ilvl="0" w:tplc="04220011">
      <w:start w:val="1"/>
      <w:numFmt w:val="decimal"/>
      <w:lvlText w:val="%1)"/>
      <w:lvlJc w:val="left"/>
      <w:pPr>
        <w:tabs>
          <w:tab w:val="num" w:pos="720"/>
        </w:tabs>
        <w:ind w:left="720" w:hanging="360"/>
      </w:pPr>
      <w:rPr>
        <w:rFonts w:cs="Times New Roman"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1" w15:restartNumberingAfterBreak="0">
    <w:nsid w:val="08461FC5"/>
    <w:multiLevelType w:val="hybridMultilevel"/>
    <w:tmpl w:val="E3782F58"/>
    <w:lvl w:ilvl="0" w:tplc="A48C233E">
      <w:start w:val="1"/>
      <w:numFmt w:val="decimal"/>
      <w:lvlText w:val="%1."/>
      <w:lvlJc w:val="left"/>
      <w:pPr>
        <w:ind w:left="1429" w:hanging="360"/>
      </w:pPr>
      <w:rPr>
        <w:rFonts w:cs="Times New Roman"/>
        <w:b w:val="0"/>
      </w:rPr>
    </w:lvl>
    <w:lvl w:ilvl="1" w:tplc="04220019">
      <w:start w:val="1"/>
      <w:numFmt w:val="lowerLetter"/>
      <w:lvlText w:val="%2."/>
      <w:lvlJc w:val="left"/>
      <w:pPr>
        <w:ind w:left="1440" w:hanging="360"/>
      </w:pPr>
      <w:rPr>
        <w:rFonts w:cs="Times New Roman"/>
      </w:rPr>
    </w:lvl>
    <w:lvl w:ilvl="2" w:tplc="04190011">
      <w:start w:val="1"/>
      <w:numFmt w:val="decimal"/>
      <w:lvlText w:val="%3)"/>
      <w:lvlJc w:val="lef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15:restartNumberingAfterBreak="0">
    <w:nsid w:val="09204308"/>
    <w:multiLevelType w:val="hybridMultilevel"/>
    <w:tmpl w:val="B762E124"/>
    <w:lvl w:ilvl="0" w:tplc="15B4E574">
      <w:start w:val="1"/>
      <w:numFmt w:val="decimal"/>
      <w:lvlText w:val="%1."/>
      <w:lvlJc w:val="left"/>
      <w:pPr>
        <w:tabs>
          <w:tab w:val="num" w:pos="2149"/>
        </w:tabs>
        <w:ind w:left="2149" w:hanging="360"/>
      </w:pPr>
      <w:rPr>
        <w:rFonts w:hint="default"/>
      </w:rPr>
    </w:lvl>
    <w:lvl w:ilvl="1" w:tplc="04190019">
      <w:start w:val="1"/>
      <w:numFmt w:val="lowerLetter"/>
      <w:lvlText w:val="%2."/>
      <w:lvlJc w:val="left"/>
      <w:pPr>
        <w:tabs>
          <w:tab w:val="num" w:pos="2160"/>
        </w:tabs>
        <w:ind w:left="2160" w:hanging="360"/>
      </w:pPr>
      <w:rPr>
        <w:rFonts w:ascii="Times New Roman" w:hAnsi="Times New Roman" w:cs="Times New Roman"/>
      </w:rPr>
    </w:lvl>
    <w:lvl w:ilvl="2" w:tplc="0419001B">
      <w:start w:val="1"/>
      <w:numFmt w:val="lowerRoman"/>
      <w:lvlText w:val="%3."/>
      <w:lvlJc w:val="right"/>
      <w:pPr>
        <w:tabs>
          <w:tab w:val="num" w:pos="2880"/>
        </w:tabs>
        <w:ind w:left="2880" w:hanging="180"/>
      </w:pPr>
      <w:rPr>
        <w:rFonts w:ascii="Times New Roman" w:hAnsi="Times New Roman" w:cs="Times New Roman"/>
      </w:rPr>
    </w:lvl>
    <w:lvl w:ilvl="3" w:tplc="0419000F">
      <w:start w:val="1"/>
      <w:numFmt w:val="decimal"/>
      <w:lvlText w:val="%4."/>
      <w:lvlJc w:val="left"/>
      <w:pPr>
        <w:tabs>
          <w:tab w:val="num" w:pos="3600"/>
        </w:tabs>
        <w:ind w:left="3600" w:hanging="360"/>
      </w:pPr>
      <w:rPr>
        <w:rFonts w:ascii="Times New Roman" w:hAnsi="Times New Roman" w:cs="Times New Roman"/>
      </w:rPr>
    </w:lvl>
    <w:lvl w:ilvl="4" w:tplc="04190019">
      <w:start w:val="1"/>
      <w:numFmt w:val="lowerLetter"/>
      <w:lvlText w:val="%5."/>
      <w:lvlJc w:val="left"/>
      <w:pPr>
        <w:tabs>
          <w:tab w:val="num" w:pos="4320"/>
        </w:tabs>
        <w:ind w:left="4320" w:hanging="360"/>
      </w:pPr>
      <w:rPr>
        <w:rFonts w:ascii="Times New Roman" w:hAnsi="Times New Roman" w:cs="Times New Roman"/>
      </w:rPr>
    </w:lvl>
    <w:lvl w:ilvl="5" w:tplc="0419001B">
      <w:start w:val="1"/>
      <w:numFmt w:val="lowerRoman"/>
      <w:lvlText w:val="%6."/>
      <w:lvlJc w:val="right"/>
      <w:pPr>
        <w:tabs>
          <w:tab w:val="num" w:pos="5040"/>
        </w:tabs>
        <w:ind w:left="5040" w:hanging="180"/>
      </w:pPr>
      <w:rPr>
        <w:rFonts w:ascii="Times New Roman" w:hAnsi="Times New Roman" w:cs="Times New Roman"/>
      </w:rPr>
    </w:lvl>
    <w:lvl w:ilvl="6" w:tplc="0419000F">
      <w:start w:val="1"/>
      <w:numFmt w:val="decimal"/>
      <w:lvlText w:val="%7."/>
      <w:lvlJc w:val="left"/>
      <w:pPr>
        <w:tabs>
          <w:tab w:val="num" w:pos="5760"/>
        </w:tabs>
        <w:ind w:left="5760" w:hanging="360"/>
      </w:pPr>
      <w:rPr>
        <w:rFonts w:ascii="Times New Roman" w:hAnsi="Times New Roman" w:cs="Times New Roman"/>
      </w:rPr>
    </w:lvl>
    <w:lvl w:ilvl="7" w:tplc="04190019">
      <w:start w:val="1"/>
      <w:numFmt w:val="lowerLetter"/>
      <w:lvlText w:val="%8."/>
      <w:lvlJc w:val="left"/>
      <w:pPr>
        <w:tabs>
          <w:tab w:val="num" w:pos="6480"/>
        </w:tabs>
        <w:ind w:left="6480" w:hanging="360"/>
      </w:pPr>
      <w:rPr>
        <w:rFonts w:ascii="Times New Roman" w:hAnsi="Times New Roman" w:cs="Times New Roman"/>
      </w:rPr>
    </w:lvl>
    <w:lvl w:ilvl="8" w:tplc="0419001B">
      <w:start w:val="1"/>
      <w:numFmt w:val="lowerRoman"/>
      <w:lvlText w:val="%9."/>
      <w:lvlJc w:val="right"/>
      <w:pPr>
        <w:tabs>
          <w:tab w:val="num" w:pos="7200"/>
        </w:tabs>
        <w:ind w:left="7200" w:hanging="180"/>
      </w:pPr>
      <w:rPr>
        <w:rFonts w:ascii="Times New Roman" w:hAnsi="Times New Roman" w:cs="Times New Roman"/>
      </w:rPr>
    </w:lvl>
  </w:abstractNum>
  <w:abstractNum w:abstractNumId="3"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1837E89"/>
    <w:multiLevelType w:val="multilevel"/>
    <w:tmpl w:val="468E499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63026D9"/>
    <w:multiLevelType w:val="hybridMultilevel"/>
    <w:tmpl w:val="DBBA2A32"/>
    <w:lvl w:ilvl="0" w:tplc="50B6DDBA">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7" w15:restartNumberingAfterBreak="0">
    <w:nsid w:val="2A1D6787"/>
    <w:multiLevelType w:val="hybridMultilevel"/>
    <w:tmpl w:val="E29C34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CA7B5E"/>
    <w:multiLevelType w:val="hybridMultilevel"/>
    <w:tmpl w:val="154661B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9" w15:restartNumberingAfterBreak="0">
    <w:nsid w:val="2D554EB2"/>
    <w:multiLevelType w:val="multilevel"/>
    <w:tmpl w:val="2D14DF50"/>
    <w:lvl w:ilvl="0">
      <w:start w:val="1"/>
      <w:numFmt w:val="decimal"/>
      <w:pStyle w:val="Level0"/>
      <w:lvlText w:val="Стаття %1."/>
      <w:lvlJc w:val="left"/>
      <w:pPr>
        <w:ind w:left="1070" w:hanging="360"/>
      </w:pPr>
    </w:lvl>
    <w:lvl w:ilvl="1">
      <w:start w:val="1"/>
      <w:numFmt w:val="decimal"/>
      <w:pStyle w:val="Level1"/>
      <w:lvlText w:val="%2."/>
      <w:lvlJc w:val="left"/>
      <w:pPr>
        <w:ind w:left="1530" w:hanging="360"/>
      </w:pPr>
      <w:rPr>
        <w:rFonts w:ascii="Times New Roman" w:hAnsi="Times New Roman" w:cs="Times New Roman" w:hint="default"/>
      </w:rPr>
    </w:lvl>
    <w:lvl w:ilvl="2">
      <w:start w:val="1"/>
      <w:numFmt w:val="decimal"/>
      <w:pStyle w:val="Level2"/>
      <w:lvlText w:val="%3)"/>
      <w:lvlJc w:val="left"/>
      <w:pPr>
        <w:ind w:left="1170" w:hanging="360"/>
      </w:pPr>
      <w:rPr>
        <w:color w:val="FFFFFF"/>
      </w:rPr>
    </w:lvl>
    <w:lvl w:ilvl="3">
      <w:start w:val="1"/>
      <w:numFmt w:val="russianLower"/>
      <w:pStyle w:val="Level3"/>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EAC4A3E"/>
    <w:multiLevelType w:val="hybridMultilevel"/>
    <w:tmpl w:val="D09229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8D7CF1"/>
    <w:multiLevelType w:val="hybridMultilevel"/>
    <w:tmpl w:val="02FCD83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A27B9A"/>
    <w:multiLevelType w:val="hybridMultilevel"/>
    <w:tmpl w:val="4B38F76C"/>
    <w:lvl w:ilvl="0" w:tplc="0409000F">
      <w:start w:val="1"/>
      <w:numFmt w:val="decimal"/>
      <w:lvlText w:val="%1."/>
      <w:lvlJc w:val="left"/>
      <w:pPr>
        <w:ind w:left="1428" w:hanging="360"/>
      </w:pPr>
      <w:rPr>
        <w:rFont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3" w15:restartNumberingAfterBreak="0">
    <w:nsid w:val="328007F6"/>
    <w:multiLevelType w:val="hybridMultilevel"/>
    <w:tmpl w:val="27461CF4"/>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4C58ED"/>
    <w:multiLevelType w:val="multilevel"/>
    <w:tmpl w:val="F1667F4C"/>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60261E"/>
    <w:multiLevelType w:val="multilevel"/>
    <w:tmpl w:val="468E499E"/>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BC7CC5"/>
    <w:multiLevelType w:val="hybridMultilevel"/>
    <w:tmpl w:val="D8FA850C"/>
    <w:lvl w:ilvl="0" w:tplc="8EC4618C">
      <w:start w:val="1"/>
      <w:numFmt w:val="bullet"/>
      <w:lvlText w:val=""/>
      <w:lvlJc w:val="left"/>
      <w:pPr>
        <w:tabs>
          <w:tab w:val="num" w:pos="1066"/>
        </w:tabs>
        <w:ind w:left="1066" w:hanging="360"/>
      </w:pPr>
      <w:rPr>
        <w:rFonts w:ascii="Symbol" w:hAnsi="Symbol" w:hint="default"/>
        <w:color w:val="auto"/>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abstractNum w:abstractNumId="17" w15:restartNumberingAfterBreak="0">
    <w:nsid w:val="4AB265D7"/>
    <w:multiLevelType w:val="hybridMultilevel"/>
    <w:tmpl w:val="865CF136"/>
    <w:lvl w:ilvl="0" w:tplc="97F4DC0A">
      <w:numFmt w:val="bullet"/>
      <w:lvlText w:val="-"/>
      <w:lvlJc w:val="left"/>
      <w:pPr>
        <w:ind w:left="1410" w:hanging="360"/>
      </w:pPr>
      <w:rPr>
        <w:rFonts w:ascii="Times New Roman" w:eastAsia="Times New Roman" w:hAnsi="Times New Roman"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18" w15:restartNumberingAfterBreak="0">
    <w:nsid w:val="58A02C83"/>
    <w:multiLevelType w:val="multilevel"/>
    <w:tmpl w:val="FC6AF54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A216D7E"/>
    <w:multiLevelType w:val="hybridMultilevel"/>
    <w:tmpl w:val="90745FD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15:restartNumberingAfterBreak="0">
    <w:nsid w:val="5A483820"/>
    <w:multiLevelType w:val="hybridMultilevel"/>
    <w:tmpl w:val="A566DDD2"/>
    <w:lvl w:ilvl="0" w:tplc="EDBCF3C6">
      <w:numFmt w:val="bullet"/>
      <w:lvlText w:val="-"/>
      <w:lvlJc w:val="left"/>
      <w:pPr>
        <w:tabs>
          <w:tab w:val="num" w:pos="744"/>
        </w:tabs>
        <w:ind w:left="744" w:hanging="384"/>
      </w:pPr>
      <w:rPr>
        <w:rFonts w:ascii="Times New Roman" w:eastAsia="Times New Roman" w:hAnsi="Times New Roman"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ACF047A"/>
    <w:multiLevelType w:val="hybridMultilevel"/>
    <w:tmpl w:val="CC1E1C20"/>
    <w:lvl w:ilvl="0" w:tplc="F7C03C44">
      <w:start w:val="1"/>
      <w:numFmt w:val="bullet"/>
      <w:lvlText w:val=""/>
      <w:lvlJc w:val="left"/>
      <w:pPr>
        <w:tabs>
          <w:tab w:val="num" w:pos="1191"/>
        </w:tabs>
        <w:ind w:left="1191"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9F336C"/>
    <w:multiLevelType w:val="hybridMultilevel"/>
    <w:tmpl w:val="D39A5880"/>
    <w:lvl w:ilvl="0" w:tplc="365A83B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3" w15:restartNumberingAfterBreak="0">
    <w:nsid w:val="5E704556"/>
    <w:multiLevelType w:val="hybridMultilevel"/>
    <w:tmpl w:val="804A2CE4"/>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60A431AC"/>
    <w:multiLevelType w:val="hybridMultilevel"/>
    <w:tmpl w:val="37ECDFE2"/>
    <w:lvl w:ilvl="0" w:tplc="0422000F">
      <w:start w:val="4"/>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15:restartNumberingAfterBreak="0">
    <w:nsid w:val="62D13AE3"/>
    <w:multiLevelType w:val="hybridMultilevel"/>
    <w:tmpl w:val="1154302E"/>
    <w:lvl w:ilvl="0" w:tplc="79483ACE">
      <w:start w:val="1"/>
      <w:numFmt w:val="decimal"/>
      <w:lvlText w:val="%1."/>
      <w:lvlJc w:val="left"/>
      <w:pPr>
        <w:tabs>
          <w:tab w:val="num" w:pos="720"/>
        </w:tabs>
        <w:ind w:left="720" w:hanging="360"/>
      </w:pPr>
      <w:rPr>
        <w:b w:val="0"/>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65A007BD"/>
    <w:multiLevelType w:val="multilevel"/>
    <w:tmpl w:val="24367CF6"/>
    <w:lvl w:ilvl="0">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D11B9D"/>
    <w:multiLevelType w:val="hybridMultilevel"/>
    <w:tmpl w:val="3118F3C6"/>
    <w:lvl w:ilvl="0" w:tplc="04190017">
      <w:start w:val="1"/>
      <w:numFmt w:val="lowerLetter"/>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695B145E"/>
    <w:multiLevelType w:val="hybridMultilevel"/>
    <w:tmpl w:val="69402D96"/>
    <w:lvl w:ilvl="0" w:tplc="31F62064">
      <w:start w:val="1"/>
      <w:numFmt w:val="decimal"/>
      <w:lvlText w:val="%1)"/>
      <w:lvlJc w:val="left"/>
      <w:pPr>
        <w:ind w:left="2912" w:hanging="360"/>
      </w:pPr>
      <w:rPr>
        <w:rFonts w:hint="default"/>
        <w:b w:val="0"/>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30" w15:restartNumberingAfterBreak="0">
    <w:nsid w:val="716C1720"/>
    <w:multiLevelType w:val="hybridMultilevel"/>
    <w:tmpl w:val="2CBC74F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73B71122"/>
    <w:multiLevelType w:val="hybridMultilevel"/>
    <w:tmpl w:val="FC6AF54E"/>
    <w:lvl w:ilvl="0" w:tplc="04190017">
      <w:start w:val="1"/>
      <w:numFmt w:val="lowerLett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78093B76"/>
    <w:multiLevelType w:val="hybridMultilevel"/>
    <w:tmpl w:val="A54AA8E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3" w15:restartNumberingAfterBreak="0">
    <w:nsid w:val="78D7196C"/>
    <w:multiLevelType w:val="hybridMultilevel"/>
    <w:tmpl w:val="D8FA850C"/>
    <w:lvl w:ilvl="0" w:tplc="14A08D30">
      <w:numFmt w:val="bullet"/>
      <w:lvlText w:val="-"/>
      <w:lvlJc w:val="left"/>
      <w:pPr>
        <w:tabs>
          <w:tab w:val="num" w:pos="1516"/>
        </w:tabs>
        <w:ind w:left="1516" w:hanging="810"/>
      </w:pPr>
      <w:rPr>
        <w:rFonts w:ascii="Times New Roman" w:eastAsia="Times New Roman" w:hAnsi="Times New Roman" w:cs="Times New Roman" w:hint="default"/>
      </w:rPr>
    </w:lvl>
    <w:lvl w:ilvl="1" w:tplc="04190003" w:tentative="1">
      <w:start w:val="1"/>
      <w:numFmt w:val="bullet"/>
      <w:lvlText w:val="o"/>
      <w:lvlJc w:val="left"/>
      <w:pPr>
        <w:tabs>
          <w:tab w:val="num" w:pos="1786"/>
        </w:tabs>
        <w:ind w:left="1786" w:hanging="360"/>
      </w:pPr>
      <w:rPr>
        <w:rFonts w:ascii="Courier New" w:hAnsi="Courier New" w:hint="default"/>
      </w:rPr>
    </w:lvl>
    <w:lvl w:ilvl="2" w:tplc="04190005" w:tentative="1">
      <w:start w:val="1"/>
      <w:numFmt w:val="bullet"/>
      <w:lvlText w:val=""/>
      <w:lvlJc w:val="left"/>
      <w:pPr>
        <w:tabs>
          <w:tab w:val="num" w:pos="2506"/>
        </w:tabs>
        <w:ind w:left="2506" w:hanging="360"/>
      </w:pPr>
      <w:rPr>
        <w:rFonts w:ascii="Wingdings" w:hAnsi="Wingdings" w:hint="default"/>
      </w:rPr>
    </w:lvl>
    <w:lvl w:ilvl="3" w:tplc="04190001" w:tentative="1">
      <w:start w:val="1"/>
      <w:numFmt w:val="bullet"/>
      <w:lvlText w:val=""/>
      <w:lvlJc w:val="left"/>
      <w:pPr>
        <w:tabs>
          <w:tab w:val="num" w:pos="3226"/>
        </w:tabs>
        <w:ind w:left="3226" w:hanging="360"/>
      </w:pPr>
      <w:rPr>
        <w:rFonts w:ascii="Symbol" w:hAnsi="Symbol" w:hint="default"/>
      </w:rPr>
    </w:lvl>
    <w:lvl w:ilvl="4" w:tplc="04190003" w:tentative="1">
      <w:start w:val="1"/>
      <w:numFmt w:val="bullet"/>
      <w:lvlText w:val="o"/>
      <w:lvlJc w:val="left"/>
      <w:pPr>
        <w:tabs>
          <w:tab w:val="num" w:pos="3946"/>
        </w:tabs>
        <w:ind w:left="3946" w:hanging="360"/>
      </w:pPr>
      <w:rPr>
        <w:rFonts w:ascii="Courier New" w:hAnsi="Courier New" w:hint="default"/>
      </w:rPr>
    </w:lvl>
    <w:lvl w:ilvl="5" w:tplc="04190005" w:tentative="1">
      <w:start w:val="1"/>
      <w:numFmt w:val="bullet"/>
      <w:lvlText w:val=""/>
      <w:lvlJc w:val="left"/>
      <w:pPr>
        <w:tabs>
          <w:tab w:val="num" w:pos="4666"/>
        </w:tabs>
        <w:ind w:left="4666" w:hanging="360"/>
      </w:pPr>
      <w:rPr>
        <w:rFonts w:ascii="Wingdings" w:hAnsi="Wingdings" w:hint="default"/>
      </w:rPr>
    </w:lvl>
    <w:lvl w:ilvl="6" w:tplc="04190001" w:tentative="1">
      <w:start w:val="1"/>
      <w:numFmt w:val="bullet"/>
      <w:lvlText w:val=""/>
      <w:lvlJc w:val="left"/>
      <w:pPr>
        <w:tabs>
          <w:tab w:val="num" w:pos="5386"/>
        </w:tabs>
        <w:ind w:left="5386" w:hanging="360"/>
      </w:pPr>
      <w:rPr>
        <w:rFonts w:ascii="Symbol" w:hAnsi="Symbol" w:hint="default"/>
      </w:rPr>
    </w:lvl>
    <w:lvl w:ilvl="7" w:tplc="04190003" w:tentative="1">
      <w:start w:val="1"/>
      <w:numFmt w:val="bullet"/>
      <w:lvlText w:val="o"/>
      <w:lvlJc w:val="left"/>
      <w:pPr>
        <w:tabs>
          <w:tab w:val="num" w:pos="6106"/>
        </w:tabs>
        <w:ind w:left="6106" w:hanging="360"/>
      </w:pPr>
      <w:rPr>
        <w:rFonts w:ascii="Courier New" w:hAnsi="Courier New" w:hint="default"/>
      </w:rPr>
    </w:lvl>
    <w:lvl w:ilvl="8" w:tplc="04190005" w:tentative="1">
      <w:start w:val="1"/>
      <w:numFmt w:val="bullet"/>
      <w:lvlText w:val=""/>
      <w:lvlJc w:val="left"/>
      <w:pPr>
        <w:tabs>
          <w:tab w:val="num" w:pos="6826"/>
        </w:tabs>
        <w:ind w:left="6826" w:hanging="360"/>
      </w:pPr>
      <w:rPr>
        <w:rFonts w:ascii="Wingdings" w:hAnsi="Wingdings" w:hint="default"/>
      </w:rPr>
    </w:lvl>
  </w:abstractNum>
  <w:num w:numId="1">
    <w:abstractNumId w:val="13"/>
  </w:num>
  <w:num w:numId="2">
    <w:abstractNumId w:val="7"/>
  </w:num>
  <w:num w:numId="3">
    <w:abstractNumId w:val="2"/>
  </w:num>
  <w:num w:numId="4">
    <w:abstractNumId w:val="33"/>
  </w:num>
  <w:num w:numId="5">
    <w:abstractNumId w:val="16"/>
  </w:num>
  <w:num w:numId="6">
    <w:abstractNumId w:val="21"/>
  </w:num>
  <w:num w:numId="7">
    <w:abstractNumId w:val="20"/>
  </w:num>
  <w:num w:numId="8">
    <w:abstractNumId w:val="26"/>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31"/>
  </w:num>
  <w:num w:numId="12">
    <w:abstractNumId w:val="28"/>
  </w:num>
  <w:num w:numId="13">
    <w:abstractNumId w:val="0"/>
  </w:num>
  <w:num w:numId="14">
    <w:abstractNumId w:val="6"/>
  </w:num>
  <w:num w:numId="15">
    <w:abstractNumId w:val="10"/>
  </w:num>
  <w:num w:numId="16">
    <w:abstractNumId w:val="23"/>
  </w:num>
  <w:num w:numId="17">
    <w:abstractNumId w:val="27"/>
  </w:num>
  <w:num w:numId="18">
    <w:abstractNumId w:val="11"/>
  </w:num>
  <w:num w:numId="19">
    <w:abstractNumId w:val="19"/>
  </w:num>
  <w:num w:numId="20">
    <w:abstractNumId w:val="4"/>
  </w:num>
  <w:num w:numId="21">
    <w:abstractNumId w:val="25"/>
  </w:num>
  <w:num w:numId="22">
    <w:abstractNumId w:val="32"/>
  </w:num>
  <w:num w:numId="23">
    <w:abstractNumId w:val="8"/>
  </w:num>
  <w:num w:numId="24">
    <w:abstractNumId w:val="12"/>
  </w:num>
  <w:num w:numId="25">
    <w:abstractNumId w:val="3"/>
  </w:num>
  <w:num w:numId="26">
    <w:abstractNumId w:val="22"/>
  </w:num>
  <w:num w:numId="27">
    <w:abstractNumId w:val="30"/>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29"/>
  </w:num>
  <w:num w:numId="33">
    <w:abstractNumId w:val="9"/>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4"/>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30D"/>
    <w:rsid w:val="00001295"/>
    <w:rsid w:val="00001582"/>
    <w:rsid w:val="00002168"/>
    <w:rsid w:val="000025BA"/>
    <w:rsid w:val="00002E04"/>
    <w:rsid w:val="00003847"/>
    <w:rsid w:val="00004227"/>
    <w:rsid w:val="00006D10"/>
    <w:rsid w:val="00007109"/>
    <w:rsid w:val="00011413"/>
    <w:rsid w:val="000132CE"/>
    <w:rsid w:val="000135E4"/>
    <w:rsid w:val="00017D29"/>
    <w:rsid w:val="000224D4"/>
    <w:rsid w:val="00023CAD"/>
    <w:rsid w:val="00024CD9"/>
    <w:rsid w:val="0002664E"/>
    <w:rsid w:val="00034E8A"/>
    <w:rsid w:val="00035C41"/>
    <w:rsid w:val="0003724F"/>
    <w:rsid w:val="000374EB"/>
    <w:rsid w:val="00040A94"/>
    <w:rsid w:val="00040C6F"/>
    <w:rsid w:val="0004286F"/>
    <w:rsid w:val="000430DE"/>
    <w:rsid w:val="000433F9"/>
    <w:rsid w:val="00046C07"/>
    <w:rsid w:val="00046C28"/>
    <w:rsid w:val="00047002"/>
    <w:rsid w:val="000502C1"/>
    <w:rsid w:val="0005040D"/>
    <w:rsid w:val="00050586"/>
    <w:rsid w:val="000524D0"/>
    <w:rsid w:val="000524D7"/>
    <w:rsid w:val="0005415D"/>
    <w:rsid w:val="000551D1"/>
    <w:rsid w:val="00056E77"/>
    <w:rsid w:val="0006087F"/>
    <w:rsid w:val="00060A77"/>
    <w:rsid w:val="00061E36"/>
    <w:rsid w:val="00064AC2"/>
    <w:rsid w:val="00067216"/>
    <w:rsid w:val="00070A3D"/>
    <w:rsid w:val="000714D2"/>
    <w:rsid w:val="0007669C"/>
    <w:rsid w:val="00077365"/>
    <w:rsid w:val="00081D77"/>
    <w:rsid w:val="000837F7"/>
    <w:rsid w:val="00084419"/>
    <w:rsid w:val="00085FD9"/>
    <w:rsid w:val="0008758E"/>
    <w:rsid w:val="000901BF"/>
    <w:rsid w:val="00093178"/>
    <w:rsid w:val="00093245"/>
    <w:rsid w:val="00095C0A"/>
    <w:rsid w:val="00096972"/>
    <w:rsid w:val="00097B84"/>
    <w:rsid w:val="000A11A7"/>
    <w:rsid w:val="000A1797"/>
    <w:rsid w:val="000A1EE1"/>
    <w:rsid w:val="000A27DE"/>
    <w:rsid w:val="000A4016"/>
    <w:rsid w:val="000A5F57"/>
    <w:rsid w:val="000A714A"/>
    <w:rsid w:val="000B071E"/>
    <w:rsid w:val="000B077B"/>
    <w:rsid w:val="000B0B62"/>
    <w:rsid w:val="000B0CFE"/>
    <w:rsid w:val="000B1A64"/>
    <w:rsid w:val="000B25A9"/>
    <w:rsid w:val="000B41B1"/>
    <w:rsid w:val="000B4352"/>
    <w:rsid w:val="000B4901"/>
    <w:rsid w:val="000B7047"/>
    <w:rsid w:val="000C00A8"/>
    <w:rsid w:val="000C0743"/>
    <w:rsid w:val="000C143E"/>
    <w:rsid w:val="000C553D"/>
    <w:rsid w:val="000C5958"/>
    <w:rsid w:val="000C5D68"/>
    <w:rsid w:val="000C6C5F"/>
    <w:rsid w:val="000D1598"/>
    <w:rsid w:val="000D2C9E"/>
    <w:rsid w:val="000D2EC6"/>
    <w:rsid w:val="000D33F5"/>
    <w:rsid w:val="000D60F2"/>
    <w:rsid w:val="000D78FF"/>
    <w:rsid w:val="000D79EB"/>
    <w:rsid w:val="000E5091"/>
    <w:rsid w:val="000E758A"/>
    <w:rsid w:val="000F0EFB"/>
    <w:rsid w:val="000F2718"/>
    <w:rsid w:val="000F5083"/>
    <w:rsid w:val="000F7DA2"/>
    <w:rsid w:val="00103662"/>
    <w:rsid w:val="001044FF"/>
    <w:rsid w:val="00106D22"/>
    <w:rsid w:val="00112724"/>
    <w:rsid w:val="001127AF"/>
    <w:rsid w:val="0011521E"/>
    <w:rsid w:val="00120FC0"/>
    <w:rsid w:val="00123B2E"/>
    <w:rsid w:val="00126A6E"/>
    <w:rsid w:val="0013003F"/>
    <w:rsid w:val="00130962"/>
    <w:rsid w:val="0013576F"/>
    <w:rsid w:val="00140D89"/>
    <w:rsid w:val="00142537"/>
    <w:rsid w:val="00146EF2"/>
    <w:rsid w:val="00150588"/>
    <w:rsid w:val="00161E0F"/>
    <w:rsid w:val="001633E8"/>
    <w:rsid w:val="001653E0"/>
    <w:rsid w:val="00170806"/>
    <w:rsid w:val="001714A5"/>
    <w:rsid w:val="00171E28"/>
    <w:rsid w:val="00174A0E"/>
    <w:rsid w:val="0017599B"/>
    <w:rsid w:val="001817F3"/>
    <w:rsid w:val="001837D4"/>
    <w:rsid w:val="001867D2"/>
    <w:rsid w:val="001902BA"/>
    <w:rsid w:val="0019168C"/>
    <w:rsid w:val="00194928"/>
    <w:rsid w:val="0019567B"/>
    <w:rsid w:val="00195B1D"/>
    <w:rsid w:val="001A2978"/>
    <w:rsid w:val="001A331A"/>
    <w:rsid w:val="001A3C88"/>
    <w:rsid w:val="001A51B9"/>
    <w:rsid w:val="001A6E6A"/>
    <w:rsid w:val="001A76F3"/>
    <w:rsid w:val="001B2932"/>
    <w:rsid w:val="001C5258"/>
    <w:rsid w:val="001C5718"/>
    <w:rsid w:val="001C6658"/>
    <w:rsid w:val="001D11FA"/>
    <w:rsid w:val="001D31A1"/>
    <w:rsid w:val="001D3B95"/>
    <w:rsid w:val="001D561A"/>
    <w:rsid w:val="001D6768"/>
    <w:rsid w:val="001D7074"/>
    <w:rsid w:val="001E2755"/>
    <w:rsid w:val="001E5B09"/>
    <w:rsid w:val="001E5D5C"/>
    <w:rsid w:val="001E6245"/>
    <w:rsid w:val="001F1BA5"/>
    <w:rsid w:val="001F3683"/>
    <w:rsid w:val="0020016E"/>
    <w:rsid w:val="0020067B"/>
    <w:rsid w:val="00203AD0"/>
    <w:rsid w:val="00211618"/>
    <w:rsid w:val="00214FE9"/>
    <w:rsid w:val="002200C5"/>
    <w:rsid w:val="00220562"/>
    <w:rsid w:val="00221EAE"/>
    <w:rsid w:val="00226C22"/>
    <w:rsid w:val="00233352"/>
    <w:rsid w:val="00233CA8"/>
    <w:rsid w:val="00234DED"/>
    <w:rsid w:val="00234DFC"/>
    <w:rsid w:val="00236FEE"/>
    <w:rsid w:val="002374AB"/>
    <w:rsid w:val="00241191"/>
    <w:rsid w:val="00241F0A"/>
    <w:rsid w:val="00243584"/>
    <w:rsid w:val="00247BE3"/>
    <w:rsid w:val="002514DF"/>
    <w:rsid w:val="00253125"/>
    <w:rsid w:val="00253E9F"/>
    <w:rsid w:val="00254C7E"/>
    <w:rsid w:val="002551B0"/>
    <w:rsid w:val="00255CFF"/>
    <w:rsid w:val="00255E87"/>
    <w:rsid w:val="002634CC"/>
    <w:rsid w:val="00263BBA"/>
    <w:rsid w:val="00266878"/>
    <w:rsid w:val="00267065"/>
    <w:rsid w:val="00271860"/>
    <w:rsid w:val="00276404"/>
    <w:rsid w:val="0027696A"/>
    <w:rsid w:val="00283301"/>
    <w:rsid w:val="002847D6"/>
    <w:rsid w:val="0029033C"/>
    <w:rsid w:val="00290E86"/>
    <w:rsid w:val="00291B45"/>
    <w:rsid w:val="00293348"/>
    <w:rsid w:val="0029390E"/>
    <w:rsid w:val="002A424C"/>
    <w:rsid w:val="002A48FA"/>
    <w:rsid w:val="002A7829"/>
    <w:rsid w:val="002B2B15"/>
    <w:rsid w:val="002B4446"/>
    <w:rsid w:val="002B79CD"/>
    <w:rsid w:val="002C076C"/>
    <w:rsid w:val="002C57E0"/>
    <w:rsid w:val="002C6FD5"/>
    <w:rsid w:val="002D15A4"/>
    <w:rsid w:val="002D45DB"/>
    <w:rsid w:val="002D794F"/>
    <w:rsid w:val="002E145F"/>
    <w:rsid w:val="002E29BF"/>
    <w:rsid w:val="002E2F02"/>
    <w:rsid w:val="002E377F"/>
    <w:rsid w:val="002F3EE5"/>
    <w:rsid w:val="002F5A98"/>
    <w:rsid w:val="00302D0A"/>
    <w:rsid w:val="003056FA"/>
    <w:rsid w:val="0030582F"/>
    <w:rsid w:val="00307DC9"/>
    <w:rsid w:val="003120A0"/>
    <w:rsid w:val="00313168"/>
    <w:rsid w:val="00313A92"/>
    <w:rsid w:val="00315382"/>
    <w:rsid w:val="00316B22"/>
    <w:rsid w:val="00316DEB"/>
    <w:rsid w:val="003174FD"/>
    <w:rsid w:val="00317E10"/>
    <w:rsid w:val="00325050"/>
    <w:rsid w:val="00327C30"/>
    <w:rsid w:val="00336BFC"/>
    <w:rsid w:val="00343C0F"/>
    <w:rsid w:val="003450AE"/>
    <w:rsid w:val="00346435"/>
    <w:rsid w:val="00350F47"/>
    <w:rsid w:val="0035138E"/>
    <w:rsid w:val="0035305B"/>
    <w:rsid w:val="00353254"/>
    <w:rsid w:val="0035351F"/>
    <w:rsid w:val="0035388B"/>
    <w:rsid w:val="00356390"/>
    <w:rsid w:val="003571DB"/>
    <w:rsid w:val="003713D5"/>
    <w:rsid w:val="00372D8C"/>
    <w:rsid w:val="00377090"/>
    <w:rsid w:val="00377F7A"/>
    <w:rsid w:val="0038048D"/>
    <w:rsid w:val="00385242"/>
    <w:rsid w:val="00386F0A"/>
    <w:rsid w:val="00391885"/>
    <w:rsid w:val="0039396B"/>
    <w:rsid w:val="0039409D"/>
    <w:rsid w:val="00394A0C"/>
    <w:rsid w:val="003956C9"/>
    <w:rsid w:val="00397EF0"/>
    <w:rsid w:val="003A0160"/>
    <w:rsid w:val="003A224A"/>
    <w:rsid w:val="003A5403"/>
    <w:rsid w:val="003A7D06"/>
    <w:rsid w:val="003B0DA4"/>
    <w:rsid w:val="003B0E12"/>
    <w:rsid w:val="003B14C3"/>
    <w:rsid w:val="003C7788"/>
    <w:rsid w:val="003D3D66"/>
    <w:rsid w:val="003D455A"/>
    <w:rsid w:val="003D64CB"/>
    <w:rsid w:val="003D7F85"/>
    <w:rsid w:val="003E0D79"/>
    <w:rsid w:val="003E5610"/>
    <w:rsid w:val="003F476D"/>
    <w:rsid w:val="003F4FE3"/>
    <w:rsid w:val="003F63F7"/>
    <w:rsid w:val="003F6C83"/>
    <w:rsid w:val="00404135"/>
    <w:rsid w:val="00406637"/>
    <w:rsid w:val="00407CE6"/>
    <w:rsid w:val="00407EAE"/>
    <w:rsid w:val="0041000F"/>
    <w:rsid w:val="00413162"/>
    <w:rsid w:val="004160BC"/>
    <w:rsid w:val="00416198"/>
    <w:rsid w:val="0041729A"/>
    <w:rsid w:val="004203E8"/>
    <w:rsid w:val="0042155E"/>
    <w:rsid w:val="004223C5"/>
    <w:rsid w:val="00423DF3"/>
    <w:rsid w:val="00424F17"/>
    <w:rsid w:val="00426585"/>
    <w:rsid w:val="0042718E"/>
    <w:rsid w:val="00431A4C"/>
    <w:rsid w:val="00432222"/>
    <w:rsid w:val="004332F7"/>
    <w:rsid w:val="00433CE7"/>
    <w:rsid w:val="00434D54"/>
    <w:rsid w:val="0043615B"/>
    <w:rsid w:val="00436715"/>
    <w:rsid w:val="004370E5"/>
    <w:rsid w:val="004375BA"/>
    <w:rsid w:val="0044044F"/>
    <w:rsid w:val="0044053C"/>
    <w:rsid w:val="00441276"/>
    <w:rsid w:val="004424B8"/>
    <w:rsid w:val="004442D0"/>
    <w:rsid w:val="00445A2E"/>
    <w:rsid w:val="00445E34"/>
    <w:rsid w:val="00447BF9"/>
    <w:rsid w:val="00447F2C"/>
    <w:rsid w:val="004531C7"/>
    <w:rsid w:val="00453697"/>
    <w:rsid w:val="00455C5B"/>
    <w:rsid w:val="0045730D"/>
    <w:rsid w:val="00462553"/>
    <w:rsid w:val="00462E9B"/>
    <w:rsid w:val="00463221"/>
    <w:rsid w:val="00465104"/>
    <w:rsid w:val="00467DF4"/>
    <w:rsid w:val="00472278"/>
    <w:rsid w:val="00475675"/>
    <w:rsid w:val="00485A87"/>
    <w:rsid w:val="00485D7F"/>
    <w:rsid w:val="0048621B"/>
    <w:rsid w:val="00491AFA"/>
    <w:rsid w:val="00496099"/>
    <w:rsid w:val="00496389"/>
    <w:rsid w:val="00496B5D"/>
    <w:rsid w:val="004A0917"/>
    <w:rsid w:val="004A1857"/>
    <w:rsid w:val="004A3A1E"/>
    <w:rsid w:val="004A493E"/>
    <w:rsid w:val="004A4E25"/>
    <w:rsid w:val="004A55A9"/>
    <w:rsid w:val="004A5BA3"/>
    <w:rsid w:val="004A6CC8"/>
    <w:rsid w:val="004A7131"/>
    <w:rsid w:val="004B0F34"/>
    <w:rsid w:val="004B4458"/>
    <w:rsid w:val="004B5285"/>
    <w:rsid w:val="004B678A"/>
    <w:rsid w:val="004B6D7C"/>
    <w:rsid w:val="004C03D4"/>
    <w:rsid w:val="004C1C5C"/>
    <w:rsid w:val="004C7361"/>
    <w:rsid w:val="004D00EF"/>
    <w:rsid w:val="004D1780"/>
    <w:rsid w:val="004D57AE"/>
    <w:rsid w:val="004E0E8F"/>
    <w:rsid w:val="004E1A74"/>
    <w:rsid w:val="004E1A92"/>
    <w:rsid w:val="004E569D"/>
    <w:rsid w:val="004E56F3"/>
    <w:rsid w:val="004F128D"/>
    <w:rsid w:val="00500A39"/>
    <w:rsid w:val="00501C20"/>
    <w:rsid w:val="005044F3"/>
    <w:rsid w:val="00511A54"/>
    <w:rsid w:val="005126AB"/>
    <w:rsid w:val="00514BA1"/>
    <w:rsid w:val="00520FE5"/>
    <w:rsid w:val="0052476C"/>
    <w:rsid w:val="00524833"/>
    <w:rsid w:val="00534C1E"/>
    <w:rsid w:val="00536055"/>
    <w:rsid w:val="005372CA"/>
    <w:rsid w:val="005372EE"/>
    <w:rsid w:val="0054256B"/>
    <w:rsid w:val="00542F9E"/>
    <w:rsid w:val="00546A40"/>
    <w:rsid w:val="00552154"/>
    <w:rsid w:val="00556330"/>
    <w:rsid w:val="00556405"/>
    <w:rsid w:val="0055783C"/>
    <w:rsid w:val="00560764"/>
    <w:rsid w:val="005616E3"/>
    <w:rsid w:val="005627A1"/>
    <w:rsid w:val="0056661E"/>
    <w:rsid w:val="005710A4"/>
    <w:rsid w:val="00571617"/>
    <w:rsid w:val="00572501"/>
    <w:rsid w:val="00582203"/>
    <w:rsid w:val="00583DEF"/>
    <w:rsid w:val="0058457E"/>
    <w:rsid w:val="00586435"/>
    <w:rsid w:val="00587AB8"/>
    <w:rsid w:val="005908C9"/>
    <w:rsid w:val="00594124"/>
    <w:rsid w:val="005951DD"/>
    <w:rsid w:val="00597506"/>
    <w:rsid w:val="0059778B"/>
    <w:rsid w:val="005A3D39"/>
    <w:rsid w:val="005A6302"/>
    <w:rsid w:val="005B06CF"/>
    <w:rsid w:val="005B54AC"/>
    <w:rsid w:val="005B66CB"/>
    <w:rsid w:val="005B79CB"/>
    <w:rsid w:val="005C1988"/>
    <w:rsid w:val="005C249F"/>
    <w:rsid w:val="005C30B7"/>
    <w:rsid w:val="005C39A7"/>
    <w:rsid w:val="005C3FEB"/>
    <w:rsid w:val="005C521B"/>
    <w:rsid w:val="005C6006"/>
    <w:rsid w:val="005D2D8F"/>
    <w:rsid w:val="005E0A2C"/>
    <w:rsid w:val="005E13A8"/>
    <w:rsid w:val="005E5609"/>
    <w:rsid w:val="005F3514"/>
    <w:rsid w:val="005F3A39"/>
    <w:rsid w:val="005F41AC"/>
    <w:rsid w:val="005F7E2B"/>
    <w:rsid w:val="0060186E"/>
    <w:rsid w:val="006021F3"/>
    <w:rsid w:val="0060337B"/>
    <w:rsid w:val="006058B9"/>
    <w:rsid w:val="00605EA7"/>
    <w:rsid w:val="006076D9"/>
    <w:rsid w:val="0060771B"/>
    <w:rsid w:val="00612E2A"/>
    <w:rsid w:val="00614362"/>
    <w:rsid w:val="006145E8"/>
    <w:rsid w:val="00615810"/>
    <w:rsid w:val="006167E6"/>
    <w:rsid w:val="0062118E"/>
    <w:rsid w:val="0062259E"/>
    <w:rsid w:val="006247A8"/>
    <w:rsid w:val="0062534C"/>
    <w:rsid w:val="00625702"/>
    <w:rsid w:val="00627369"/>
    <w:rsid w:val="00627BBB"/>
    <w:rsid w:val="00635C5A"/>
    <w:rsid w:val="00635E7F"/>
    <w:rsid w:val="00636FCF"/>
    <w:rsid w:val="00637664"/>
    <w:rsid w:val="006406CD"/>
    <w:rsid w:val="0064146C"/>
    <w:rsid w:val="006435A2"/>
    <w:rsid w:val="00644F81"/>
    <w:rsid w:val="00651886"/>
    <w:rsid w:val="00652415"/>
    <w:rsid w:val="00653FA9"/>
    <w:rsid w:val="00656015"/>
    <w:rsid w:val="006619B6"/>
    <w:rsid w:val="0066405F"/>
    <w:rsid w:val="006650F7"/>
    <w:rsid w:val="00665B3C"/>
    <w:rsid w:val="00667778"/>
    <w:rsid w:val="00667D2D"/>
    <w:rsid w:val="00674C30"/>
    <w:rsid w:val="0067639D"/>
    <w:rsid w:val="006835E0"/>
    <w:rsid w:val="0068376D"/>
    <w:rsid w:val="00683E05"/>
    <w:rsid w:val="00684B82"/>
    <w:rsid w:val="00685669"/>
    <w:rsid w:val="006930EE"/>
    <w:rsid w:val="006A6FAB"/>
    <w:rsid w:val="006B5F1D"/>
    <w:rsid w:val="006B6B3C"/>
    <w:rsid w:val="006B6DA3"/>
    <w:rsid w:val="006B7D43"/>
    <w:rsid w:val="006C0B3A"/>
    <w:rsid w:val="006C24C5"/>
    <w:rsid w:val="006C3177"/>
    <w:rsid w:val="006C6BFF"/>
    <w:rsid w:val="006D093D"/>
    <w:rsid w:val="006D56D4"/>
    <w:rsid w:val="006D6EE0"/>
    <w:rsid w:val="006E2136"/>
    <w:rsid w:val="006E4AA5"/>
    <w:rsid w:val="006E78E1"/>
    <w:rsid w:val="006E7DF0"/>
    <w:rsid w:val="006F04FB"/>
    <w:rsid w:val="006F1661"/>
    <w:rsid w:val="006F2755"/>
    <w:rsid w:val="006F29D7"/>
    <w:rsid w:val="006F3F72"/>
    <w:rsid w:val="006F4869"/>
    <w:rsid w:val="006F596A"/>
    <w:rsid w:val="006F5F14"/>
    <w:rsid w:val="006F61C0"/>
    <w:rsid w:val="007036D3"/>
    <w:rsid w:val="007068F8"/>
    <w:rsid w:val="0070706C"/>
    <w:rsid w:val="00707390"/>
    <w:rsid w:val="00711832"/>
    <w:rsid w:val="007124DA"/>
    <w:rsid w:val="007127EA"/>
    <w:rsid w:val="007142EC"/>
    <w:rsid w:val="00714B5D"/>
    <w:rsid w:val="0072081D"/>
    <w:rsid w:val="007237FC"/>
    <w:rsid w:val="00723D06"/>
    <w:rsid w:val="007265A0"/>
    <w:rsid w:val="00727634"/>
    <w:rsid w:val="00737D1A"/>
    <w:rsid w:val="00746F04"/>
    <w:rsid w:val="0075061C"/>
    <w:rsid w:val="00753639"/>
    <w:rsid w:val="007540A5"/>
    <w:rsid w:val="00760226"/>
    <w:rsid w:val="00760C47"/>
    <w:rsid w:val="00762539"/>
    <w:rsid w:val="0076255B"/>
    <w:rsid w:val="00763158"/>
    <w:rsid w:val="00765DE8"/>
    <w:rsid w:val="00765ED0"/>
    <w:rsid w:val="00766949"/>
    <w:rsid w:val="007669FE"/>
    <w:rsid w:val="00772608"/>
    <w:rsid w:val="007726D9"/>
    <w:rsid w:val="007726EA"/>
    <w:rsid w:val="0077490A"/>
    <w:rsid w:val="00775EC6"/>
    <w:rsid w:val="00776A7D"/>
    <w:rsid w:val="007809A8"/>
    <w:rsid w:val="00781565"/>
    <w:rsid w:val="007853D9"/>
    <w:rsid w:val="00791A9A"/>
    <w:rsid w:val="00791B0F"/>
    <w:rsid w:val="007A164D"/>
    <w:rsid w:val="007A4F0B"/>
    <w:rsid w:val="007A6532"/>
    <w:rsid w:val="007A696B"/>
    <w:rsid w:val="007A7C27"/>
    <w:rsid w:val="007B30A9"/>
    <w:rsid w:val="007B667B"/>
    <w:rsid w:val="007C502C"/>
    <w:rsid w:val="007E0ED9"/>
    <w:rsid w:val="007E31D8"/>
    <w:rsid w:val="007E5321"/>
    <w:rsid w:val="007E553F"/>
    <w:rsid w:val="007E5832"/>
    <w:rsid w:val="007E7B33"/>
    <w:rsid w:val="007E7CE5"/>
    <w:rsid w:val="007F22E7"/>
    <w:rsid w:val="007F280D"/>
    <w:rsid w:val="007F3E94"/>
    <w:rsid w:val="00801FFF"/>
    <w:rsid w:val="008051DC"/>
    <w:rsid w:val="0081066C"/>
    <w:rsid w:val="0081091D"/>
    <w:rsid w:val="00812145"/>
    <w:rsid w:val="00812B24"/>
    <w:rsid w:val="00814310"/>
    <w:rsid w:val="008149BF"/>
    <w:rsid w:val="0081544F"/>
    <w:rsid w:val="00815CCA"/>
    <w:rsid w:val="00823625"/>
    <w:rsid w:val="0082381F"/>
    <w:rsid w:val="00826FD8"/>
    <w:rsid w:val="00830AF3"/>
    <w:rsid w:val="008354B8"/>
    <w:rsid w:val="00836819"/>
    <w:rsid w:val="00841F01"/>
    <w:rsid w:val="00845F44"/>
    <w:rsid w:val="008462D7"/>
    <w:rsid w:val="00846C36"/>
    <w:rsid w:val="0084710F"/>
    <w:rsid w:val="00847810"/>
    <w:rsid w:val="00847DBE"/>
    <w:rsid w:val="008509C4"/>
    <w:rsid w:val="00850BD5"/>
    <w:rsid w:val="00852230"/>
    <w:rsid w:val="00854C51"/>
    <w:rsid w:val="008551A9"/>
    <w:rsid w:val="008556DF"/>
    <w:rsid w:val="00860717"/>
    <w:rsid w:val="00860F4C"/>
    <w:rsid w:val="00861AD1"/>
    <w:rsid w:val="00867A77"/>
    <w:rsid w:val="00870FE7"/>
    <w:rsid w:val="00873BA2"/>
    <w:rsid w:val="008750AF"/>
    <w:rsid w:val="00875413"/>
    <w:rsid w:val="00876CFB"/>
    <w:rsid w:val="008771B0"/>
    <w:rsid w:val="008778F0"/>
    <w:rsid w:val="008803EB"/>
    <w:rsid w:val="008820C8"/>
    <w:rsid w:val="00887733"/>
    <w:rsid w:val="00892691"/>
    <w:rsid w:val="00893DD1"/>
    <w:rsid w:val="00897014"/>
    <w:rsid w:val="008A04C6"/>
    <w:rsid w:val="008A18FD"/>
    <w:rsid w:val="008A1EE9"/>
    <w:rsid w:val="008A216E"/>
    <w:rsid w:val="008A3502"/>
    <w:rsid w:val="008A5B50"/>
    <w:rsid w:val="008B006F"/>
    <w:rsid w:val="008B0714"/>
    <w:rsid w:val="008B1023"/>
    <w:rsid w:val="008B2AED"/>
    <w:rsid w:val="008B64C1"/>
    <w:rsid w:val="008C0C44"/>
    <w:rsid w:val="008C191C"/>
    <w:rsid w:val="008C3ED3"/>
    <w:rsid w:val="008D15BB"/>
    <w:rsid w:val="008D1E1A"/>
    <w:rsid w:val="008D226E"/>
    <w:rsid w:val="008D22D6"/>
    <w:rsid w:val="008D2DDD"/>
    <w:rsid w:val="008D4039"/>
    <w:rsid w:val="008D56DA"/>
    <w:rsid w:val="008D5FF2"/>
    <w:rsid w:val="008D742A"/>
    <w:rsid w:val="008E05DF"/>
    <w:rsid w:val="008E25E0"/>
    <w:rsid w:val="008E2C7E"/>
    <w:rsid w:val="008E36E8"/>
    <w:rsid w:val="008E4199"/>
    <w:rsid w:val="008E4BBC"/>
    <w:rsid w:val="008E4E5D"/>
    <w:rsid w:val="008E69FE"/>
    <w:rsid w:val="008E7FB9"/>
    <w:rsid w:val="008F3EB7"/>
    <w:rsid w:val="008F6E60"/>
    <w:rsid w:val="00905016"/>
    <w:rsid w:val="009051AF"/>
    <w:rsid w:val="0090564E"/>
    <w:rsid w:val="009072BA"/>
    <w:rsid w:val="009123D6"/>
    <w:rsid w:val="00913A70"/>
    <w:rsid w:val="00913AB6"/>
    <w:rsid w:val="00913DDB"/>
    <w:rsid w:val="00914552"/>
    <w:rsid w:val="009203D5"/>
    <w:rsid w:val="0092055E"/>
    <w:rsid w:val="009308A7"/>
    <w:rsid w:val="00931975"/>
    <w:rsid w:val="00932119"/>
    <w:rsid w:val="00933C63"/>
    <w:rsid w:val="00934C52"/>
    <w:rsid w:val="00937BA9"/>
    <w:rsid w:val="00941E29"/>
    <w:rsid w:val="0094669E"/>
    <w:rsid w:val="009504E4"/>
    <w:rsid w:val="00950F5B"/>
    <w:rsid w:val="009524D3"/>
    <w:rsid w:val="00955310"/>
    <w:rsid w:val="00960611"/>
    <w:rsid w:val="00960A43"/>
    <w:rsid w:val="00961646"/>
    <w:rsid w:val="00961C87"/>
    <w:rsid w:val="00962CD7"/>
    <w:rsid w:val="00963CA7"/>
    <w:rsid w:val="009648DA"/>
    <w:rsid w:val="00971B03"/>
    <w:rsid w:val="00971F2C"/>
    <w:rsid w:val="009722CA"/>
    <w:rsid w:val="00972827"/>
    <w:rsid w:val="009728B2"/>
    <w:rsid w:val="00973D82"/>
    <w:rsid w:val="009778AF"/>
    <w:rsid w:val="00981BD0"/>
    <w:rsid w:val="00985951"/>
    <w:rsid w:val="0098717B"/>
    <w:rsid w:val="0098723F"/>
    <w:rsid w:val="00987D5E"/>
    <w:rsid w:val="0099014D"/>
    <w:rsid w:val="00992C9C"/>
    <w:rsid w:val="00996425"/>
    <w:rsid w:val="009A060A"/>
    <w:rsid w:val="009A0B06"/>
    <w:rsid w:val="009A56CB"/>
    <w:rsid w:val="009A6D9D"/>
    <w:rsid w:val="009B0562"/>
    <w:rsid w:val="009B140C"/>
    <w:rsid w:val="009B232A"/>
    <w:rsid w:val="009B59E5"/>
    <w:rsid w:val="009B5AF7"/>
    <w:rsid w:val="009B6722"/>
    <w:rsid w:val="009C0FCF"/>
    <w:rsid w:val="009C46EA"/>
    <w:rsid w:val="009C52F3"/>
    <w:rsid w:val="009C5A06"/>
    <w:rsid w:val="009C609F"/>
    <w:rsid w:val="009C7AAE"/>
    <w:rsid w:val="009C7B05"/>
    <w:rsid w:val="009D114A"/>
    <w:rsid w:val="009D18A6"/>
    <w:rsid w:val="009D4288"/>
    <w:rsid w:val="009D45BE"/>
    <w:rsid w:val="009D52BA"/>
    <w:rsid w:val="009D5ED5"/>
    <w:rsid w:val="009D72DC"/>
    <w:rsid w:val="009E0059"/>
    <w:rsid w:val="009E0306"/>
    <w:rsid w:val="009E18D9"/>
    <w:rsid w:val="009E2401"/>
    <w:rsid w:val="009E510D"/>
    <w:rsid w:val="009E7972"/>
    <w:rsid w:val="009F23BC"/>
    <w:rsid w:val="009F2C69"/>
    <w:rsid w:val="009F49D2"/>
    <w:rsid w:val="009F4A18"/>
    <w:rsid w:val="009F61B8"/>
    <w:rsid w:val="00A006EE"/>
    <w:rsid w:val="00A01941"/>
    <w:rsid w:val="00A02C88"/>
    <w:rsid w:val="00A10232"/>
    <w:rsid w:val="00A11462"/>
    <w:rsid w:val="00A160FF"/>
    <w:rsid w:val="00A162AD"/>
    <w:rsid w:val="00A2284F"/>
    <w:rsid w:val="00A2479F"/>
    <w:rsid w:val="00A24CD7"/>
    <w:rsid w:val="00A260AD"/>
    <w:rsid w:val="00A306AE"/>
    <w:rsid w:val="00A3125E"/>
    <w:rsid w:val="00A31826"/>
    <w:rsid w:val="00A321E9"/>
    <w:rsid w:val="00A35008"/>
    <w:rsid w:val="00A35270"/>
    <w:rsid w:val="00A357AC"/>
    <w:rsid w:val="00A36C63"/>
    <w:rsid w:val="00A36CBF"/>
    <w:rsid w:val="00A40A05"/>
    <w:rsid w:val="00A4286F"/>
    <w:rsid w:val="00A43F8F"/>
    <w:rsid w:val="00A44B42"/>
    <w:rsid w:val="00A47C1E"/>
    <w:rsid w:val="00A51AF9"/>
    <w:rsid w:val="00A51F10"/>
    <w:rsid w:val="00A52A75"/>
    <w:rsid w:val="00A549FA"/>
    <w:rsid w:val="00A56B3C"/>
    <w:rsid w:val="00A622AC"/>
    <w:rsid w:val="00A65E03"/>
    <w:rsid w:val="00A75D80"/>
    <w:rsid w:val="00A7710C"/>
    <w:rsid w:val="00A77303"/>
    <w:rsid w:val="00A81DA8"/>
    <w:rsid w:val="00A8365B"/>
    <w:rsid w:val="00A86675"/>
    <w:rsid w:val="00A86908"/>
    <w:rsid w:val="00A869FE"/>
    <w:rsid w:val="00A875ED"/>
    <w:rsid w:val="00A92C09"/>
    <w:rsid w:val="00AA2C60"/>
    <w:rsid w:val="00AA429B"/>
    <w:rsid w:val="00AA4300"/>
    <w:rsid w:val="00AA58B9"/>
    <w:rsid w:val="00AA5B67"/>
    <w:rsid w:val="00AA61EE"/>
    <w:rsid w:val="00AB03C5"/>
    <w:rsid w:val="00AB1C1B"/>
    <w:rsid w:val="00AB5C28"/>
    <w:rsid w:val="00AB6C26"/>
    <w:rsid w:val="00AB7773"/>
    <w:rsid w:val="00AB77C0"/>
    <w:rsid w:val="00AC0903"/>
    <w:rsid w:val="00AC1B7C"/>
    <w:rsid w:val="00AC1ECA"/>
    <w:rsid w:val="00AC20F2"/>
    <w:rsid w:val="00AC24B2"/>
    <w:rsid w:val="00AC2DFB"/>
    <w:rsid w:val="00AC3D37"/>
    <w:rsid w:val="00AC4360"/>
    <w:rsid w:val="00AC57BD"/>
    <w:rsid w:val="00AC5BAB"/>
    <w:rsid w:val="00AC5DA4"/>
    <w:rsid w:val="00AC7F9E"/>
    <w:rsid w:val="00AD2594"/>
    <w:rsid w:val="00AD2A7C"/>
    <w:rsid w:val="00AD2E1E"/>
    <w:rsid w:val="00AD44FB"/>
    <w:rsid w:val="00AD493D"/>
    <w:rsid w:val="00AD5067"/>
    <w:rsid w:val="00AE0810"/>
    <w:rsid w:val="00AE1F60"/>
    <w:rsid w:val="00AE712C"/>
    <w:rsid w:val="00AE74B5"/>
    <w:rsid w:val="00AF38E5"/>
    <w:rsid w:val="00AF4194"/>
    <w:rsid w:val="00AF49D6"/>
    <w:rsid w:val="00B00D66"/>
    <w:rsid w:val="00B027D2"/>
    <w:rsid w:val="00B02F56"/>
    <w:rsid w:val="00B030E0"/>
    <w:rsid w:val="00B04ABD"/>
    <w:rsid w:val="00B06C86"/>
    <w:rsid w:val="00B0796B"/>
    <w:rsid w:val="00B11EB7"/>
    <w:rsid w:val="00B1348E"/>
    <w:rsid w:val="00B134F5"/>
    <w:rsid w:val="00B154EB"/>
    <w:rsid w:val="00B160CF"/>
    <w:rsid w:val="00B168BE"/>
    <w:rsid w:val="00B176E2"/>
    <w:rsid w:val="00B202D5"/>
    <w:rsid w:val="00B25673"/>
    <w:rsid w:val="00B32719"/>
    <w:rsid w:val="00B363F8"/>
    <w:rsid w:val="00B37310"/>
    <w:rsid w:val="00B420A1"/>
    <w:rsid w:val="00B42B27"/>
    <w:rsid w:val="00B4497F"/>
    <w:rsid w:val="00B47540"/>
    <w:rsid w:val="00B509B8"/>
    <w:rsid w:val="00B53D87"/>
    <w:rsid w:val="00B56661"/>
    <w:rsid w:val="00B6426A"/>
    <w:rsid w:val="00B70F93"/>
    <w:rsid w:val="00B72029"/>
    <w:rsid w:val="00B74200"/>
    <w:rsid w:val="00B744BC"/>
    <w:rsid w:val="00B74717"/>
    <w:rsid w:val="00B74DED"/>
    <w:rsid w:val="00B75389"/>
    <w:rsid w:val="00B77270"/>
    <w:rsid w:val="00B80869"/>
    <w:rsid w:val="00B80E91"/>
    <w:rsid w:val="00B84D47"/>
    <w:rsid w:val="00B91ED5"/>
    <w:rsid w:val="00B92734"/>
    <w:rsid w:val="00B95DB0"/>
    <w:rsid w:val="00B967B9"/>
    <w:rsid w:val="00B97A4C"/>
    <w:rsid w:val="00B97F42"/>
    <w:rsid w:val="00BA0C16"/>
    <w:rsid w:val="00BA1164"/>
    <w:rsid w:val="00BA3511"/>
    <w:rsid w:val="00BA53FA"/>
    <w:rsid w:val="00BA6FFE"/>
    <w:rsid w:val="00BB0EE1"/>
    <w:rsid w:val="00BB2768"/>
    <w:rsid w:val="00BB6EDA"/>
    <w:rsid w:val="00BC235A"/>
    <w:rsid w:val="00BC41D1"/>
    <w:rsid w:val="00BD1B5D"/>
    <w:rsid w:val="00BD4043"/>
    <w:rsid w:val="00BD441E"/>
    <w:rsid w:val="00BD65F6"/>
    <w:rsid w:val="00BD67FB"/>
    <w:rsid w:val="00BE064C"/>
    <w:rsid w:val="00BE3553"/>
    <w:rsid w:val="00BE5730"/>
    <w:rsid w:val="00BE5D60"/>
    <w:rsid w:val="00BF1347"/>
    <w:rsid w:val="00BF3085"/>
    <w:rsid w:val="00BF3CAE"/>
    <w:rsid w:val="00BF4A63"/>
    <w:rsid w:val="00BF6807"/>
    <w:rsid w:val="00BF691E"/>
    <w:rsid w:val="00C0245C"/>
    <w:rsid w:val="00C05957"/>
    <w:rsid w:val="00C06BA8"/>
    <w:rsid w:val="00C10139"/>
    <w:rsid w:val="00C11B77"/>
    <w:rsid w:val="00C13719"/>
    <w:rsid w:val="00C1523D"/>
    <w:rsid w:val="00C16490"/>
    <w:rsid w:val="00C16811"/>
    <w:rsid w:val="00C205BA"/>
    <w:rsid w:val="00C220C9"/>
    <w:rsid w:val="00C24D9D"/>
    <w:rsid w:val="00C27619"/>
    <w:rsid w:val="00C308E7"/>
    <w:rsid w:val="00C322A5"/>
    <w:rsid w:val="00C330E4"/>
    <w:rsid w:val="00C352C3"/>
    <w:rsid w:val="00C36E05"/>
    <w:rsid w:val="00C40143"/>
    <w:rsid w:val="00C407AD"/>
    <w:rsid w:val="00C45215"/>
    <w:rsid w:val="00C50E03"/>
    <w:rsid w:val="00C5124C"/>
    <w:rsid w:val="00C561D4"/>
    <w:rsid w:val="00C56C26"/>
    <w:rsid w:val="00C629D7"/>
    <w:rsid w:val="00C663D2"/>
    <w:rsid w:val="00C670D7"/>
    <w:rsid w:val="00C67D90"/>
    <w:rsid w:val="00C72711"/>
    <w:rsid w:val="00C7287F"/>
    <w:rsid w:val="00C74F9B"/>
    <w:rsid w:val="00C760C5"/>
    <w:rsid w:val="00C7662E"/>
    <w:rsid w:val="00C7771E"/>
    <w:rsid w:val="00C77A59"/>
    <w:rsid w:val="00C815F4"/>
    <w:rsid w:val="00C839CB"/>
    <w:rsid w:val="00C848CA"/>
    <w:rsid w:val="00C8677C"/>
    <w:rsid w:val="00C906B0"/>
    <w:rsid w:val="00C90EE5"/>
    <w:rsid w:val="00C92463"/>
    <w:rsid w:val="00C95D24"/>
    <w:rsid w:val="00C96F6A"/>
    <w:rsid w:val="00C97067"/>
    <w:rsid w:val="00CA0F3A"/>
    <w:rsid w:val="00CA282D"/>
    <w:rsid w:val="00CA294F"/>
    <w:rsid w:val="00CA324A"/>
    <w:rsid w:val="00CA6CF1"/>
    <w:rsid w:val="00CA729F"/>
    <w:rsid w:val="00CA7868"/>
    <w:rsid w:val="00CB0502"/>
    <w:rsid w:val="00CB250E"/>
    <w:rsid w:val="00CB3A55"/>
    <w:rsid w:val="00CB4A72"/>
    <w:rsid w:val="00CB6146"/>
    <w:rsid w:val="00CC2D5B"/>
    <w:rsid w:val="00CC4E60"/>
    <w:rsid w:val="00CC50A5"/>
    <w:rsid w:val="00CD695F"/>
    <w:rsid w:val="00CD74E9"/>
    <w:rsid w:val="00CE05D2"/>
    <w:rsid w:val="00CE15FD"/>
    <w:rsid w:val="00CE287C"/>
    <w:rsid w:val="00CE2893"/>
    <w:rsid w:val="00CE2B3D"/>
    <w:rsid w:val="00CE3E49"/>
    <w:rsid w:val="00CE498D"/>
    <w:rsid w:val="00CF12E6"/>
    <w:rsid w:val="00CF2CB0"/>
    <w:rsid w:val="00CF61BE"/>
    <w:rsid w:val="00CF6A67"/>
    <w:rsid w:val="00D005C6"/>
    <w:rsid w:val="00D01B58"/>
    <w:rsid w:val="00D021C4"/>
    <w:rsid w:val="00D0357E"/>
    <w:rsid w:val="00D0527C"/>
    <w:rsid w:val="00D0773B"/>
    <w:rsid w:val="00D14781"/>
    <w:rsid w:val="00D1739F"/>
    <w:rsid w:val="00D20208"/>
    <w:rsid w:val="00D22ACA"/>
    <w:rsid w:val="00D23726"/>
    <w:rsid w:val="00D2574E"/>
    <w:rsid w:val="00D32913"/>
    <w:rsid w:val="00D32A05"/>
    <w:rsid w:val="00D32A7F"/>
    <w:rsid w:val="00D32DDB"/>
    <w:rsid w:val="00D4647D"/>
    <w:rsid w:val="00D50FCA"/>
    <w:rsid w:val="00D538E1"/>
    <w:rsid w:val="00D54E3C"/>
    <w:rsid w:val="00D56163"/>
    <w:rsid w:val="00D573BE"/>
    <w:rsid w:val="00D625B5"/>
    <w:rsid w:val="00D665E8"/>
    <w:rsid w:val="00D667F2"/>
    <w:rsid w:val="00D730F4"/>
    <w:rsid w:val="00D74405"/>
    <w:rsid w:val="00D760A1"/>
    <w:rsid w:val="00D80969"/>
    <w:rsid w:val="00D8541B"/>
    <w:rsid w:val="00D85525"/>
    <w:rsid w:val="00D85686"/>
    <w:rsid w:val="00D858A0"/>
    <w:rsid w:val="00D85E80"/>
    <w:rsid w:val="00D87355"/>
    <w:rsid w:val="00D87AC2"/>
    <w:rsid w:val="00D87F7A"/>
    <w:rsid w:val="00D91BD2"/>
    <w:rsid w:val="00D94C04"/>
    <w:rsid w:val="00D95E8E"/>
    <w:rsid w:val="00DA16C5"/>
    <w:rsid w:val="00DA24D1"/>
    <w:rsid w:val="00DA2AEF"/>
    <w:rsid w:val="00DA3211"/>
    <w:rsid w:val="00DA4FF0"/>
    <w:rsid w:val="00DA6519"/>
    <w:rsid w:val="00DB1BD7"/>
    <w:rsid w:val="00DB669F"/>
    <w:rsid w:val="00DB7771"/>
    <w:rsid w:val="00DB7C5F"/>
    <w:rsid w:val="00DC0873"/>
    <w:rsid w:val="00DC0CFE"/>
    <w:rsid w:val="00DC1EEE"/>
    <w:rsid w:val="00DD2568"/>
    <w:rsid w:val="00DD349C"/>
    <w:rsid w:val="00DD399A"/>
    <w:rsid w:val="00DD504A"/>
    <w:rsid w:val="00DD528D"/>
    <w:rsid w:val="00DD6EDD"/>
    <w:rsid w:val="00DE64AB"/>
    <w:rsid w:val="00DF141B"/>
    <w:rsid w:val="00DF20EB"/>
    <w:rsid w:val="00DF26F5"/>
    <w:rsid w:val="00DF42CC"/>
    <w:rsid w:val="00E02EA1"/>
    <w:rsid w:val="00E03750"/>
    <w:rsid w:val="00E063DB"/>
    <w:rsid w:val="00E10128"/>
    <w:rsid w:val="00E13E9D"/>
    <w:rsid w:val="00E1512C"/>
    <w:rsid w:val="00E167C1"/>
    <w:rsid w:val="00E16FEB"/>
    <w:rsid w:val="00E23F45"/>
    <w:rsid w:val="00E2413C"/>
    <w:rsid w:val="00E258DA"/>
    <w:rsid w:val="00E2607F"/>
    <w:rsid w:val="00E26476"/>
    <w:rsid w:val="00E30E82"/>
    <w:rsid w:val="00E31FC7"/>
    <w:rsid w:val="00E3553F"/>
    <w:rsid w:val="00E42D1F"/>
    <w:rsid w:val="00E46188"/>
    <w:rsid w:val="00E4623D"/>
    <w:rsid w:val="00E46296"/>
    <w:rsid w:val="00E46385"/>
    <w:rsid w:val="00E51363"/>
    <w:rsid w:val="00E52E64"/>
    <w:rsid w:val="00E54D0C"/>
    <w:rsid w:val="00E571D9"/>
    <w:rsid w:val="00E608E7"/>
    <w:rsid w:val="00E61B69"/>
    <w:rsid w:val="00E636A7"/>
    <w:rsid w:val="00E647F7"/>
    <w:rsid w:val="00E6658A"/>
    <w:rsid w:val="00E72C40"/>
    <w:rsid w:val="00E73554"/>
    <w:rsid w:val="00E76E46"/>
    <w:rsid w:val="00E776C0"/>
    <w:rsid w:val="00E8059E"/>
    <w:rsid w:val="00E830FB"/>
    <w:rsid w:val="00E85325"/>
    <w:rsid w:val="00E8706B"/>
    <w:rsid w:val="00E9158D"/>
    <w:rsid w:val="00E92988"/>
    <w:rsid w:val="00E93934"/>
    <w:rsid w:val="00EA300C"/>
    <w:rsid w:val="00EA4991"/>
    <w:rsid w:val="00EA5988"/>
    <w:rsid w:val="00EA63DF"/>
    <w:rsid w:val="00EA66EC"/>
    <w:rsid w:val="00EA72AA"/>
    <w:rsid w:val="00EB0F1D"/>
    <w:rsid w:val="00EB2566"/>
    <w:rsid w:val="00EB49E7"/>
    <w:rsid w:val="00EB6AC4"/>
    <w:rsid w:val="00EC0D66"/>
    <w:rsid w:val="00EC2774"/>
    <w:rsid w:val="00EC2BF5"/>
    <w:rsid w:val="00EC3112"/>
    <w:rsid w:val="00EC5415"/>
    <w:rsid w:val="00EC67D9"/>
    <w:rsid w:val="00EC6882"/>
    <w:rsid w:val="00EC6AE1"/>
    <w:rsid w:val="00EC7969"/>
    <w:rsid w:val="00ED064F"/>
    <w:rsid w:val="00ED14B8"/>
    <w:rsid w:val="00ED168D"/>
    <w:rsid w:val="00ED1C83"/>
    <w:rsid w:val="00ED1F12"/>
    <w:rsid w:val="00ED1F94"/>
    <w:rsid w:val="00ED212A"/>
    <w:rsid w:val="00ED4FE7"/>
    <w:rsid w:val="00ED62C9"/>
    <w:rsid w:val="00ED69D6"/>
    <w:rsid w:val="00EE0839"/>
    <w:rsid w:val="00EE32A0"/>
    <w:rsid w:val="00EE4366"/>
    <w:rsid w:val="00EE737E"/>
    <w:rsid w:val="00EF5C14"/>
    <w:rsid w:val="00F00087"/>
    <w:rsid w:val="00F0589B"/>
    <w:rsid w:val="00F064AC"/>
    <w:rsid w:val="00F164CE"/>
    <w:rsid w:val="00F17780"/>
    <w:rsid w:val="00F17FFD"/>
    <w:rsid w:val="00F20B11"/>
    <w:rsid w:val="00F22908"/>
    <w:rsid w:val="00F3232A"/>
    <w:rsid w:val="00F33CBE"/>
    <w:rsid w:val="00F34339"/>
    <w:rsid w:val="00F35468"/>
    <w:rsid w:val="00F36C1E"/>
    <w:rsid w:val="00F37DBD"/>
    <w:rsid w:val="00F37DE4"/>
    <w:rsid w:val="00F4006B"/>
    <w:rsid w:val="00F436FF"/>
    <w:rsid w:val="00F54CF7"/>
    <w:rsid w:val="00F60EB2"/>
    <w:rsid w:val="00F654CD"/>
    <w:rsid w:val="00F65AAF"/>
    <w:rsid w:val="00F65E95"/>
    <w:rsid w:val="00F71E22"/>
    <w:rsid w:val="00F7354A"/>
    <w:rsid w:val="00F73D55"/>
    <w:rsid w:val="00F755A8"/>
    <w:rsid w:val="00F769BD"/>
    <w:rsid w:val="00F8084C"/>
    <w:rsid w:val="00F813D7"/>
    <w:rsid w:val="00F815C8"/>
    <w:rsid w:val="00F818B6"/>
    <w:rsid w:val="00F84C26"/>
    <w:rsid w:val="00F90628"/>
    <w:rsid w:val="00F908C0"/>
    <w:rsid w:val="00F91E41"/>
    <w:rsid w:val="00F923EA"/>
    <w:rsid w:val="00F9280A"/>
    <w:rsid w:val="00F93C3C"/>
    <w:rsid w:val="00F95601"/>
    <w:rsid w:val="00F96B20"/>
    <w:rsid w:val="00FA15CA"/>
    <w:rsid w:val="00FA3379"/>
    <w:rsid w:val="00FA5710"/>
    <w:rsid w:val="00FB0FA3"/>
    <w:rsid w:val="00FB1A20"/>
    <w:rsid w:val="00FB2244"/>
    <w:rsid w:val="00FB2F83"/>
    <w:rsid w:val="00FB4319"/>
    <w:rsid w:val="00FB5C0C"/>
    <w:rsid w:val="00FC1FC1"/>
    <w:rsid w:val="00FC230D"/>
    <w:rsid w:val="00FC2556"/>
    <w:rsid w:val="00FC7E1C"/>
    <w:rsid w:val="00FD0B26"/>
    <w:rsid w:val="00FD14BA"/>
    <w:rsid w:val="00FD151A"/>
    <w:rsid w:val="00FD22A8"/>
    <w:rsid w:val="00FD28F6"/>
    <w:rsid w:val="00FD78CF"/>
    <w:rsid w:val="00FE309D"/>
    <w:rsid w:val="00FE55B3"/>
    <w:rsid w:val="00FF0B5B"/>
    <w:rsid w:val="00FF11AA"/>
    <w:rsid w:val="00FF3012"/>
    <w:rsid w:val="00FF356A"/>
    <w:rsid w:val="00FF3F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833680"/>
  <w15:chartTrackingRefBased/>
  <w15:docId w15:val="{142CD6A1-EAA4-4A2D-9059-EC8A1993E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6CB"/>
    <w:rPr>
      <w:sz w:val="24"/>
      <w:szCs w:val="24"/>
      <w:lang w:val="ru-RU" w:eastAsia="ru-RU"/>
    </w:rPr>
  </w:style>
  <w:style w:type="paragraph" w:styleId="1">
    <w:name w:val="heading 1"/>
    <w:basedOn w:val="a"/>
    <w:next w:val="a"/>
    <w:link w:val="10"/>
    <w:qFormat/>
    <w:rsid w:val="007124DA"/>
    <w:pPr>
      <w:keepNext/>
      <w:spacing w:before="240" w:after="60"/>
      <w:outlineLvl w:val="0"/>
    </w:pPr>
    <w:rPr>
      <w:rFonts w:ascii="Calibri Light" w:hAnsi="Calibri Light"/>
      <w:b/>
      <w:bCs/>
      <w:kern w:val="32"/>
      <w:sz w:val="32"/>
      <w:szCs w:val="32"/>
    </w:rPr>
  </w:style>
  <w:style w:type="paragraph" w:styleId="2">
    <w:name w:val="heading 2"/>
    <w:basedOn w:val="a"/>
    <w:next w:val="a"/>
    <w:qFormat/>
    <w:rsid w:val="00B0796B"/>
    <w:pPr>
      <w:keepNext/>
      <w:spacing w:before="240" w:after="60"/>
      <w:outlineLvl w:val="1"/>
    </w:pPr>
    <w:rPr>
      <w:rFonts w:ascii="Arial" w:hAnsi="Arial" w:cs="Arial"/>
      <w:b/>
      <w:bCs/>
      <w:i/>
      <w:iCs/>
      <w:sz w:val="28"/>
      <w:szCs w:val="28"/>
    </w:rPr>
  </w:style>
  <w:style w:type="paragraph" w:styleId="3">
    <w:name w:val="heading 3"/>
    <w:basedOn w:val="a"/>
    <w:link w:val="30"/>
    <w:uiPriority w:val="9"/>
    <w:qFormat/>
    <w:pPr>
      <w:spacing w:before="100" w:beforeAutospacing="1" w:after="100" w:afterAutospacing="1"/>
      <w:outlineLvl w:val="2"/>
    </w:pPr>
    <w:rPr>
      <w:b/>
      <w:bCs/>
      <w:sz w:val="27"/>
      <w:szCs w:val="27"/>
      <w:lang w:val="x-none" w:eastAsia="x-none"/>
    </w:rPr>
  </w:style>
  <w:style w:type="paragraph" w:styleId="4">
    <w:name w:val="heading 4"/>
    <w:basedOn w:val="a"/>
    <w:next w:val="a"/>
    <w:qFormat/>
    <w:pPr>
      <w:keepNext/>
      <w:spacing w:after="200"/>
      <w:jc w:val="center"/>
      <w:outlineLvl w:val="3"/>
    </w:pPr>
    <w:rPr>
      <w:rFonts w:eastAsia="Calibri"/>
      <w:b/>
      <w:color w:val="000000"/>
      <w:sz w:val="28"/>
      <w:szCs w:val="28"/>
      <w:lang w:val="uk-UA" w:eastAsia="en-US"/>
    </w:rPr>
  </w:style>
  <w:style w:type="paragraph" w:styleId="5">
    <w:name w:val="heading 5"/>
    <w:basedOn w:val="a"/>
    <w:next w:val="a"/>
    <w:link w:val="50"/>
    <w:qFormat/>
    <w:pPr>
      <w:keepNext/>
      <w:spacing w:before="100" w:beforeAutospacing="1" w:after="100" w:afterAutospacing="1"/>
      <w:ind w:firstLine="567"/>
      <w:jc w:val="center"/>
      <w:outlineLvl w:val="4"/>
    </w:pPr>
    <w:rPr>
      <w:rFonts w:eastAsia="Calibri"/>
      <w:b/>
      <w:sz w:val="28"/>
      <w:szCs w:val="28"/>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qFormat/>
    <w:pPr>
      <w:spacing w:after="200" w:line="276" w:lineRule="auto"/>
      <w:ind w:left="720"/>
    </w:pPr>
    <w:rPr>
      <w:rFonts w:ascii="Calibri" w:eastAsia="Calibri" w:hAnsi="Calibri"/>
      <w:sz w:val="22"/>
      <w:szCs w:val="22"/>
      <w:lang w:eastAsia="en-US"/>
    </w:rPr>
  </w:style>
  <w:style w:type="character" w:styleId="a3">
    <w:name w:val="Strong"/>
    <w:uiPriority w:val="22"/>
    <w:qFormat/>
    <w:rPr>
      <w:b/>
      <w:bCs/>
    </w:rPr>
  </w:style>
  <w:style w:type="paragraph" w:styleId="a4">
    <w:name w:val="Normal (Web)"/>
    <w:basedOn w:val="a"/>
    <w:uiPriority w:val="99"/>
    <w:unhideWhenUsed/>
    <w:pPr>
      <w:spacing w:before="100" w:beforeAutospacing="1" w:after="100" w:afterAutospacing="1"/>
    </w:pPr>
  </w:style>
  <w:style w:type="character" w:customStyle="1" w:styleId="apple-style-span">
    <w:name w:val="apple-style-span"/>
    <w:basedOn w:val="a0"/>
    <w:uiPriority w:val="99"/>
  </w:style>
  <w:style w:type="paragraph" w:customStyle="1" w:styleId="a5">
    <w:name w:val="Нормальний текст"/>
    <w:basedOn w:val="a"/>
    <w:uiPriority w:val="99"/>
    <w:pPr>
      <w:autoSpaceDE w:val="0"/>
      <w:autoSpaceDN w:val="0"/>
      <w:spacing w:before="120"/>
      <w:ind w:firstLine="567"/>
      <w:jc w:val="both"/>
    </w:pPr>
    <w:rPr>
      <w:rFonts w:ascii="Antiqua" w:hAnsi="Antiqua"/>
      <w:sz w:val="26"/>
      <w:szCs w:val="26"/>
      <w:lang w:val="uk-UA"/>
    </w:rPr>
  </w:style>
  <w:style w:type="paragraph" w:styleId="20">
    <w:name w:val="Body Text Indent 2"/>
    <w:basedOn w:val="a"/>
    <w:pPr>
      <w:spacing w:before="100" w:beforeAutospacing="1" w:after="100" w:afterAutospacing="1"/>
      <w:ind w:firstLine="567"/>
      <w:jc w:val="both"/>
    </w:pPr>
    <w:rPr>
      <w:rFonts w:eastAsia="Calibri"/>
      <w:sz w:val="28"/>
      <w:szCs w:val="22"/>
      <w:lang w:val="uk-UA" w:eastAsia="en-US"/>
    </w:rPr>
  </w:style>
  <w:style w:type="paragraph" w:styleId="a6">
    <w:name w:val="Body Text"/>
    <w:basedOn w:val="a"/>
    <w:rPr>
      <w:bCs/>
      <w:sz w:val="28"/>
      <w:szCs w:val="28"/>
    </w:rPr>
  </w:style>
  <w:style w:type="character" w:styleId="a7">
    <w:name w:val="Emphasis"/>
    <w:uiPriority w:val="20"/>
    <w:qFormat/>
    <w:rPr>
      <w:i/>
      <w:iCs/>
    </w:rPr>
  </w:style>
  <w:style w:type="paragraph" w:styleId="a8">
    <w:name w:val="footer"/>
    <w:basedOn w:val="a"/>
    <w:pPr>
      <w:tabs>
        <w:tab w:val="center" w:pos="4677"/>
        <w:tab w:val="right" w:pos="9355"/>
      </w:tabs>
    </w:pPr>
  </w:style>
  <w:style w:type="character" w:styleId="a9">
    <w:name w:val="page number"/>
    <w:basedOn w:val="a0"/>
  </w:style>
  <w:style w:type="paragraph" w:styleId="aa">
    <w:name w:val="Body Text Indent"/>
    <w:basedOn w:val="a"/>
    <w:pPr>
      <w:ind w:firstLine="720"/>
      <w:jc w:val="both"/>
    </w:pPr>
    <w:rPr>
      <w:sz w:val="28"/>
      <w:szCs w:val="28"/>
      <w:lang w:val="uk-UA"/>
    </w:rPr>
  </w:style>
  <w:style w:type="paragraph" w:styleId="31">
    <w:name w:val="Body Text Indent 3"/>
    <w:basedOn w:val="a"/>
    <w:pPr>
      <w:ind w:firstLine="540"/>
      <w:jc w:val="both"/>
    </w:pPr>
    <w:rPr>
      <w:sz w:val="28"/>
      <w:szCs w:val="28"/>
      <w:lang w:val="uk-UA"/>
    </w:rPr>
  </w:style>
  <w:style w:type="paragraph" w:styleId="HTML">
    <w:name w:val="HTML Preformatted"/>
    <w:basedOn w:val="a"/>
    <w:link w:val="HTML0"/>
    <w:unhideWhenUsed/>
    <w:rsid w:val="00B079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0">
    <w:name w:val="Стандартний HTML Знак"/>
    <w:link w:val="HTML"/>
    <w:rsid w:val="00B0796B"/>
    <w:rPr>
      <w:rFonts w:ascii="Courier New" w:hAnsi="Courier New" w:cs="Courier New"/>
      <w:lang w:val="en-US" w:eastAsia="en-US" w:bidi="ar-SA"/>
    </w:rPr>
  </w:style>
  <w:style w:type="paragraph" w:customStyle="1" w:styleId="Title2">
    <w:name w:val="Title 2"/>
    <w:basedOn w:val="a"/>
    <w:rsid w:val="00B0796B"/>
    <w:pPr>
      <w:tabs>
        <w:tab w:val="left" w:pos="720"/>
      </w:tabs>
      <w:jc w:val="center"/>
    </w:pPr>
    <w:rPr>
      <w:sz w:val="22"/>
      <w:szCs w:val="20"/>
      <w:u w:val="single"/>
      <w:lang w:val="en-GB" w:eastAsia="en-US"/>
    </w:rPr>
  </w:style>
  <w:style w:type="paragraph" w:styleId="ab">
    <w:name w:val="header"/>
    <w:basedOn w:val="a"/>
    <w:link w:val="ac"/>
    <w:uiPriority w:val="99"/>
    <w:rsid w:val="00E2607F"/>
    <w:pPr>
      <w:tabs>
        <w:tab w:val="center" w:pos="4677"/>
        <w:tab w:val="right" w:pos="9355"/>
      </w:tabs>
    </w:pPr>
  </w:style>
  <w:style w:type="paragraph" w:styleId="ad">
    <w:name w:val="Title"/>
    <w:basedOn w:val="a"/>
    <w:qFormat/>
    <w:rsid w:val="00283301"/>
    <w:pPr>
      <w:jc w:val="center"/>
    </w:pPr>
    <w:rPr>
      <w:b/>
      <w:bCs/>
      <w:sz w:val="28"/>
      <w:szCs w:val="28"/>
    </w:rPr>
  </w:style>
  <w:style w:type="paragraph" w:customStyle="1" w:styleId="StyleZakonu">
    <w:name w:val="StyleZakonu"/>
    <w:basedOn w:val="a"/>
    <w:link w:val="StyleZakonu0"/>
    <w:rsid w:val="00283301"/>
    <w:pPr>
      <w:spacing w:after="60" w:line="220" w:lineRule="exact"/>
      <w:ind w:firstLine="284"/>
      <w:jc w:val="both"/>
    </w:pPr>
    <w:rPr>
      <w:sz w:val="20"/>
      <w:szCs w:val="20"/>
      <w:lang w:val="uk-UA"/>
    </w:rPr>
  </w:style>
  <w:style w:type="character" w:customStyle="1" w:styleId="50">
    <w:name w:val="Заголовок 5 Знак"/>
    <w:link w:val="5"/>
    <w:semiHidden/>
    <w:locked/>
    <w:rsid w:val="009E0059"/>
    <w:rPr>
      <w:rFonts w:eastAsia="Calibri"/>
      <w:b/>
      <w:sz w:val="28"/>
      <w:szCs w:val="28"/>
      <w:lang w:val="uk-UA" w:eastAsia="en-US" w:bidi="ar-SA"/>
    </w:rPr>
  </w:style>
  <w:style w:type="paragraph" w:styleId="ae">
    <w:name w:val="Balloon Text"/>
    <w:basedOn w:val="a"/>
    <w:semiHidden/>
    <w:rsid w:val="008771B0"/>
    <w:rPr>
      <w:rFonts w:ascii="Tahoma" w:hAnsi="Tahoma" w:cs="Tahoma"/>
      <w:sz w:val="16"/>
      <w:szCs w:val="16"/>
    </w:rPr>
  </w:style>
  <w:style w:type="paragraph" w:styleId="21">
    <w:name w:val="List 2"/>
    <w:basedOn w:val="a"/>
    <w:rsid w:val="00B04ABD"/>
    <w:pPr>
      <w:autoSpaceDE w:val="0"/>
      <w:autoSpaceDN w:val="0"/>
      <w:ind w:left="566" w:hanging="283"/>
    </w:pPr>
    <w:rPr>
      <w:sz w:val="20"/>
      <w:szCs w:val="20"/>
      <w:lang w:val="uk-UA"/>
    </w:rPr>
  </w:style>
  <w:style w:type="character" w:customStyle="1" w:styleId="longtext">
    <w:name w:val="long_text"/>
    <w:basedOn w:val="a0"/>
    <w:rsid w:val="00AE74B5"/>
  </w:style>
  <w:style w:type="paragraph" w:customStyle="1" w:styleId="12">
    <w:name w:val="Абзац списку1"/>
    <w:basedOn w:val="a"/>
    <w:rsid w:val="007142EC"/>
    <w:pPr>
      <w:spacing w:after="200" w:line="276" w:lineRule="auto"/>
      <w:ind w:left="720"/>
    </w:pPr>
    <w:rPr>
      <w:rFonts w:ascii="Calibri" w:hAnsi="Calibri" w:cs="Calibri"/>
      <w:sz w:val="22"/>
      <w:szCs w:val="22"/>
      <w:lang w:val="uk-UA" w:eastAsia="en-US"/>
    </w:rPr>
  </w:style>
  <w:style w:type="character" w:customStyle="1" w:styleId="StyleZakonu0">
    <w:name w:val="StyleZakonu Знак"/>
    <w:link w:val="StyleZakonu"/>
    <w:locked/>
    <w:rsid w:val="00587AB8"/>
    <w:rPr>
      <w:lang w:val="uk-UA" w:eastAsia="ru-RU" w:bidi="ar-SA"/>
    </w:rPr>
  </w:style>
  <w:style w:type="paragraph" w:customStyle="1" w:styleId="ParagraphStyle">
    <w:name w:val="Paragraph Style"/>
    <w:rsid w:val="009A56CB"/>
    <w:pPr>
      <w:autoSpaceDE w:val="0"/>
      <w:autoSpaceDN w:val="0"/>
      <w:adjustRightInd w:val="0"/>
    </w:pPr>
    <w:rPr>
      <w:rFonts w:ascii="Courier New" w:hAnsi="Courier New" w:cs="Courier New"/>
      <w:sz w:val="24"/>
      <w:szCs w:val="24"/>
      <w:lang w:val="ru-RU" w:eastAsia="zh-TW"/>
    </w:rPr>
  </w:style>
  <w:style w:type="table" w:styleId="af">
    <w:name w:val="Table Grid"/>
    <w:basedOn w:val="a1"/>
    <w:uiPriority w:val="39"/>
    <w:rsid w:val="00A56B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text">
    <w:name w:val="medium_text"/>
    <w:basedOn w:val="a0"/>
    <w:rsid w:val="00D85686"/>
  </w:style>
  <w:style w:type="paragraph" w:styleId="af0">
    <w:name w:val="footnote text"/>
    <w:basedOn w:val="a"/>
    <w:link w:val="af1"/>
    <w:rsid w:val="009F61B8"/>
    <w:rPr>
      <w:sz w:val="20"/>
      <w:szCs w:val="20"/>
      <w:lang w:val="uk-UA"/>
    </w:rPr>
  </w:style>
  <w:style w:type="character" w:styleId="af2">
    <w:name w:val="footnote reference"/>
    <w:uiPriority w:val="99"/>
    <w:semiHidden/>
    <w:rsid w:val="009F61B8"/>
    <w:rPr>
      <w:vertAlign w:val="superscript"/>
    </w:rPr>
  </w:style>
  <w:style w:type="character" w:styleId="af3">
    <w:name w:val="Hyperlink"/>
    <w:uiPriority w:val="99"/>
    <w:rsid w:val="009D45BE"/>
    <w:rPr>
      <w:color w:val="0000FF"/>
      <w:u w:val="single"/>
    </w:rPr>
  </w:style>
  <w:style w:type="paragraph" w:customStyle="1" w:styleId="13">
    <w:name w:val="Знак1 Знак Знак Знак Знак Знак"/>
    <w:basedOn w:val="a"/>
    <w:rsid w:val="00FB1A20"/>
    <w:rPr>
      <w:rFonts w:ascii="Verdana" w:hAnsi="Verdana"/>
      <w:sz w:val="20"/>
      <w:szCs w:val="20"/>
      <w:lang w:val="en-US" w:eastAsia="en-US"/>
    </w:rPr>
  </w:style>
  <w:style w:type="paragraph" w:styleId="22">
    <w:name w:val="Body Text 2"/>
    <w:basedOn w:val="a"/>
    <w:rsid w:val="005C30B7"/>
    <w:pPr>
      <w:spacing w:after="120" w:line="480" w:lineRule="auto"/>
    </w:pPr>
  </w:style>
  <w:style w:type="paragraph" w:customStyle="1" w:styleId="af4">
    <w:name w:val="Стиль"/>
    <w:basedOn w:val="a"/>
    <w:rsid w:val="008F6E60"/>
    <w:rPr>
      <w:rFonts w:ascii="Verdana" w:hAnsi="Verdana" w:cs="Verdana"/>
      <w:sz w:val="20"/>
      <w:szCs w:val="20"/>
      <w:lang w:val="en-US" w:eastAsia="en-US"/>
    </w:rPr>
  </w:style>
  <w:style w:type="character" w:customStyle="1" w:styleId="30">
    <w:name w:val="Заголовок 3 Знак"/>
    <w:link w:val="3"/>
    <w:uiPriority w:val="9"/>
    <w:rsid w:val="001127AF"/>
    <w:rPr>
      <w:b/>
      <w:bCs/>
      <w:sz w:val="27"/>
      <w:szCs w:val="27"/>
    </w:rPr>
  </w:style>
  <w:style w:type="paragraph" w:customStyle="1" w:styleId="Directive2colomns">
    <w:name w:val="Directive 2 colomns"/>
    <w:rsid w:val="0008758E"/>
    <w:pPr>
      <w:spacing w:before="120" w:after="120"/>
      <w:ind w:left="119" w:right="153"/>
      <w:jc w:val="both"/>
    </w:pPr>
    <w:rPr>
      <w:lang w:eastAsia="ru-RU"/>
    </w:rPr>
  </w:style>
  <w:style w:type="character" w:customStyle="1" w:styleId="rvts0">
    <w:name w:val="rvts0"/>
    <w:uiPriority w:val="99"/>
    <w:rsid w:val="0008758E"/>
    <w:rPr>
      <w:rFonts w:cs="Times New Roman"/>
    </w:rPr>
  </w:style>
  <w:style w:type="paragraph" w:customStyle="1" w:styleId="rvps2">
    <w:name w:val="rvps2"/>
    <w:basedOn w:val="a"/>
    <w:rsid w:val="006D56D4"/>
    <w:pPr>
      <w:spacing w:before="100" w:beforeAutospacing="1" w:after="100" w:afterAutospacing="1"/>
    </w:pPr>
    <w:rPr>
      <w:lang w:val="uk-UA" w:eastAsia="uk-UA"/>
    </w:rPr>
  </w:style>
  <w:style w:type="paragraph" w:customStyle="1" w:styleId="norm">
    <w:name w:val="norm"/>
    <w:basedOn w:val="a"/>
    <w:rsid w:val="00FD151A"/>
    <w:pPr>
      <w:spacing w:before="100" w:beforeAutospacing="1" w:after="100" w:afterAutospacing="1"/>
    </w:pPr>
    <w:rPr>
      <w:lang w:val="uk-UA" w:eastAsia="uk-UA"/>
    </w:rPr>
  </w:style>
  <w:style w:type="paragraph" w:customStyle="1" w:styleId="title-article-norm">
    <w:name w:val="title-article-norm"/>
    <w:basedOn w:val="a"/>
    <w:rsid w:val="00FD151A"/>
    <w:pPr>
      <w:spacing w:before="100" w:beforeAutospacing="1" w:after="100" w:afterAutospacing="1"/>
    </w:pPr>
    <w:rPr>
      <w:lang w:val="uk-UA" w:eastAsia="uk-UA"/>
    </w:rPr>
  </w:style>
  <w:style w:type="paragraph" w:customStyle="1" w:styleId="stitle-article-norm">
    <w:name w:val="stitle-article-norm"/>
    <w:basedOn w:val="a"/>
    <w:rsid w:val="00FD151A"/>
    <w:pPr>
      <w:spacing w:before="100" w:beforeAutospacing="1" w:after="100" w:afterAutospacing="1"/>
    </w:pPr>
    <w:rPr>
      <w:lang w:val="uk-UA" w:eastAsia="uk-UA"/>
    </w:rPr>
  </w:style>
  <w:style w:type="character" w:customStyle="1" w:styleId="apple-converted-space">
    <w:name w:val="apple-converted-space"/>
    <w:rsid w:val="000D1598"/>
  </w:style>
  <w:style w:type="character" w:customStyle="1" w:styleId="Bodytext">
    <w:name w:val="Body text_"/>
    <w:link w:val="23"/>
    <w:rsid w:val="00707390"/>
    <w:rPr>
      <w:spacing w:val="3"/>
      <w:sz w:val="22"/>
      <w:szCs w:val="22"/>
      <w:shd w:val="clear" w:color="auto" w:fill="FFFFFF"/>
    </w:rPr>
  </w:style>
  <w:style w:type="paragraph" w:customStyle="1" w:styleId="23">
    <w:name w:val="Основний текст2"/>
    <w:basedOn w:val="a"/>
    <w:link w:val="Bodytext"/>
    <w:rsid w:val="00707390"/>
    <w:pPr>
      <w:widowControl w:val="0"/>
      <w:shd w:val="clear" w:color="auto" w:fill="FFFFFF"/>
      <w:spacing w:before="360" w:after="120" w:line="298" w:lineRule="exact"/>
      <w:ind w:hanging="380"/>
      <w:jc w:val="both"/>
    </w:pPr>
    <w:rPr>
      <w:spacing w:val="3"/>
      <w:sz w:val="22"/>
      <w:szCs w:val="22"/>
      <w:lang w:val="x-none" w:eastAsia="x-none"/>
    </w:rPr>
  </w:style>
  <w:style w:type="paragraph" w:styleId="af5">
    <w:name w:val="List Paragraph"/>
    <w:basedOn w:val="a"/>
    <w:uiPriority w:val="99"/>
    <w:qFormat/>
    <w:rsid w:val="00465104"/>
    <w:pPr>
      <w:spacing w:after="160" w:line="259" w:lineRule="auto"/>
      <w:ind w:left="720"/>
      <w:contextualSpacing/>
    </w:pPr>
    <w:rPr>
      <w:rFonts w:ascii="Calibri" w:eastAsia="Calibri" w:hAnsi="Calibri"/>
      <w:sz w:val="22"/>
      <w:szCs w:val="22"/>
      <w:lang w:eastAsia="en-US"/>
    </w:rPr>
  </w:style>
  <w:style w:type="paragraph" w:styleId="af6">
    <w:name w:val="No Spacing"/>
    <w:uiPriority w:val="99"/>
    <w:qFormat/>
    <w:rsid w:val="006058B9"/>
    <w:rPr>
      <w:rFonts w:ascii="Calibri" w:hAnsi="Calibri" w:cs="Calibri"/>
      <w:sz w:val="22"/>
      <w:szCs w:val="22"/>
      <w:lang w:eastAsia="en-US"/>
    </w:rPr>
  </w:style>
  <w:style w:type="character" w:customStyle="1" w:styleId="10">
    <w:name w:val="Заголовок 1 Знак"/>
    <w:link w:val="1"/>
    <w:rsid w:val="007124DA"/>
    <w:rPr>
      <w:rFonts w:ascii="Calibri Light" w:eastAsia="Times New Roman" w:hAnsi="Calibri Light" w:cs="Times New Roman"/>
      <w:b/>
      <w:bCs/>
      <w:kern w:val="32"/>
      <w:sz w:val="32"/>
      <w:szCs w:val="32"/>
      <w:lang w:val="ru-RU" w:eastAsia="ru-RU"/>
    </w:rPr>
  </w:style>
  <w:style w:type="paragraph" w:customStyle="1" w:styleId="doc-ti">
    <w:name w:val="doc-ti"/>
    <w:basedOn w:val="a"/>
    <w:rsid w:val="00307DC9"/>
    <w:pPr>
      <w:spacing w:before="100" w:beforeAutospacing="1" w:after="100" w:afterAutospacing="1"/>
    </w:pPr>
    <w:rPr>
      <w:lang w:val="uk-UA" w:eastAsia="uk-UA"/>
    </w:rPr>
  </w:style>
  <w:style w:type="character" w:customStyle="1" w:styleId="hps">
    <w:name w:val="hps"/>
    <w:rsid w:val="00001582"/>
  </w:style>
  <w:style w:type="paragraph" w:customStyle="1" w:styleId="ti-art">
    <w:name w:val="ti-art"/>
    <w:basedOn w:val="a"/>
    <w:rsid w:val="003956C9"/>
    <w:pPr>
      <w:spacing w:before="100" w:beforeAutospacing="1" w:after="100" w:afterAutospacing="1"/>
    </w:pPr>
    <w:rPr>
      <w:lang w:val="uk-UA" w:eastAsia="uk-UA"/>
    </w:rPr>
  </w:style>
  <w:style w:type="paragraph" w:customStyle="1" w:styleId="14">
    <w:name w:val="Звичайний1"/>
    <w:basedOn w:val="a"/>
    <w:rsid w:val="003956C9"/>
    <w:pPr>
      <w:spacing w:before="100" w:beforeAutospacing="1" w:after="100" w:afterAutospacing="1"/>
    </w:pPr>
    <w:rPr>
      <w:lang w:val="uk-UA" w:eastAsia="uk-UA"/>
    </w:rPr>
  </w:style>
  <w:style w:type="character" w:customStyle="1" w:styleId="tlid-translation">
    <w:name w:val="tlid-translation"/>
    <w:basedOn w:val="a0"/>
    <w:rsid w:val="00B967B9"/>
  </w:style>
  <w:style w:type="paragraph" w:customStyle="1" w:styleId="title-doc-first">
    <w:name w:val="title-doc-first"/>
    <w:basedOn w:val="a"/>
    <w:rsid w:val="00E52E64"/>
    <w:pPr>
      <w:spacing w:before="100" w:beforeAutospacing="1" w:after="100" w:afterAutospacing="1"/>
    </w:pPr>
    <w:rPr>
      <w:lang w:val="en-US" w:eastAsia="en-US"/>
    </w:rPr>
  </w:style>
  <w:style w:type="paragraph" w:customStyle="1" w:styleId="title-doc-last">
    <w:name w:val="title-doc-last"/>
    <w:basedOn w:val="a"/>
    <w:rsid w:val="00E52E64"/>
    <w:pPr>
      <w:spacing w:before="100" w:beforeAutospacing="1" w:after="100" w:afterAutospacing="1"/>
    </w:pPr>
    <w:rPr>
      <w:lang w:val="en-US" w:eastAsia="en-US"/>
    </w:rPr>
  </w:style>
  <w:style w:type="paragraph" w:customStyle="1" w:styleId="title-doc-oj-reference">
    <w:name w:val="title-doc-oj-reference"/>
    <w:basedOn w:val="a"/>
    <w:rsid w:val="00E52E64"/>
    <w:pPr>
      <w:spacing w:before="100" w:beforeAutospacing="1" w:after="100" w:afterAutospacing="1"/>
    </w:pPr>
    <w:rPr>
      <w:lang w:val="en-US" w:eastAsia="en-US"/>
    </w:rPr>
  </w:style>
  <w:style w:type="paragraph" w:customStyle="1" w:styleId="rvps7">
    <w:name w:val="rvps7"/>
    <w:basedOn w:val="a"/>
    <w:rsid w:val="00F93C3C"/>
    <w:pPr>
      <w:spacing w:before="100" w:beforeAutospacing="1" w:after="100" w:afterAutospacing="1"/>
    </w:pPr>
    <w:rPr>
      <w:lang w:val="en-US" w:eastAsia="en-US"/>
    </w:rPr>
  </w:style>
  <w:style w:type="character" w:customStyle="1" w:styleId="rvts9">
    <w:name w:val="rvts9"/>
    <w:basedOn w:val="a0"/>
    <w:rsid w:val="00F93C3C"/>
  </w:style>
  <w:style w:type="character" w:customStyle="1" w:styleId="rvts37">
    <w:name w:val="rvts37"/>
    <w:basedOn w:val="a0"/>
    <w:rsid w:val="00C40143"/>
  </w:style>
  <w:style w:type="character" w:customStyle="1" w:styleId="ac">
    <w:name w:val="Верхній колонтитул Знак"/>
    <w:link w:val="ab"/>
    <w:uiPriority w:val="99"/>
    <w:locked/>
    <w:rsid w:val="00097B84"/>
    <w:rPr>
      <w:sz w:val="24"/>
      <w:szCs w:val="24"/>
      <w:lang w:val="ru-RU" w:eastAsia="ru-RU"/>
    </w:rPr>
  </w:style>
  <w:style w:type="paragraph" w:customStyle="1" w:styleId="CM4">
    <w:name w:val="CM4"/>
    <w:basedOn w:val="a"/>
    <w:next w:val="a"/>
    <w:uiPriority w:val="99"/>
    <w:rsid w:val="00035C41"/>
    <w:pPr>
      <w:autoSpaceDE w:val="0"/>
      <w:autoSpaceDN w:val="0"/>
      <w:adjustRightInd w:val="0"/>
    </w:pPr>
    <w:rPr>
      <w:rFonts w:ascii="EUAlbertina" w:hAnsi="EUAlbertina"/>
      <w:lang w:val="uk-UA" w:eastAsia="uk-UA"/>
    </w:rPr>
  </w:style>
  <w:style w:type="paragraph" w:customStyle="1" w:styleId="af7">
    <w:name w:val="Абзац списка"/>
    <w:basedOn w:val="a"/>
    <w:qFormat/>
    <w:rsid w:val="00A162AD"/>
    <w:pPr>
      <w:spacing w:after="200" w:line="276" w:lineRule="auto"/>
      <w:ind w:left="720"/>
    </w:pPr>
    <w:rPr>
      <w:rFonts w:ascii="Calibri" w:eastAsia="Calibri" w:hAnsi="Calibri"/>
      <w:sz w:val="22"/>
      <w:szCs w:val="22"/>
      <w:lang w:eastAsia="en-US"/>
    </w:rPr>
  </w:style>
  <w:style w:type="paragraph" w:customStyle="1" w:styleId="Default">
    <w:name w:val="Default"/>
    <w:rsid w:val="00DF141B"/>
    <w:pPr>
      <w:autoSpaceDE w:val="0"/>
      <w:autoSpaceDN w:val="0"/>
      <w:adjustRightInd w:val="0"/>
    </w:pPr>
    <w:rPr>
      <w:rFonts w:ascii="Calibri" w:hAnsi="Calibri" w:cs="Calibri"/>
      <w:color w:val="000000"/>
      <w:sz w:val="24"/>
      <w:szCs w:val="24"/>
    </w:rPr>
  </w:style>
  <w:style w:type="paragraph" w:customStyle="1" w:styleId="Level1">
    <w:name w:val="Level 1"/>
    <w:basedOn w:val="a"/>
    <w:qFormat/>
    <w:rsid w:val="008B0714"/>
    <w:pPr>
      <w:numPr>
        <w:ilvl w:val="1"/>
        <w:numId w:val="33"/>
      </w:numPr>
      <w:tabs>
        <w:tab w:val="left" w:pos="1170"/>
      </w:tabs>
      <w:spacing w:before="120" w:after="120"/>
      <w:ind w:left="0" w:firstLine="720"/>
      <w:jc w:val="both"/>
    </w:pPr>
    <w:rPr>
      <w:rFonts w:eastAsia="MS Mincho"/>
      <w:spacing w:val="2"/>
      <w:sz w:val="28"/>
      <w:szCs w:val="28"/>
      <w:lang w:val="uk-UA" w:eastAsia="en-US"/>
    </w:rPr>
  </w:style>
  <w:style w:type="paragraph" w:customStyle="1" w:styleId="Level2">
    <w:name w:val="Level 2"/>
    <w:basedOn w:val="a"/>
    <w:qFormat/>
    <w:rsid w:val="008B0714"/>
    <w:pPr>
      <w:numPr>
        <w:ilvl w:val="2"/>
        <w:numId w:val="33"/>
      </w:numPr>
      <w:tabs>
        <w:tab w:val="num" w:pos="360"/>
        <w:tab w:val="left" w:pos="1170"/>
      </w:tabs>
      <w:spacing w:before="120"/>
      <w:ind w:left="0" w:firstLine="720"/>
      <w:jc w:val="both"/>
    </w:pPr>
    <w:rPr>
      <w:rFonts w:eastAsia="MS Mincho"/>
      <w:color w:val="000000"/>
      <w:spacing w:val="2"/>
      <w:sz w:val="28"/>
      <w:szCs w:val="28"/>
      <w:lang w:val="uk-UA" w:eastAsia="en-US"/>
    </w:rPr>
  </w:style>
  <w:style w:type="paragraph" w:customStyle="1" w:styleId="Level3">
    <w:name w:val="Level 3"/>
    <w:basedOn w:val="a"/>
    <w:qFormat/>
    <w:rsid w:val="008B0714"/>
    <w:pPr>
      <w:numPr>
        <w:ilvl w:val="3"/>
        <w:numId w:val="33"/>
      </w:numPr>
      <w:spacing w:before="120" w:after="120"/>
      <w:jc w:val="both"/>
    </w:pPr>
    <w:rPr>
      <w:rFonts w:eastAsia="MS Mincho"/>
      <w:spacing w:val="2"/>
      <w:sz w:val="28"/>
      <w:szCs w:val="28"/>
      <w:lang w:val="uk-UA" w:eastAsia="en-US"/>
    </w:rPr>
  </w:style>
  <w:style w:type="paragraph" w:customStyle="1" w:styleId="Level0">
    <w:name w:val="Level 0"/>
    <w:basedOn w:val="a"/>
    <w:qFormat/>
    <w:rsid w:val="008B0714"/>
    <w:pPr>
      <w:keepNext/>
      <w:numPr>
        <w:numId w:val="33"/>
      </w:numPr>
      <w:spacing w:before="120" w:after="120" w:line="276" w:lineRule="auto"/>
      <w:ind w:left="2117" w:hanging="1411"/>
      <w:jc w:val="both"/>
    </w:pPr>
    <w:rPr>
      <w:rFonts w:eastAsia="MS Mincho"/>
      <w:b/>
      <w:bCs/>
      <w:sz w:val="28"/>
      <w:szCs w:val="19"/>
      <w:lang w:val="uk-UA" w:eastAsia="en-US"/>
    </w:rPr>
  </w:style>
  <w:style w:type="paragraph" w:customStyle="1" w:styleId="af8">
    <w:name w:val="! ТХТ"/>
    <w:uiPriority w:val="99"/>
    <w:rsid w:val="00D0773B"/>
    <w:pPr>
      <w:widowControl w:val="0"/>
      <w:spacing w:before="111" w:after="111"/>
      <w:ind w:firstLine="720"/>
      <w:jc w:val="both"/>
    </w:pPr>
    <w:rPr>
      <w:color w:val="000000"/>
      <w:sz w:val="28"/>
      <w:szCs w:val="28"/>
      <w:lang w:eastAsia="ru-RU"/>
    </w:rPr>
  </w:style>
  <w:style w:type="character" w:customStyle="1" w:styleId="af1">
    <w:name w:val="Текст виноски Знак"/>
    <w:link w:val="af0"/>
    <w:rsid w:val="00D0773B"/>
    <w:rPr>
      <w:lang w:eastAsia="ru-RU"/>
    </w:rPr>
  </w:style>
  <w:style w:type="paragraph" w:customStyle="1" w:styleId="sti-art">
    <w:name w:val="sti-art"/>
    <w:basedOn w:val="a"/>
    <w:rsid w:val="003120A0"/>
    <w:pPr>
      <w:spacing w:before="100" w:beforeAutospacing="1" w:after="100" w:afterAutospacing="1"/>
    </w:pPr>
    <w:rPr>
      <w:lang w:val="uk-UA" w:eastAsia="uk-UA"/>
    </w:rPr>
  </w:style>
  <w:style w:type="paragraph" w:customStyle="1" w:styleId="24">
    <w:name w:val="Звичайний2"/>
    <w:basedOn w:val="a"/>
    <w:rsid w:val="003120A0"/>
    <w:pPr>
      <w:spacing w:before="100" w:beforeAutospacing="1" w:after="100" w:afterAutospacing="1"/>
    </w:pPr>
    <w:rPr>
      <w:lang w:val="uk-UA" w:eastAsia="uk-UA"/>
    </w:rPr>
  </w:style>
  <w:style w:type="character" w:customStyle="1" w:styleId="rvts46">
    <w:name w:val="rvts46"/>
    <w:basedOn w:val="a0"/>
    <w:rsid w:val="00377F7A"/>
  </w:style>
  <w:style w:type="character" w:customStyle="1" w:styleId="rvts11">
    <w:name w:val="rvts11"/>
    <w:basedOn w:val="a0"/>
    <w:rsid w:val="00377F7A"/>
  </w:style>
  <w:style w:type="paragraph" w:customStyle="1" w:styleId="rvps4">
    <w:name w:val="rvps4"/>
    <w:basedOn w:val="a"/>
    <w:rsid w:val="00377F7A"/>
    <w:pPr>
      <w:spacing w:before="100" w:beforeAutospacing="1" w:after="100" w:afterAutospacing="1"/>
    </w:pPr>
    <w:rPr>
      <w:lang w:val="uk-UA" w:eastAsia="uk-UA"/>
    </w:rPr>
  </w:style>
  <w:style w:type="character" w:customStyle="1" w:styleId="rvts23">
    <w:name w:val="rvts23"/>
    <w:basedOn w:val="a0"/>
    <w:rsid w:val="00377F7A"/>
  </w:style>
  <w:style w:type="paragraph" w:customStyle="1" w:styleId="rvps6">
    <w:name w:val="rvps6"/>
    <w:basedOn w:val="a"/>
    <w:rsid w:val="00377F7A"/>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4979">
      <w:bodyDiv w:val="1"/>
      <w:marLeft w:val="0"/>
      <w:marRight w:val="0"/>
      <w:marTop w:val="0"/>
      <w:marBottom w:val="0"/>
      <w:divBdr>
        <w:top w:val="none" w:sz="0" w:space="0" w:color="auto"/>
        <w:left w:val="none" w:sz="0" w:space="0" w:color="auto"/>
        <w:bottom w:val="none" w:sz="0" w:space="0" w:color="auto"/>
        <w:right w:val="none" w:sz="0" w:space="0" w:color="auto"/>
      </w:divBdr>
    </w:div>
    <w:div w:id="55471869">
      <w:bodyDiv w:val="1"/>
      <w:marLeft w:val="0"/>
      <w:marRight w:val="0"/>
      <w:marTop w:val="0"/>
      <w:marBottom w:val="0"/>
      <w:divBdr>
        <w:top w:val="none" w:sz="0" w:space="0" w:color="auto"/>
        <w:left w:val="none" w:sz="0" w:space="0" w:color="auto"/>
        <w:bottom w:val="none" w:sz="0" w:space="0" w:color="auto"/>
        <w:right w:val="none" w:sz="0" w:space="0" w:color="auto"/>
      </w:divBdr>
    </w:div>
    <w:div w:id="56167119">
      <w:bodyDiv w:val="1"/>
      <w:marLeft w:val="0"/>
      <w:marRight w:val="0"/>
      <w:marTop w:val="0"/>
      <w:marBottom w:val="0"/>
      <w:divBdr>
        <w:top w:val="none" w:sz="0" w:space="0" w:color="auto"/>
        <w:left w:val="none" w:sz="0" w:space="0" w:color="auto"/>
        <w:bottom w:val="none" w:sz="0" w:space="0" w:color="auto"/>
        <w:right w:val="none" w:sz="0" w:space="0" w:color="auto"/>
      </w:divBdr>
    </w:div>
    <w:div w:id="68426498">
      <w:bodyDiv w:val="1"/>
      <w:marLeft w:val="0"/>
      <w:marRight w:val="0"/>
      <w:marTop w:val="0"/>
      <w:marBottom w:val="0"/>
      <w:divBdr>
        <w:top w:val="none" w:sz="0" w:space="0" w:color="auto"/>
        <w:left w:val="none" w:sz="0" w:space="0" w:color="auto"/>
        <w:bottom w:val="none" w:sz="0" w:space="0" w:color="auto"/>
        <w:right w:val="none" w:sz="0" w:space="0" w:color="auto"/>
      </w:divBdr>
    </w:div>
    <w:div w:id="84109109">
      <w:bodyDiv w:val="1"/>
      <w:marLeft w:val="0"/>
      <w:marRight w:val="0"/>
      <w:marTop w:val="0"/>
      <w:marBottom w:val="0"/>
      <w:divBdr>
        <w:top w:val="none" w:sz="0" w:space="0" w:color="auto"/>
        <w:left w:val="none" w:sz="0" w:space="0" w:color="auto"/>
        <w:bottom w:val="none" w:sz="0" w:space="0" w:color="auto"/>
        <w:right w:val="none" w:sz="0" w:space="0" w:color="auto"/>
      </w:divBdr>
    </w:div>
    <w:div w:id="90593707">
      <w:bodyDiv w:val="1"/>
      <w:marLeft w:val="0"/>
      <w:marRight w:val="0"/>
      <w:marTop w:val="0"/>
      <w:marBottom w:val="0"/>
      <w:divBdr>
        <w:top w:val="none" w:sz="0" w:space="0" w:color="auto"/>
        <w:left w:val="none" w:sz="0" w:space="0" w:color="auto"/>
        <w:bottom w:val="none" w:sz="0" w:space="0" w:color="auto"/>
        <w:right w:val="none" w:sz="0" w:space="0" w:color="auto"/>
      </w:divBdr>
    </w:div>
    <w:div w:id="152379231">
      <w:bodyDiv w:val="1"/>
      <w:marLeft w:val="0"/>
      <w:marRight w:val="0"/>
      <w:marTop w:val="0"/>
      <w:marBottom w:val="0"/>
      <w:divBdr>
        <w:top w:val="none" w:sz="0" w:space="0" w:color="auto"/>
        <w:left w:val="none" w:sz="0" w:space="0" w:color="auto"/>
        <w:bottom w:val="none" w:sz="0" w:space="0" w:color="auto"/>
        <w:right w:val="none" w:sz="0" w:space="0" w:color="auto"/>
      </w:divBdr>
    </w:div>
    <w:div w:id="189881598">
      <w:bodyDiv w:val="1"/>
      <w:marLeft w:val="0"/>
      <w:marRight w:val="0"/>
      <w:marTop w:val="0"/>
      <w:marBottom w:val="0"/>
      <w:divBdr>
        <w:top w:val="none" w:sz="0" w:space="0" w:color="auto"/>
        <w:left w:val="none" w:sz="0" w:space="0" w:color="auto"/>
        <w:bottom w:val="none" w:sz="0" w:space="0" w:color="auto"/>
        <w:right w:val="none" w:sz="0" w:space="0" w:color="auto"/>
      </w:divBdr>
    </w:div>
    <w:div w:id="200480783">
      <w:bodyDiv w:val="1"/>
      <w:marLeft w:val="0"/>
      <w:marRight w:val="0"/>
      <w:marTop w:val="0"/>
      <w:marBottom w:val="0"/>
      <w:divBdr>
        <w:top w:val="none" w:sz="0" w:space="0" w:color="auto"/>
        <w:left w:val="none" w:sz="0" w:space="0" w:color="auto"/>
        <w:bottom w:val="none" w:sz="0" w:space="0" w:color="auto"/>
        <w:right w:val="none" w:sz="0" w:space="0" w:color="auto"/>
      </w:divBdr>
    </w:div>
    <w:div w:id="222645644">
      <w:bodyDiv w:val="1"/>
      <w:marLeft w:val="0"/>
      <w:marRight w:val="0"/>
      <w:marTop w:val="0"/>
      <w:marBottom w:val="0"/>
      <w:divBdr>
        <w:top w:val="none" w:sz="0" w:space="0" w:color="auto"/>
        <w:left w:val="none" w:sz="0" w:space="0" w:color="auto"/>
        <w:bottom w:val="none" w:sz="0" w:space="0" w:color="auto"/>
        <w:right w:val="none" w:sz="0" w:space="0" w:color="auto"/>
      </w:divBdr>
    </w:div>
    <w:div w:id="237982193">
      <w:bodyDiv w:val="1"/>
      <w:marLeft w:val="0"/>
      <w:marRight w:val="0"/>
      <w:marTop w:val="0"/>
      <w:marBottom w:val="0"/>
      <w:divBdr>
        <w:top w:val="none" w:sz="0" w:space="0" w:color="auto"/>
        <w:left w:val="none" w:sz="0" w:space="0" w:color="auto"/>
        <w:bottom w:val="none" w:sz="0" w:space="0" w:color="auto"/>
        <w:right w:val="none" w:sz="0" w:space="0" w:color="auto"/>
      </w:divBdr>
    </w:div>
    <w:div w:id="242380387">
      <w:bodyDiv w:val="1"/>
      <w:marLeft w:val="0"/>
      <w:marRight w:val="0"/>
      <w:marTop w:val="0"/>
      <w:marBottom w:val="0"/>
      <w:divBdr>
        <w:top w:val="none" w:sz="0" w:space="0" w:color="auto"/>
        <w:left w:val="none" w:sz="0" w:space="0" w:color="auto"/>
        <w:bottom w:val="none" w:sz="0" w:space="0" w:color="auto"/>
        <w:right w:val="none" w:sz="0" w:space="0" w:color="auto"/>
      </w:divBdr>
    </w:div>
    <w:div w:id="260644203">
      <w:bodyDiv w:val="1"/>
      <w:marLeft w:val="0"/>
      <w:marRight w:val="0"/>
      <w:marTop w:val="0"/>
      <w:marBottom w:val="0"/>
      <w:divBdr>
        <w:top w:val="none" w:sz="0" w:space="0" w:color="auto"/>
        <w:left w:val="none" w:sz="0" w:space="0" w:color="auto"/>
        <w:bottom w:val="none" w:sz="0" w:space="0" w:color="auto"/>
        <w:right w:val="none" w:sz="0" w:space="0" w:color="auto"/>
      </w:divBdr>
    </w:div>
    <w:div w:id="377750752">
      <w:bodyDiv w:val="1"/>
      <w:marLeft w:val="0"/>
      <w:marRight w:val="0"/>
      <w:marTop w:val="0"/>
      <w:marBottom w:val="0"/>
      <w:divBdr>
        <w:top w:val="none" w:sz="0" w:space="0" w:color="auto"/>
        <w:left w:val="none" w:sz="0" w:space="0" w:color="auto"/>
        <w:bottom w:val="none" w:sz="0" w:space="0" w:color="auto"/>
        <w:right w:val="none" w:sz="0" w:space="0" w:color="auto"/>
      </w:divBdr>
    </w:div>
    <w:div w:id="378433604">
      <w:bodyDiv w:val="1"/>
      <w:marLeft w:val="0"/>
      <w:marRight w:val="0"/>
      <w:marTop w:val="0"/>
      <w:marBottom w:val="0"/>
      <w:divBdr>
        <w:top w:val="none" w:sz="0" w:space="0" w:color="auto"/>
        <w:left w:val="none" w:sz="0" w:space="0" w:color="auto"/>
        <w:bottom w:val="none" w:sz="0" w:space="0" w:color="auto"/>
        <w:right w:val="none" w:sz="0" w:space="0" w:color="auto"/>
      </w:divBdr>
    </w:div>
    <w:div w:id="383482047">
      <w:bodyDiv w:val="1"/>
      <w:marLeft w:val="0"/>
      <w:marRight w:val="0"/>
      <w:marTop w:val="0"/>
      <w:marBottom w:val="0"/>
      <w:divBdr>
        <w:top w:val="none" w:sz="0" w:space="0" w:color="auto"/>
        <w:left w:val="none" w:sz="0" w:space="0" w:color="auto"/>
        <w:bottom w:val="none" w:sz="0" w:space="0" w:color="auto"/>
        <w:right w:val="none" w:sz="0" w:space="0" w:color="auto"/>
      </w:divBdr>
    </w:div>
    <w:div w:id="386105073">
      <w:bodyDiv w:val="1"/>
      <w:marLeft w:val="0"/>
      <w:marRight w:val="0"/>
      <w:marTop w:val="0"/>
      <w:marBottom w:val="0"/>
      <w:divBdr>
        <w:top w:val="none" w:sz="0" w:space="0" w:color="auto"/>
        <w:left w:val="none" w:sz="0" w:space="0" w:color="auto"/>
        <w:bottom w:val="none" w:sz="0" w:space="0" w:color="auto"/>
        <w:right w:val="none" w:sz="0" w:space="0" w:color="auto"/>
      </w:divBdr>
    </w:div>
    <w:div w:id="420875568">
      <w:bodyDiv w:val="1"/>
      <w:marLeft w:val="0"/>
      <w:marRight w:val="0"/>
      <w:marTop w:val="0"/>
      <w:marBottom w:val="0"/>
      <w:divBdr>
        <w:top w:val="none" w:sz="0" w:space="0" w:color="auto"/>
        <w:left w:val="none" w:sz="0" w:space="0" w:color="auto"/>
        <w:bottom w:val="none" w:sz="0" w:space="0" w:color="auto"/>
        <w:right w:val="none" w:sz="0" w:space="0" w:color="auto"/>
      </w:divBdr>
      <w:divsChild>
        <w:div w:id="892278356">
          <w:marLeft w:val="0"/>
          <w:marRight w:val="0"/>
          <w:marTop w:val="0"/>
          <w:marBottom w:val="0"/>
          <w:divBdr>
            <w:top w:val="none" w:sz="0" w:space="0" w:color="auto"/>
            <w:left w:val="none" w:sz="0" w:space="0" w:color="auto"/>
            <w:bottom w:val="none" w:sz="0" w:space="0" w:color="auto"/>
            <w:right w:val="none" w:sz="0" w:space="0" w:color="auto"/>
          </w:divBdr>
        </w:div>
      </w:divsChild>
    </w:div>
    <w:div w:id="468204948">
      <w:bodyDiv w:val="1"/>
      <w:marLeft w:val="0"/>
      <w:marRight w:val="0"/>
      <w:marTop w:val="0"/>
      <w:marBottom w:val="0"/>
      <w:divBdr>
        <w:top w:val="none" w:sz="0" w:space="0" w:color="auto"/>
        <w:left w:val="none" w:sz="0" w:space="0" w:color="auto"/>
        <w:bottom w:val="none" w:sz="0" w:space="0" w:color="auto"/>
        <w:right w:val="none" w:sz="0" w:space="0" w:color="auto"/>
      </w:divBdr>
    </w:div>
    <w:div w:id="574825901">
      <w:bodyDiv w:val="1"/>
      <w:marLeft w:val="0"/>
      <w:marRight w:val="0"/>
      <w:marTop w:val="0"/>
      <w:marBottom w:val="0"/>
      <w:divBdr>
        <w:top w:val="none" w:sz="0" w:space="0" w:color="auto"/>
        <w:left w:val="none" w:sz="0" w:space="0" w:color="auto"/>
        <w:bottom w:val="none" w:sz="0" w:space="0" w:color="auto"/>
        <w:right w:val="none" w:sz="0" w:space="0" w:color="auto"/>
      </w:divBdr>
    </w:div>
    <w:div w:id="582299499">
      <w:bodyDiv w:val="1"/>
      <w:marLeft w:val="0"/>
      <w:marRight w:val="0"/>
      <w:marTop w:val="0"/>
      <w:marBottom w:val="0"/>
      <w:divBdr>
        <w:top w:val="none" w:sz="0" w:space="0" w:color="auto"/>
        <w:left w:val="none" w:sz="0" w:space="0" w:color="auto"/>
        <w:bottom w:val="none" w:sz="0" w:space="0" w:color="auto"/>
        <w:right w:val="none" w:sz="0" w:space="0" w:color="auto"/>
      </w:divBdr>
      <w:divsChild>
        <w:div w:id="464274631">
          <w:marLeft w:val="0"/>
          <w:marRight w:val="0"/>
          <w:marTop w:val="0"/>
          <w:marBottom w:val="0"/>
          <w:divBdr>
            <w:top w:val="none" w:sz="0" w:space="0" w:color="auto"/>
            <w:left w:val="none" w:sz="0" w:space="0" w:color="auto"/>
            <w:bottom w:val="none" w:sz="0" w:space="0" w:color="auto"/>
            <w:right w:val="none" w:sz="0" w:space="0" w:color="auto"/>
          </w:divBdr>
        </w:div>
      </w:divsChild>
    </w:div>
    <w:div w:id="589121777">
      <w:bodyDiv w:val="1"/>
      <w:marLeft w:val="0"/>
      <w:marRight w:val="0"/>
      <w:marTop w:val="0"/>
      <w:marBottom w:val="0"/>
      <w:divBdr>
        <w:top w:val="none" w:sz="0" w:space="0" w:color="auto"/>
        <w:left w:val="none" w:sz="0" w:space="0" w:color="auto"/>
        <w:bottom w:val="none" w:sz="0" w:space="0" w:color="auto"/>
        <w:right w:val="none" w:sz="0" w:space="0" w:color="auto"/>
      </w:divBdr>
    </w:div>
    <w:div w:id="597753979">
      <w:bodyDiv w:val="1"/>
      <w:marLeft w:val="0"/>
      <w:marRight w:val="0"/>
      <w:marTop w:val="0"/>
      <w:marBottom w:val="0"/>
      <w:divBdr>
        <w:top w:val="none" w:sz="0" w:space="0" w:color="auto"/>
        <w:left w:val="none" w:sz="0" w:space="0" w:color="auto"/>
        <w:bottom w:val="none" w:sz="0" w:space="0" w:color="auto"/>
        <w:right w:val="none" w:sz="0" w:space="0" w:color="auto"/>
      </w:divBdr>
    </w:div>
    <w:div w:id="597950922">
      <w:bodyDiv w:val="1"/>
      <w:marLeft w:val="0"/>
      <w:marRight w:val="0"/>
      <w:marTop w:val="0"/>
      <w:marBottom w:val="0"/>
      <w:divBdr>
        <w:top w:val="none" w:sz="0" w:space="0" w:color="auto"/>
        <w:left w:val="none" w:sz="0" w:space="0" w:color="auto"/>
        <w:bottom w:val="none" w:sz="0" w:space="0" w:color="auto"/>
        <w:right w:val="none" w:sz="0" w:space="0" w:color="auto"/>
      </w:divBdr>
    </w:div>
    <w:div w:id="608507840">
      <w:bodyDiv w:val="1"/>
      <w:marLeft w:val="0"/>
      <w:marRight w:val="0"/>
      <w:marTop w:val="0"/>
      <w:marBottom w:val="0"/>
      <w:divBdr>
        <w:top w:val="none" w:sz="0" w:space="0" w:color="auto"/>
        <w:left w:val="none" w:sz="0" w:space="0" w:color="auto"/>
        <w:bottom w:val="none" w:sz="0" w:space="0" w:color="auto"/>
        <w:right w:val="none" w:sz="0" w:space="0" w:color="auto"/>
      </w:divBdr>
    </w:div>
    <w:div w:id="611784851">
      <w:bodyDiv w:val="1"/>
      <w:marLeft w:val="0"/>
      <w:marRight w:val="0"/>
      <w:marTop w:val="0"/>
      <w:marBottom w:val="0"/>
      <w:divBdr>
        <w:top w:val="none" w:sz="0" w:space="0" w:color="auto"/>
        <w:left w:val="none" w:sz="0" w:space="0" w:color="auto"/>
        <w:bottom w:val="none" w:sz="0" w:space="0" w:color="auto"/>
        <w:right w:val="none" w:sz="0" w:space="0" w:color="auto"/>
      </w:divBdr>
    </w:div>
    <w:div w:id="619384050">
      <w:bodyDiv w:val="1"/>
      <w:marLeft w:val="0"/>
      <w:marRight w:val="0"/>
      <w:marTop w:val="0"/>
      <w:marBottom w:val="0"/>
      <w:divBdr>
        <w:top w:val="none" w:sz="0" w:space="0" w:color="auto"/>
        <w:left w:val="none" w:sz="0" w:space="0" w:color="auto"/>
        <w:bottom w:val="none" w:sz="0" w:space="0" w:color="auto"/>
        <w:right w:val="none" w:sz="0" w:space="0" w:color="auto"/>
      </w:divBdr>
    </w:div>
    <w:div w:id="650404560">
      <w:bodyDiv w:val="1"/>
      <w:marLeft w:val="0"/>
      <w:marRight w:val="0"/>
      <w:marTop w:val="0"/>
      <w:marBottom w:val="0"/>
      <w:divBdr>
        <w:top w:val="none" w:sz="0" w:space="0" w:color="auto"/>
        <w:left w:val="none" w:sz="0" w:space="0" w:color="auto"/>
        <w:bottom w:val="none" w:sz="0" w:space="0" w:color="auto"/>
        <w:right w:val="none" w:sz="0" w:space="0" w:color="auto"/>
      </w:divBdr>
      <w:divsChild>
        <w:div w:id="2046909601">
          <w:marLeft w:val="0"/>
          <w:marRight w:val="0"/>
          <w:marTop w:val="0"/>
          <w:marBottom w:val="0"/>
          <w:divBdr>
            <w:top w:val="none" w:sz="0" w:space="0" w:color="auto"/>
            <w:left w:val="none" w:sz="0" w:space="0" w:color="auto"/>
            <w:bottom w:val="none" w:sz="0" w:space="0" w:color="auto"/>
            <w:right w:val="none" w:sz="0" w:space="0" w:color="auto"/>
          </w:divBdr>
        </w:div>
      </w:divsChild>
    </w:div>
    <w:div w:id="689378084">
      <w:bodyDiv w:val="1"/>
      <w:marLeft w:val="0"/>
      <w:marRight w:val="0"/>
      <w:marTop w:val="0"/>
      <w:marBottom w:val="0"/>
      <w:divBdr>
        <w:top w:val="none" w:sz="0" w:space="0" w:color="auto"/>
        <w:left w:val="none" w:sz="0" w:space="0" w:color="auto"/>
        <w:bottom w:val="none" w:sz="0" w:space="0" w:color="auto"/>
        <w:right w:val="none" w:sz="0" w:space="0" w:color="auto"/>
      </w:divBdr>
    </w:div>
    <w:div w:id="710348776">
      <w:bodyDiv w:val="1"/>
      <w:marLeft w:val="0"/>
      <w:marRight w:val="0"/>
      <w:marTop w:val="0"/>
      <w:marBottom w:val="0"/>
      <w:divBdr>
        <w:top w:val="none" w:sz="0" w:space="0" w:color="auto"/>
        <w:left w:val="none" w:sz="0" w:space="0" w:color="auto"/>
        <w:bottom w:val="none" w:sz="0" w:space="0" w:color="auto"/>
        <w:right w:val="none" w:sz="0" w:space="0" w:color="auto"/>
      </w:divBdr>
    </w:div>
    <w:div w:id="713968482">
      <w:bodyDiv w:val="1"/>
      <w:marLeft w:val="0"/>
      <w:marRight w:val="0"/>
      <w:marTop w:val="0"/>
      <w:marBottom w:val="0"/>
      <w:divBdr>
        <w:top w:val="none" w:sz="0" w:space="0" w:color="auto"/>
        <w:left w:val="none" w:sz="0" w:space="0" w:color="auto"/>
        <w:bottom w:val="none" w:sz="0" w:space="0" w:color="auto"/>
        <w:right w:val="none" w:sz="0" w:space="0" w:color="auto"/>
      </w:divBdr>
    </w:div>
    <w:div w:id="730543186">
      <w:bodyDiv w:val="1"/>
      <w:marLeft w:val="0"/>
      <w:marRight w:val="0"/>
      <w:marTop w:val="0"/>
      <w:marBottom w:val="0"/>
      <w:divBdr>
        <w:top w:val="none" w:sz="0" w:space="0" w:color="auto"/>
        <w:left w:val="none" w:sz="0" w:space="0" w:color="auto"/>
        <w:bottom w:val="none" w:sz="0" w:space="0" w:color="auto"/>
        <w:right w:val="none" w:sz="0" w:space="0" w:color="auto"/>
      </w:divBdr>
      <w:divsChild>
        <w:div w:id="1082870428">
          <w:marLeft w:val="0"/>
          <w:marRight w:val="0"/>
          <w:marTop w:val="0"/>
          <w:marBottom w:val="0"/>
          <w:divBdr>
            <w:top w:val="none" w:sz="0" w:space="0" w:color="auto"/>
            <w:left w:val="none" w:sz="0" w:space="0" w:color="auto"/>
            <w:bottom w:val="single" w:sz="48" w:space="0" w:color="CCCCCC"/>
            <w:right w:val="none" w:sz="0" w:space="0" w:color="auto"/>
          </w:divBdr>
        </w:div>
      </w:divsChild>
    </w:div>
    <w:div w:id="785777731">
      <w:bodyDiv w:val="1"/>
      <w:marLeft w:val="0"/>
      <w:marRight w:val="0"/>
      <w:marTop w:val="0"/>
      <w:marBottom w:val="0"/>
      <w:divBdr>
        <w:top w:val="none" w:sz="0" w:space="0" w:color="auto"/>
        <w:left w:val="none" w:sz="0" w:space="0" w:color="auto"/>
        <w:bottom w:val="none" w:sz="0" w:space="0" w:color="auto"/>
        <w:right w:val="none" w:sz="0" w:space="0" w:color="auto"/>
      </w:divBdr>
    </w:div>
    <w:div w:id="794106522">
      <w:bodyDiv w:val="1"/>
      <w:marLeft w:val="0"/>
      <w:marRight w:val="0"/>
      <w:marTop w:val="0"/>
      <w:marBottom w:val="0"/>
      <w:divBdr>
        <w:top w:val="none" w:sz="0" w:space="0" w:color="auto"/>
        <w:left w:val="none" w:sz="0" w:space="0" w:color="auto"/>
        <w:bottom w:val="none" w:sz="0" w:space="0" w:color="auto"/>
        <w:right w:val="none" w:sz="0" w:space="0" w:color="auto"/>
      </w:divBdr>
      <w:divsChild>
        <w:div w:id="1731809540">
          <w:marLeft w:val="0"/>
          <w:marRight w:val="0"/>
          <w:marTop w:val="0"/>
          <w:marBottom w:val="0"/>
          <w:divBdr>
            <w:top w:val="none" w:sz="0" w:space="0" w:color="auto"/>
            <w:left w:val="none" w:sz="0" w:space="0" w:color="auto"/>
            <w:bottom w:val="none" w:sz="0" w:space="0" w:color="auto"/>
            <w:right w:val="none" w:sz="0" w:space="0" w:color="auto"/>
          </w:divBdr>
        </w:div>
      </w:divsChild>
    </w:div>
    <w:div w:id="794181575">
      <w:bodyDiv w:val="1"/>
      <w:marLeft w:val="0"/>
      <w:marRight w:val="0"/>
      <w:marTop w:val="0"/>
      <w:marBottom w:val="0"/>
      <w:divBdr>
        <w:top w:val="none" w:sz="0" w:space="0" w:color="auto"/>
        <w:left w:val="none" w:sz="0" w:space="0" w:color="auto"/>
        <w:bottom w:val="none" w:sz="0" w:space="0" w:color="auto"/>
        <w:right w:val="none" w:sz="0" w:space="0" w:color="auto"/>
      </w:divBdr>
    </w:div>
    <w:div w:id="794523553">
      <w:bodyDiv w:val="1"/>
      <w:marLeft w:val="0"/>
      <w:marRight w:val="0"/>
      <w:marTop w:val="0"/>
      <w:marBottom w:val="0"/>
      <w:divBdr>
        <w:top w:val="none" w:sz="0" w:space="0" w:color="auto"/>
        <w:left w:val="none" w:sz="0" w:space="0" w:color="auto"/>
        <w:bottom w:val="none" w:sz="0" w:space="0" w:color="auto"/>
        <w:right w:val="none" w:sz="0" w:space="0" w:color="auto"/>
      </w:divBdr>
    </w:div>
    <w:div w:id="797067425">
      <w:bodyDiv w:val="1"/>
      <w:marLeft w:val="0"/>
      <w:marRight w:val="0"/>
      <w:marTop w:val="0"/>
      <w:marBottom w:val="0"/>
      <w:divBdr>
        <w:top w:val="none" w:sz="0" w:space="0" w:color="auto"/>
        <w:left w:val="none" w:sz="0" w:space="0" w:color="auto"/>
        <w:bottom w:val="none" w:sz="0" w:space="0" w:color="auto"/>
        <w:right w:val="none" w:sz="0" w:space="0" w:color="auto"/>
      </w:divBdr>
    </w:div>
    <w:div w:id="804469580">
      <w:bodyDiv w:val="1"/>
      <w:marLeft w:val="0"/>
      <w:marRight w:val="0"/>
      <w:marTop w:val="0"/>
      <w:marBottom w:val="0"/>
      <w:divBdr>
        <w:top w:val="none" w:sz="0" w:space="0" w:color="auto"/>
        <w:left w:val="none" w:sz="0" w:space="0" w:color="auto"/>
        <w:bottom w:val="none" w:sz="0" w:space="0" w:color="auto"/>
        <w:right w:val="none" w:sz="0" w:space="0" w:color="auto"/>
      </w:divBdr>
    </w:div>
    <w:div w:id="820003256">
      <w:bodyDiv w:val="1"/>
      <w:marLeft w:val="0"/>
      <w:marRight w:val="0"/>
      <w:marTop w:val="0"/>
      <w:marBottom w:val="0"/>
      <w:divBdr>
        <w:top w:val="none" w:sz="0" w:space="0" w:color="auto"/>
        <w:left w:val="none" w:sz="0" w:space="0" w:color="auto"/>
        <w:bottom w:val="none" w:sz="0" w:space="0" w:color="auto"/>
        <w:right w:val="none" w:sz="0" w:space="0" w:color="auto"/>
      </w:divBdr>
    </w:div>
    <w:div w:id="824978605">
      <w:bodyDiv w:val="1"/>
      <w:marLeft w:val="0"/>
      <w:marRight w:val="0"/>
      <w:marTop w:val="0"/>
      <w:marBottom w:val="0"/>
      <w:divBdr>
        <w:top w:val="none" w:sz="0" w:space="0" w:color="auto"/>
        <w:left w:val="none" w:sz="0" w:space="0" w:color="auto"/>
        <w:bottom w:val="none" w:sz="0" w:space="0" w:color="auto"/>
        <w:right w:val="none" w:sz="0" w:space="0" w:color="auto"/>
      </w:divBdr>
    </w:div>
    <w:div w:id="829717439">
      <w:bodyDiv w:val="1"/>
      <w:marLeft w:val="0"/>
      <w:marRight w:val="0"/>
      <w:marTop w:val="0"/>
      <w:marBottom w:val="0"/>
      <w:divBdr>
        <w:top w:val="none" w:sz="0" w:space="0" w:color="auto"/>
        <w:left w:val="none" w:sz="0" w:space="0" w:color="auto"/>
        <w:bottom w:val="none" w:sz="0" w:space="0" w:color="auto"/>
        <w:right w:val="none" w:sz="0" w:space="0" w:color="auto"/>
      </w:divBdr>
    </w:div>
    <w:div w:id="848637626">
      <w:bodyDiv w:val="1"/>
      <w:marLeft w:val="0"/>
      <w:marRight w:val="0"/>
      <w:marTop w:val="0"/>
      <w:marBottom w:val="0"/>
      <w:divBdr>
        <w:top w:val="none" w:sz="0" w:space="0" w:color="auto"/>
        <w:left w:val="none" w:sz="0" w:space="0" w:color="auto"/>
        <w:bottom w:val="none" w:sz="0" w:space="0" w:color="auto"/>
        <w:right w:val="none" w:sz="0" w:space="0" w:color="auto"/>
      </w:divBdr>
    </w:div>
    <w:div w:id="904334452">
      <w:bodyDiv w:val="1"/>
      <w:marLeft w:val="0"/>
      <w:marRight w:val="0"/>
      <w:marTop w:val="0"/>
      <w:marBottom w:val="0"/>
      <w:divBdr>
        <w:top w:val="none" w:sz="0" w:space="0" w:color="auto"/>
        <w:left w:val="none" w:sz="0" w:space="0" w:color="auto"/>
        <w:bottom w:val="none" w:sz="0" w:space="0" w:color="auto"/>
        <w:right w:val="none" w:sz="0" w:space="0" w:color="auto"/>
      </w:divBdr>
    </w:div>
    <w:div w:id="904334656">
      <w:bodyDiv w:val="1"/>
      <w:marLeft w:val="0"/>
      <w:marRight w:val="0"/>
      <w:marTop w:val="0"/>
      <w:marBottom w:val="0"/>
      <w:divBdr>
        <w:top w:val="none" w:sz="0" w:space="0" w:color="auto"/>
        <w:left w:val="none" w:sz="0" w:space="0" w:color="auto"/>
        <w:bottom w:val="none" w:sz="0" w:space="0" w:color="auto"/>
        <w:right w:val="none" w:sz="0" w:space="0" w:color="auto"/>
      </w:divBdr>
    </w:div>
    <w:div w:id="912392540">
      <w:bodyDiv w:val="1"/>
      <w:marLeft w:val="0"/>
      <w:marRight w:val="0"/>
      <w:marTop w:val="0"/>
      <w:marBottom w:val="0"/>
      <w:divBdr>
        <w:top w:val="none" w:sz="0" w:space="0" w:color="auto"/>
        <w:left w:val="none" w:sz="0" w:space="0" w:color="auto"/>
        <w:bottom w:val="none" w:sz="0" w:space="0" w:color="auto"/>
        <w:right w:val="none" w:sz="0" w:space="0" w:color="auto"/>
      </w:divBdr>
    </w:div>
    <w:div w:id="924071698">
      <w:bodyDiv w:val="1"/>
      <w:marLeft w:val="0"/>
      <w:marRight w:val="0"/>
      <w:marTop w:val="0"/>
      <w:marBottom w:val="0"/>
      <w:divBdr>
        <w:top w:val="none" w:sz="0" w:space="0" w:color="auto"/>
        <w:left w:val="none" w:sz="0" w:space="0" w:color="auto"/>
        <w:bottom w:val="none" w:sz="0" w:space="0" w:color="auto"/>
        <w:right w:val="none" w:sz="0" w:space="0" w:color="auto"/>
      </w:divBdr>
    </w:div>
    <w:div w:id="927929291">
      <w:bodyDiv w:val="1"/>
      <w:marLeft w:val="0"/>
      <w:marRight w:val="0"/>
      <w:marTop w:val="0"/>
      <w:marBottom w:val="0"/>
      <w:divBdr>
        <w:top w:val="none" w:sz="0" w:space="0" w:color="auto"/>
        <w:left w:val="none" w:sz="0" w:space="0" w:color="auto"/>
        <w:bottom w:val="none" w:sz="0" w:space="0" w:color="auto"/>
        <w:right w:val="none" w:sz="0" w:space="0" w:color="auto"/>
      </w:divBdr>
    </w:div>
    <w:div w:id="978342221">
      <w:bodyDiv w:val="1"/>
      <w:marLeft w:val="0"/>
      <w:marRight w:val="0"/>
      <w:marTop w:val="0"/>
      <w:marBottom w:val="0"/>
      <w:divBdr>
        <w:top w:val="none" w:sz="0" w:space="0" w:color="auto"/>
        <w:left w:val="none" w:sz="0" w:space="0" w:color="auto"/>
        <w:bottom w:val="none" w:sz="0" w:space="0" w:color="auto"/>
        <w:right w:val="none" w:sz="0" w:space="0" w:color="auto"/>
      </w:divBdr>
    </w:div>
    <w:div w:id="990057829">
      <w:bodyDiv w:val="1"/>
      <w:marLeft w:val="0"/>
      <w:marRight w:val="0"/>
      <w:marTop w:val="0"/>
      <w:marBottom w:val="0"/>
      <w:divBdr>
        <w:top w:val="none" w:sz="0" w:space="0" w:color="auto"/>
        <w:left w:val="none" w:sz="0" w:space="0" w:color="auto"/>
        <w:bottom w:val="none" w:sz="0" w:space="0" w:color="auto"/>
        <w:right w:val="none" w:sz="0" w:space="0" w:color="auto"/>
      </w:divBdr>
    </w:div>
    <w:div w:id="1027099372">
      <w:bodyDiv w:val="1"/>
      <w:marLeft w:val="0"/>
      <w:marRight w:val="0"/>
      <w:marTop w:val="0"/>
      <w:marBottom w:val="0"/>
      <w:divBdr>
        <w:top w:val="none" w:sz="0" w:space="0" w:color="auto"/>
        <w:left w:val="none" w:sz="0" w:space="0" w:color="auto"/>
        <w:bottom w:val="none" w:sz="0" w:space="0" w:color="auto"/>
        <w:right w:val="none" w:sz="0" w:space="0" w:color="auto"/>
      </w:divBdr>
    </w:div>
    <w:div w:id="1036730967">
      <w:bodyDiv w:val="1"/>
      <w:marLeft w:val="0"/>
      <w:marRight w:val="0"/>
      <w:marTop w:val="0"/>
      <w:marBottom w:val="0"/>
      <w:divBdr>
        <w:top w:val="none" w:sz="0" w:space="0" w:color="auto"/>
        <w:left w:val="none" w:sz="0" w:space="0" w:color="auto"/>
        <w:bottom w:val="none" w:sz="0" w:space="0" w:color="auto"/>
        <w:right w:val="none" w:sz="0" w:space="0" w:color="auto"/>
      </w:divBdr>
    </w:div>
    <w:div w:id="1046224653">
      <w:bodyDiv w:val="1"/>
      <w:marLeft w:val="0"/>
      <w:marRight w:val="0"/>
      <w:marTop w:val="0"/>
      <w:marBottom w:val="0"/>
      <w:divBdr>
        <w:top w:val="none" w:sz="0" w:space="0" w:color="auto"/>
        <w:left w:val="none" w:sz="0" w:space="0" w:color="auto"/>
        <w:bottom w:val="none" w:sz="0" w:space="0" w:color="auto"/>
        <w:right w:val="none" w:sz="0" w:space="0" w:color="auto"/>
      </w:divBdr>
    </w:div>
    <w:div w:id="1093666904">
      <w:bodyDiv w:val="1"/>
      <w:marLeft w:val="0"/>
      <w:marRight w:val="0"/>
      <w:marTop w:val="0"/>
      <w:marBottom w:val="0"/>
      <w:divBdr>
        <w:top w:val="none" w:sz="0" w:space="0" w:color="auto"/>
        <w:left w:val="none" w:sz="0" w:space="0" w:color="auto"/>
        <w:bottom w:val="none" w:sz="0" w:space="0" w:color="auto"/>
        <w:right w:val="none" w:sz="0" w:space="0" w:color="auto"/>
      </w:divBdr>
    </w:div>
    <w:div w:id="1134719736">
      <w:bodyDiv w:val="1"/>
      <w:marLeft w:val="0"/>
      <w:marRight w:val="0"/>
      <w:marTop w:val="0"/>
      <w:marBottom w:val="0"/>
      <w:divBdr>
        <w:top w:val="none" w:sz="0" w:space="0" w:color="auto"/>
        <w:left w:val="none" w:sz="0" w:space="0" w:color="auto"/>
        <w:bottom w:val="none" w:sz="0" w:space="0" w:color="auto"/>
        <w:right w:val="none" w:sz="0" w:space="0" w:color="auto"/>
      </w:divBdr>
    </w:div>
    <w:div w:id="1138375989">
      <w:bodyDiv w:val="1"/>
      <w:marLeft w:val="0"/>
      <w:marRight w:val="0"/>
      <w:marTop w:val="0"/>
      <w:marBottom w:val="0"/>
      <w:divBdr>
        <w:top w:val="none" w:sz="0" w:space="0" w:color="auto"/>
        <w:left w:val="none" w:sz="0" w:space="0" w:color="auto"/>
        <w:bottom w:val="none" w:sz="0" w:space="0" w:color="auto"/>
        <w:right w:val="none" w:sz="0" w:space="0" w:color="auto"/>
      </w:divBdr>
      <w:divsChild>
        <w:div w:id="1866287875">
          <w:marLeft w:val="0"/>
          <w:marRight w:val="0"/>
          <w:marTop w:val="0"/>
          <w:marBottom w:val="0"/>
          <w:divBdr>
            <w:top w:val="none" w:sz="0" w:space="0" w:color="auto"/>
            <w:left w:val="none" w:sz="0" w:space="0" w:color="auto"/>
            <w:bottom w:val="none" w:sz="0" w:space="0" w:color="auto"/>
            <w:right w:val="none" w:sz="0" w:space="0" w:color="auto"/>
          </w:divBdr>
        </w:div>
      </w:divsChild>
    </w:div>
    <w:div w:id="1194080214">
      <w:bodyDiv w:val="1"/>
      <w:marLeft w:val="0"/>
      <w:marRight w:val="0"/>
      <w:marTop w:val="0"/>
      <w:marBottom w:val="0"/>
      <w:divBdr>
        <w:top w:val="none" w:sz="0" w:space="0" w:color="auto"/>
        <w:left w:val="none" w:sz="0" w:space="0" w:color="auto"/>
        <w:bottom w:val="none" w:sz="0" w:space="0" w:color="auto"/>
        <w:right w:val="none" w:sz="0" w:space="0" w:color="auto"/>
      </w:divBdr>
    </w:div>
    <w:div w:id="1203251558">
      <w:bodyDiv w:val="1"/>
      <w:marLeft w:val="0"/>
      <w:marRight w:val="0"/>
      <w:marTop w:val="0"/>
      <w:marBottom w:val="0"/>
      <w:divBdr>
        <w:top w:val="none" w:sz="0" w:space="0" w:color="auto"/>
        <w:left w:val="none" w:sz="0" w:space="0" w:color="auto"/>
        <w:bottom w:val="none" w:sz="0" w:space="0" w:color="auto"/>
        <w:right w:val="none" w:sz="0" w:space="0" w:color="auto"/>
      </w:divBdr>
    </w:div>
    <w:div w:id="1214586622">
      <w:bodyDiv w:val="1"/>
      <w:marLeft w:val="0"/>
      <w:marRight w:val="0"/>
      <w:marTop w:val="0"/>
      <w:marBottom w:val="0"/>
      <w:divBdr>
        <w:top w:val="none" w:sz="0" w:space="0" w:color="auto"/>
        <w:left w:val="none" w:sz="0" w:space="0" w:color="auto"/>
        <w:bottom w:val="none" w:sz="0" w:space="0" w:color="auto"/>
        <w:right w:val="none" w:sz="0" w:space="0" w:color="auto"/>
      </w:divBdr>
    </w:div>
    <w:div w:id="1234703510">
      <w:bodyDiv w:val="1"/>
      <w:marLeft w:val="0"/>
      <w:marRight w:val="0"/>
      <w:marTop w:val="0"/>
      <w:marBottom w:val="0"/>
      <w:divBdr>
        <w:top w:val="none" w:sz="0" w:space="0" w:color="auto"/>
        <w:left w:val="none" w:sz="0" w:space="0" w:color="auto"/>
        <w:bottom w:val="none" w:sz="0" w:space="0" w:color="auto"/>
        <w:right w:val="none" w:sz="0" w:space="0" w:color="auto"/>
      </w:divBdr>
    </w:div>
    <w:div w:id="1248884439">
      <w:bodyDiv w:val="1"/>
      <w:marLeft w:val="0"/>
      <w:marRight w:val="0"/>
      <w:marTop w:val="0"/>
      <w:marBottom w:val="0"/>
      <w:divBdr>
        <w:top w:val="none" w:sz="0" w:space="0" w:color="auto"/>
        <w:left w:val="none" w:sz="0" w:space="0" w:color="auto"/>
        <w:bottom w:val="none" w:sz="0" w:space="0" w:color="auto"/>
        <w:right w:val="none" w:sz="0" w:space="0" w:color="auto"/>
      </w:divBdr>
      <w:divsChild>
        <w:div w:id="673842352">
          <w:marLeft w:val="0"/>
          <w:marRight w:val="0"/>
          <w:marTop w:val="0"/>
          <w:marBottom w:val="0"/>
          <w:divBdr>
            <w:top w:val="none" w:sz="0" w:space="0" w:color="auto"/>
            <w:left w:val="none" w:sz="0" w:space="0" w:color="auto"/>
            <w:bottom w:val="none" w:sz="0" w:space="0" w:color="auto"/>
            <w:right w:val="none" w:sz="0" w:space="0" w:color="auto"/>
          </w:divBdr>
        </w:div>
      </w:divsChild>
    </w:div>
    <w:div w:id="1267039698">
      <w:bodyDiv w:val="1"/>
      <w:marLeft w:val="0"/>
      <w:marRight w:val="0"/>
      <w:marTop w:val="0"/>
      <w:marBottom w:val="0"/>
      <w:divBdr>
        <w:top w:val="none" w:sz="0" w:space="0" w:color="auto"/>
        <w:left w:val="none" w:sz="0" w:space="0" w:color="auto"/>
        <w:bottom w:val="none" w:sz="0" w:space="0" w:color="auto"/>
        <w:right w:val="none" w:sz="0" w:space="0" w:color="auto"/>
      </w:divBdr>
    </w:div>
    <w:div w:id="1270157720">
      <w:bodyDiv w:val="1"/>
      <w:marLeft w:val="0"/>
      <w:marRight w:val="0"/>
      <w:marTop w:val="0"/>
      <w:marBottom w:val="0"/>
      <w:divBdr>
        <w:top w:val="none" w:sz="0" w:space="0" w:color="auto"/>
        <w:left w:val="none" w:sz="0" w:space="0" w:color="auto"/>
        <w:bottom w:val="none" w:sz="0" w:space="0" w:color="auto"/>
        <w:right w:val="none" w:sz="0" w:space="0" w:color="auto"/>
      </w:divBdr>
    </w:div>
    <w:div w:id="1294679912">
      <w:bodyDiv w:val="1"/>
      <w:marLeft w:val="0"/>
      <w:marRight w:val="0"/>
      <w:marTop w:val="0"/>
      <w:marBottom w:val="0"/>
      <w:divBdr>
        <w:top w:val="none" w:sz="0" w:space="0" w:color="auto"/>
        <w:left w:val="none" w:sz="0" w:space="0" w:color="auto"/>
        <w:bottom w:val="none" w:sz="0" w:space="0" w:color="auto"/>
        <w:right w:val="none" w:sz="0" w:space="0" w:color="auto"/>
      </w:divBdr>
    </w:div>
    <w:div w:id="1312363604">
      <w:bodyDiv w:val="1"/>
      <w:marLeft w:val="0"/>
      <w:marRight w:val="0"/>
      <w:marTop w:val="0"/>
      <w:marBottom w:val="0"/>
      <w:divBdr>
        <w:top w:val="none" w:sz="0" w:space="0" w:color="auto"/>
        <w:left w:val="none" w:sz="0" w:space="0" w:color="auto"/>
        <w:bottom w:val="none" w:sz="0" w:space="0" w:color="auto"/>
        <w:right w:val="none" w:sz="0" w:space="0" w:color="auto"/>
      </w:divBdr>
    </w:div>
    <w:div w:id="1313094227">
      <w:bodyDiv w:val="1"/>
      <w:marLeft w:val="0"/>
      <w:marRight w:val="0"/>
      <w:marTop w:val="0"/>
      <w:marBottom w:val="0"/>
      <w:divBdr>
        <w:top w:val="none" w:sz="0" w:space="0" w:color="auto"/>
        <w:left w:val="none" w:sz="0" w:space="0" w:color="auto"/>
        <w:bottom w:val="none" w:sz="0" w:space="0" w:color="auto"/>
        <w:right w:val="none" w:sz="0" w:space="0" w:color="auto"/>
      </w:divBdr>
    </w:div>
    <w:div w:id="1324427268">
      <w:bodyDiv w:val="1"/>
      <w:marLeft w:val="0"/>
      <w:marRight w:val="0"/>
      <w:marTop w:val="0"/>
      <w:marBottom w:val="0"/>
      <w:divBdr>
        <w:top w:val="none" w:sz="0" w:space="0" w:color="auto"/>
        <w:left w:val="none" w:sz="0" w:space="0" w:color="auto"/>
        <w:bottom w:val="none" w:sz="0" w:space="0" w:color="auto"/>
        <w:right w:val="none" w:sz="0" w:space="0" w:color="auto"/>
      </w:divBdr>
    </w:div>
    <w:div w:id="1326859390">
      <w:bodyDiv w:val="1"/>
      <w:marLeft w:val="0"/>
      <w:marRight w:val="0"/>
      <w:marTop w:val="0"/>
      <w:marBottom w:val="0"/>
      <w:divBdr>
        <w:top w:val="none" w:sz="0" w:space="0" w:color="auto"/>
        <w:left w:val="none" w:sz="0" w:space="0" w:color="auto"/>
        <w:bottom w:val="none" w:sz="0" w:space="0" w:color="auto"/>
        <w:right w:val="none" w:sz="0" w:space="0" w:color="auto"/>
      </w:divBdr>
    </w:div>
    <w:div w:id="1350373146">
      <w:bodyDiv w:val="1"/>
      <w:marLeft w:val="0"/>
      <w:marRight w:val="0"/>
      <w:marTop w:val="0"/>
      <w:marBottom w:val="0"/>
      <w:divBdr>
        <w:top w:val="none" w:sz="0" w:space="0" w:color="auto"/>
        <w:left w:val="none" w:sz="0" w:space="0" w:color="auto"/>
        <w:bottom w:val="none" w:sz="0" w:space="0" w:color="auto"/>
        <w:right w:val="none" w:sz="0" w:space="0" w:color="auto"/>
      </w:divBdr>
    </w:div>
    <w:div w:id="1375276015">
      <w:bodyDiv w:val="1"/>
      <w:marLeft w:val="0"/>
      <w:marRight w:val="0"/>
      <w:marTop w:val="0"/>
      <w:marBottom w:val="0"/>
      <w:divBdr>
        <w:top w:val="none" w:sz="0" w:space="0" w:color="auto"/>
        <w:left w:val="none" w:sz="0" w:space="0" w:color="auto"/>
        <w:bottom w:val="none" w:sz="0" w:space="0" w:color="auto"/>
        <w:right w:val="none" w:sz="0" w:space="0" w:color="auto"/>
      </w:divBdr>
    </w:div>
    <w:div w:id="1379933203">
      <w:bodyDiv w:val="1"/>
      <w:marLeft w:val="0"/>
      <w:marRight w:val="0"/>
      <w:marTop w:val="0"/>
      <w:marBottom w:val="0"/>
      <w:divBdr>
        <w:top w:val="none" w:sz="0" w:space="0" w:color="auto"/>
        <w:left w:val="none" w:sz="0" w:space="0" w:color="auto"/>
        <w:bottom w:val="none" w:sz="0" w:space="0" w:color="auto"/>
        <w:right w:val="none" w:sz="0" w:space="0" w:color="auto"/>
      </w:divBdr>
    </w:div>
    <w:div w:id="1382368008">
      <w:bodyDiv w:val="1"/>
      <w:marLeft w:val="0"/>
      <w:marRight w:val="0"/>
      <w:marTop w:val="0"/>
      <w:marBottom w:val="0"/>
      <w:divBdr>
        <w:top w:val="none" w:sz="0" w:space="0" w:color="auto"/>
        <w:left w:val="none" w:sz="0" w:space="0" w:color="auto"/>
        <w:bottom w:val="none" w:sz="0" w:space="0" w:color="auto"/>
        <w:right w:val="none" w:sz="0" w:space="0" w:color="auto"/>
      </w:divBdr>
    </w:div>
    <w:div w:id="1416706116">
      <w:bodyDiv w:val="1"/>
      <w:marLeft w:val="0"/>
      <w:marRight w:val="0"/>
      <w:marTop w:val="0"/>
      <w:marBottom w:val="0"/>
      <w:divBdr>
        <w:top w:val="none" w:sz="0" w:space="0" w:color="auto"/>
        <w:left w:val="none" w:sz="0" w:space="0" w:color="auto"/>
        <w:bottom w:val="none" w:sz="0" w:space="0" w:color="auto"/>
        <w:right w:val="none" w:sz="0" w:space="0" w:color="auto"/>
      </w:divBdr>
    </w:div>
    <w:div w:id="1427917664">
      <w:bodyDiv w:val="1"/>
      <w:marLeft w:val="0"/>
      <w:marRight w:val="0"/>
      <w:marTop w:val="0"/>
      <w:marBottom w:val="0"/>
      <w:divBdr>
        <w:top w:val="none" w:sz="0" w:space="0" w:color="auto"/>
        <w:left w:val="none" w:sz="0" w:space="0" w:color="auto"/>
        <w:bottom w:val="none" w:sz="0" w:space="0" w:color="auto"/>
        <w:right w:val="none" w:sz="0" w:space="0" w:color="auto"/>
      </w:divBdr>
    </w:div>
    <w:div w:id="1450078141">
      <w:bodyDiv w:val="1"/>
      <w:marLeft w:val="0"/>
      <w:marRight w:val="0"/>
      <w:marTop w:val="0"/>
      <w:marBottom w:val="0"/>
      <w:divBdr>
        <w:top w:val="none" w:sz="0" w:space="0" w:color="auto"/>
        <w:left w:val="none" w:sz="0" w:space="0" w:color="auto"/>
        <w:bottom w:val="none" w:sz="0" w:space="0" w:color="auto"/>
        <w:right w:val="none" w:sz="0" w:space="0" w:color="auto"/>
      </w:divBdr>
    </w:div>
    <w:div w:id="1478720559">
      <w:bodyDiv w:val="1"/>
      <w:marLeft w:val="0"/>
      <w:marRight w:val="0"/>
      <w:marTop w:val="0"/>
      <w:marBottom w:val="0"/>
      <w:divBdr>
        <w:top w:val="none" w:sz="0" w:space="0" w:color="auto"/>
        <w:left w:val="none" w:sz="0" w:space="0" w:color="auto"/>
        <w:bottom w:val="none" w:sz="0" w:space="0" w:color="auto"/>
        <w:right w:val="none" w:sz="0" w:space="0" w:color="auto"/>
      </w:divBdr>
    </w:div>
    <w:div w:id="1495220102">
      <w:bodyDiv w:val="1"/>
      <w:marLeft w:val="0"/>
      <w:marRight w:val="0"/>
      <w:marTop w:val="0"/>
      <w:marBottom w:val="0"/>
      <w:divBdr>
        <w:top w:val="none" w:sz="0" w:space="0" w:color="auto"/>
        <w:left w:val="none" w:sz="0" w:space="0" w:color="auto"/>
        <w:bottom w:val="none" w:sz="0" w:space="0" w:color="auto"/>
        <w:right w:val="none" w:sz="0" w:space="0" w:color="auto"/>
      </w:divBdr>
    </w:div>
    <w:div w:id="1530756599">
      <w:bodyDiv w:val="1"/>
      <w:marLeft w:val="0"/>
      <w:marRight w:val="0"/>
      <w:marTop w:val="0"/>
      <w:marBottom w:val="0"/>
      <w:divBdr>
        <w:top w:val="none" w:sz="0" w:space="0" w:color="auto"/>
        <w:left w:val="none" w:sz="0" w:space="0" w:color="auto"/>
        <w:bottom w:val="none" w:sz="0" w:space="0" w:color="auto"/>
        <w:right w:val="none" w:sz="0" w:space="0" w:color="auto"/>
      </w:divBdr>
    </w:div>
    <w:div w:id="1540512279">
      <w:bodyDiv w:val="1"/>
      <w:marLeft w:val="0"/>
      <w:marRight w:val="0"/>
      <w:marTop w:val="0"/>
      <w:marBottom w:val="0"/>
      <w:divBdr>
        <w:top w:val="none" w:sz="0" w:space="0" w:color="auto"/>
        <w:left w:val="none" w:sz="0" w:space="0" w:color="auto"/>
        <w:bottom w:val="none" w:sz="0" w:space="0" w:color="auto"/>
        <w:right w:val="none" w:sz="0" w:space="0" w:color="auto"/>
      </w:divBdr>
      <w:divsChild>
        <w:div w:id="687096806">
          <w:marLeft w:val="600"/>
          <w:marRight w:val="0"/>
          <w:marTop w:val="0"/>
          <w:marBottom w:val="0"/>
          <w:divBdr>
            <w:top w:val="none" w:sz="0" w:space="0" w:color="auto"/>
            <w:left w:val="none" w:sz="0" w:space="0" w:color="auto"/>
            <w:bottom w:val="none" w:sz="0" w:space="0" w:color="auto"/>
            <w:right w:val="none" w:sz="0" w:space="0" w:color="auto"/>
          </w:divBdr>
        </w:div>
        <w:div w:id="1183786598">
          <w:marLeft w:val="600"/>
          <w:marRight w:val="0"/>
          <w:marTop w:val="0"/>
          <w:marBottom w:val="0"/>
          <w:divBdr>
            <w:top w:val="none" w:sz="0" w:space="0" w:color="auto"/>
            <w:left w:val="none" w:sz="0" w:space="0" w:color="auto"/>
            <w:bottom w:val="none" w:sz="0" w:space="0" w:color="auto"/>
            <w:right w:val="none" w:sz="0" w:space="0" w:color="auto"/>
          </w:divBdr>
        </w:div>
      </w:divsChild>
    </w:div>
    <w:div w:id="1580292967">
      <w:bodyDiv w:val="1"/>
      <w:marLeft w:val="0"/>
      <w:marRight w:val="0"/>
      <w:marTop w:val="0"/>
      <w:marBottom w:val="0"/>
      <w:divBdr>
        <w:top w:val="none" w:sz="0" w:space="0" w:color="auto"/>
        <w:left w:val="none" w:sz="0" w:space="0" w:color="auto"/>
        <w:bottom w:val="none" w:sz="0" w:space="0" w:color="auto"/>
        <w:right w:val="none" w:sz="0" w:space="0" w:color="auto"/>
      </w:divBdr>
    </w:div>
    <w:div w:id="1610308851">
      <w:bodyDiv w:val="1"/>
      <w:marLeft w:val="0"/>
      <w:marRight w:val="0"/>
      <w:marTop w:val="0"/>
      <w:marBottom w:val="0"/>
      <w:divBdr>
        <w:top w:val="none" w:sz="0" w:space="0" w:color="auto"/>
        <w:left w:val="none" w:sz="0" w:space="0" w:color="auto"/>
        <w:bottom w:val="none" w:sz="0" w:space="0" w:color="auto"/>
        <w:right w:val="none" w:sz="0" w:space="0" w:color="auto"/>
      </w:divBdr>
      <w:divsChild>
        <w:div w:id="2101831396">
          <w:marLeft w:val="0"/>
          <w:marRight w:val="0"/>
          <w:marTop w:val="0"/>
          <w:marBottom w:val="0"/>
          <w:divBdr>
            <w:top w:val="none" w:sz="0" w:space="0" w:color="auto"/>
            <w:left w:val="none" w:sz="0" w:space="0" w:color="auto"/>
            <w:bottom w:val="none" w:sz="0" w:space="0" w:color="auto"/>
            <w:right w:val="none" w:sz="0" w:space="0" w:color="auto"/>
          </w:divBdr>
        </w:div>
      </w:divsChild>
    </w:div>
    <w:div w:id="1623153028">
      <w:bodyDiv w:val="1"/>
      <w:marLeft w:val="0"/>
      <w:marRight w:val="0"/>
      <w:marTop w:val="0"/>
      <w:marBottom w:val="0"/>
      <w:divBdr>
        <w:top w:val="none" w:sz="0" w:space="0" w:color="auto"/>
        <w:left w:val="none" w:sz="0" w:space="0" w:color="auto"/>
        <w:bottom w:val="none" w:sz="0" w:space="0" w:color="auto"/>
        <w:right w:val="none" w:sz="0" w:space="0" w:color="auto"/>
      </w:divBdr>
    </w:div>
    <w:div w:id="1664042184">
      <w:bodyDiv w:val="1"/>
      <w:marLeft w:val="0"/>
      <w:marRight w:val="0"/>
      <w:marTop w:val="0"/>
      <w:marBottom w:val="0"/>
      <w:divBdr>
        <w:top w:val="none" w:sz="0" w:space="0" w:color="auto"/>
        <w:left w:val="none" w:sz="0" w:space="0" w:color="auto"/>
        <w:bottom w:val="none" w:sz="0" w:space="0" w:color="auto"/>
        <w:right w:val="none" w:sz="0" w:space="0" w:color="auto"/>
      </w:divBdr>
    </w:div>
    <w:div w:id="1664578543">
      <w:bodyDiv w:val="1"/>
      <w:marLeft w:val="0"/>
      <w:marRight w:val="0"/>
      <w:marTop w:val="0"/>
      <w:marBottom w:val="0"/>
      <w:divBdr>
        <w:top w:val="none" w:sz="0" w:space="0" w:color="auto"/>
        <w:left w:val="none" w:sz="0" w:space="0" w:color="auto"/>
        <w:bottom w:val="none" w:sz="0" w:space="0" w:color="auto"/>
        <w:right w:val="none" w:sz="0" w:space="0" w:color="auto"/>
      </w:divBdr>
    </w:div>
    <w:div w:id="1688217304">
      <w:bodyDiv w:val="1"/>
      <w:marLeft w:val="0"/>
      <w:marRight w:val="0"/>
      <w:marTop w:val="0"/>
      <w:marBottom w:val="0"/>
      <w:divBdr>
        <w:top w:val="none" w:sz="0" w:space="0" w:color="auto"/>
        <w:left w:val="none" w:sz="0" w:space="0" w:color="auto"/>
        <w:bottom w:val="none" w:sz="0" w:space="0" w:color="auto"/>
        <w:right w:val="none" w:sz="0" w:space="0" w:color="auto"/>
      </w:divBdr>
      <w:divsChild>
        <w:div w:id="1119447607">
          <w:marLeft w:val="0"/>
          <w:marRight w:val="0"/>
          <w:marTop w:val="0"/>
          <w:marBottom w:val="0"/>
          <w:divBdr>
            <w:top w:val="none" w:sz="0" w:space="0" w:color="auto"/>
            <w:left w:val="none" w:sz="0" w:space="0" w:color="auto"/>
            <w:bottom w:val="none" w:sz="0" w:space="0" w:color="auto"/>
            <w:right w:val="none" w:sz="0" w:space="0" w:color="auto"/>
          </w:divBdr>
        </w:div>
      </w:divsChild>
    </w:div>
    <w:div w:id="1692023383">
      <w:bodyDiv w:val="1"/>
      <w:marLeft w:val="0"/>
      <w:marRight w:val="0"/>
      <w:marTop w:val="0"/>
      <w:marBottom w:val="0"/>
      <w:divBdr>
        <w:top w:val="none" w:sz="0" w:space="0" w:color="auto"/>
        <w:left w:val="none" w:sz="0" w:space="0" w:color="auto"/>
        <w:bottom w:val="none" w:sz="0" w:space="0" w:color="auto"/>
        <w:right w:val="none" w:sz="0" w:space="0" w:color="auto"/>
      </w:divBdr>
    </w:div>
    <w:div w:id="1723017463">
      <w:bodyDiv w:val="1"/>
      <w:marLeft w:val="0"/>
      <w:marRight w:val="0"/>
      <w:marTop w:val="0"/>
      <w:marBottom w:val="0"/>
      <w:divBdr>
        <w:top w:val="none" w:sz="0" w:space="0" w:color="auto"/>
        <w:left w:val="none" w:sz="0" w:space="0" w:color="auto"/>
        <w:bottom w:val="none" w:sz="0" w:space="0" w:color="auto"/>
        <w:right w:val="none" w:sz="0" w:space="0" w:color="auto"/>
      </w:divBdr>
    </w:div>
    <w:div w:id="1729263145">
      <w:bodyDiv w:val="1"/>
      <w:marLeft w:val="0"/>
      <w:marRight w:val="0"/>
      <w:marTop w:val="0"/>
      <w:marBottom w:val="0"/>
      <w:divBdr>
        <w:top w:val="none" w:sz="0" w:space="0" w:color="auto"/>
        <w:left w:val="none" w:sz="0" w:space="0" w:color="auto"/>
        <w:bottom w:val="none" w:sz="0" w:space="0" w:color="auto"/>
        <w:right w:val="none" w:sz="0" w:space="0" w:color="auto"/>
      </w:divBdr>
    </w:div>
    <w:div w:id="1752044695">
      <w:bodyDiv w:val="1"/>
      <w:marLeft w:val="0"/>
      <w:marRight w:val="0"/>
      <w:marTop w:val="0"/>
      <w:marBottom w:val="0"/>
      <w:divBdr>
        <w:top w:val="none" w:sz="0" w:space="0" w:color="auto"/>
        <w:left w:val="none" w:sz="0" w:space="0" w:color="auto"/>
        <w:bottom w:val="none" w:sz="0" w:space="0" w:color="auto"/>
        <w:right w:val="none" w:sz="0" w:space="0" w:color="auto"/>
      </w:divBdr>
    </w:div>
    <w:div w:id="1786655249">
      <w:bodyDiv w:val="1"/>
      <w:marLeft w:val="0"/>
      <w:marRight w:val="0"/>
      <w:marTop w:val="0"/>
      <w:marBottom w:val="0"/>
      <w:divBdr>
        <w:top w:val="none" w:sz="0" w:space="0" w:color="auto"/>
        <w:left w:val="none" w:sz="0" w:space="0" w:color="auto"/>
        <w:bottom w:val="none" w:sz="0" w:space="0" w:color="auto"/>
        <w:right w:val="none" w:sz="0" w:space="0" w:color="auto"/>
      </w:divBdr>
    </w:div>
    <w:div w:id="1817916627">
      <w:bodyDiv w:val="1"/>
      <w:marLeft w:val="0"/>
      <w:marRight w:val="0"/>
      <w:marTop w:val="0"/>
      <w:marBottom w:val="0"/>
      <w:divBdr>
        <w:top w:val="none" w:sz="0" w:space="0" w:color="auto"/>
        <w:left w:val="none" w:sz="0" w:space="0" w:color="auto"/>
        <w:bottom w:val="none" w:sz="0" w:space="0" w:color="auto"/>
        <w:right w:val="none" w:sz="0" w:space="0" w:color="auto"/>
      </w:divBdr>
    </w:div>
    <w:div w:id="1855991493">
      <w:bodyDiv w:val="1"/>
      <w:marLeft w:val="0"/>
      <w:marRight w:val="0"/>
      <w:marTop w:val="0"/>
      <w:marBottom w:val="0"/>
      <w:divBdr>
        <w:top w:val="none" w:sz="0" w:space="0" w:color="auto"/>
        <w:left w:val="none" w:sz="0" w:space="0" w:color="auto"/>
        <w:bottom w:val="none" w:sz="0" w:space="0" w:color="auto"/>
        <w:right w:val="none" w:sz="0" w:space="0" w:color="auto"/>
      </w:divBdr>
    </w:div>
    <w:div w:id="1923031178">
      <w:bodyDiv w:val="1"/>
      <w:marLeft w:val="0"/>
      <w:marRight w:val="0"/>
      <w:marTop w:val="0"/>
      <w:marBottom w:val="0"/>
      <w:divBdr>
        <w:top w:val="none" w:sz="0" w:space="0" w:color="auto"/>
        <w:left w:val="none" w:sz="0" w:space="0" w:color="auto"/>
        <w:bottom w:val="none" w:sz="0" w:space="0" w:color="auto"/>
        <w:right w:val="none" w:sz="0" w:space="0" w:color="auto"/>
      </w:divBdr>
    </w:div>
    <w:div w:id="1953515168">
      <w:bodyDiv w:val="1"/>
      <w:marLeft w:val="0"/>
      <w:marRight w:val="0"/>
      <w:marTop w:val="0"/>
      <w:marBottom w:val="0"/>
      <w:divBdr>
        <w:top w:val="none" w:sz="0" w:space="0" w:color="auto"/>
        <w:left w:val="none" w:sz="0" w:space="0" w:color="auto"/>
        <w:bottom w:val="none" w:sz="0" w:space="0" w:color="auto"/>
        <w:right w:val="none" w:sz="0" w:space="0" w:color="auto"/>
      </w:divBdr>
    </w:div>
    <w:div w:id="1954164810">
      <w:bodyDiv w:val="1"/>
      <w:marLeft w:val="0"/>
      <w:marRight w:val="0"/>
      <w:marTop w:val="0"/>
      <w:marBottom w:val="0"/>
      <w:divBdr>
        <w:top w:val="none" w:sz="0" w:space="0" w:color="auto"/>
        <w:left w:val="none" w:sz="0" w:space="0" w:color="auto"/>
        <w:bottom w:val="none" w:sz="0" w:space="0" w:color="auto"/>
        <w:right w:val="none" w:sz="0" w:space="0" w:color="auto"/>
      </w:divBdr>
    </w:div>
    <w:div w:id="1962759863">
      <w:bodyDiv w:val="1"/>
      <w:marLeft w:val="0"/>
      <w:marRight w:val="0"/>
      <w:marTop w:val="0"/>
      <w:marBottom w:val="0"/>
      <w:divBdr>
        <w:top w:val="none" w:sz="0" w:space="0" w:color="auto"/>
        <w:left w:val="none" w:sz="0" w:space="0" w:color="auto"/>
        <w:bottom w:val="none" w:sz="0" w:space="0" w:color="auto"/>
        <w:right w:val="none" w:sz="0" w:space="0" w:color="auto"/>
      </w:divBdr>
    </w:div>
    <w:div w:id="1979650191">
      <w:bodyDiv w:val="1"/>
      <w:marLeft w:val="0"/>
      <w:marRight w:val="0"/>
      <w:marTop w:val="0"/>
      <w:marBottom w:val="0"/>
      <w:divBdr>
        <w:top w:val="none" w:sz="0" w:space="0" w:color="auto"/>
        <w:left w:val="none" w:sz="0" w:space="0" w:color="auto"/>
        <w:bottom w:val="none" w:sz="0" w:space="0" w:color="auto"/>
        <w:right w:val="none" w:sz="0" w:space="0" w:color="auto"/>
      </w:divBdr>
    </w:div>
    <w:div w:id="2054958367">
      <w:bodyDiv w:val="1"/>
      <w:marLeft w:val="0"/>
      <w:marRight w:val="0"/>
      <w:marTop w:val="0"/>
      <w:marBottom w:val="0"/>
      <w:divBdr>
        <w:top w:val="none" w:sz="0" w:space="0" w:color="auto"/>
        <w:left w:val="none" w:sz="0" w:space="0" w:color="auto"/>
        <w:bottom w:val="none" w:sz="0" w:space="0" w:color="auto"/>
        <w:right w:val="none" w:sz="0" w:space="0" w:color="auto"/>
      </w:divBdr>
    </w:div>
    <w:div w:id="2116248911">
      <w:bodyDiv w:val="1"/>
      <w:marLeft w:val="0"/>
      <w:marRight w:val="0"/>
      <w:marTop w:val="0"/>
      <w:marBottom w:val="0"/>
      <w:divBdr>
        <w:top w:val="none" w:sz="0" w:space="0" w:color="auto"/>
        <w:left w:val="none" w:sz="0" w:space="0" w:color="auto"/>
        <w:bottom w:val="none" w:sz="0" w:space="0" w:color="auto"/>
        <w:right w:val="none" w:sz="0" w:space="0" w:color="auto"/>
      </w:divBdr>
    </w:div>
    <w:div w:id="2120642973">
      <w:bodyDiv w:val="1"/>
      <w:marLeft w:val="0"/>
      <w:marRight w:val="0"/>
      <w:marTop w:val="0"/>
      <w:marBottom w:val="0"/>
      <w:divBdr>
        <w:top w:val="none" w:sz="0" w:space="0" w:color="auto"/>
        <w:left w:val="none" w:sz="0" w:space="0" w:color="auto"/>
        <w:bottom w:val="none" w:sz="0" w:space="0" w:color="auto"/>
        <w:right w:val="none" w:sz="0" w:space="0" w:color="auto"/>
      </w:divBdr>
    </w:div>
    <w:div w:id="2128232914">
      <w:bodyDiv w:val="1"/>
      <w:marLeft w:val="0"/>
      <w:marRight w:val="0"/>
      <w:marTop w:val="0"/>
      <w:marBottom w:val="0"/>
      <w:divBdr>
        <w:top w:val="none" w:sz="0" w:space="0" w:color="auto"/>
        <w:left w:val="none" w:sz="0" w:space="0" w:color="auto"/>
        <w:bottom w:val="none" w:sz="0" w:space="0" w:color="auto"/>
        <w:right w:val="none" w:sz="0" w:space="0" w:color="auto"/>
      </w:divBdr>
    </w:div>
    <w:div w:id="214388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994_86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on.rada.gov.ua/rada/show/2121-14"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6F8D2-4B29-4E5F-A703-F72C4F858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3340</Words>
  <Characters>1905</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user0</dc:creator>
  <cp:keywords/>
  <dc:description/>
  <cp:lastModifiedBy>Мартинов Юрій Петрович</cp:lastModifiedBy>
  <cp:revision>26</cp:revision>
  <cp:lastPrinted>2019-11-12T13:13:00Z</cp:lastPrinted>
  <dcterms:created xsi:type="dcterms:W3CDTF">2020-04-30T09:07:00Z</dcterms:created>
  <dcterms:modified xsi:type="dcterms:W3CDTF">2020-05-07T07:54:00Z</dcterms:modified>
</cp:coreProperties>
</file>