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350" w:rsidRPr="007167DA" w:rsidRDefault="00B42495" w:rsidP="00936FE0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AF5F05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</w:r>
      <w:r w:rsidR="00936FE0">
        <w:rPr>
          <w:rFonts w:ascii="Times New Roman" w:hAnsi="Times New Roman"/>
          <w:sz w:val="28"/>
          <w:szCs w:val="28"/>
        </w:rPr>
        <w:tab/>
        <w:t xml:space="preserve">     </w:t>
      </w:r>
      <w:r w:rsidR="00817350">
        <w:rPr>
          <w:rFonts w:ascii="Times New Roman" w:eastAsia="Times New Roman" w:hAnsi="Times New Roman"/>
          <w:lang w:eastAsia="ru-RU"/>
        </w:rPr>
        <w:t>До</w:t>
      </w:r>
      <w:r w:rsidR="00817350" w:rsidRPr="007167DA">
        <w:rPr>
          <w:rFonts w:ascii="Times New Roman" w:eastAsia="Times New Roman" w:hAnsi="Times New Roman"/>
          <w:lang w:eastAsia="ru-RU"/>
        </w:rPr>
        <w:t xml:space="preserve"> №</w:t>
      </w:r>
      <w:r w:rsidR="00817350">
        <w:rPr>
          <w:rFonts w:ascii="Times New Roman" w:eastAsia="Times New Roman" w:hAnsi="Times New Roman"/>
          <w:lang w:eastAsia="ru-RU"/>
        </w:rPr>
        <w:t xml:space="preserve"> 2390 </w:t>
      </w:r>
      <w:r w:rsidR="00817350" w:rsidRPr="007167DA">
        <w:rPr>
          <w:rFonts w:ascii="Times New Roman" w:eastAsia="Times New Roman" w:hAnsi="Times New Roman"/>
          <w:lang w:eastAsia="ru-RU"/>
        </w:rPr>
        <w:t xml:space="preserve">від </w:t>
      </w:r>
      <w:r w:rsidR="00817350">
        <w:rPr>
          <w:rFonts w:ascii="Times New Roman" w:eastAsia="Times New Roman" w:hAnsi="Times New Roman"/>
          <w:lang w:eastAsia="ru-RU"/>
        </w:rPr>
        <w:t>06.11.</w:t>
      </w:r>
      <w:r w:rsidR="00817350" w:rsidRPr="007167DA">
        <w:rPr>
          <w:rFonts w:ascii="Times New Roman" w:eastAsia="Times New Roman" w:hAnsi="Times New Roman"/>
          <w:lang w:eastAsia="ru-RU"/>
        </w:rPr>
        <w:t>20</w:t>
      </w:r>
      <w:r w:rsidR="00817350">
        <w:rPr>
          <w:rFonts w:ascii="Times New Roman" w:eastAsia="Times New Roman" w:hAnsi="Times New Roman"/>
          <w:lang w:eastAsia="ru-RU"/>
        </w:rPr>
        <w:t xml:space="preserve">19 р. </w:t>
      </w:r>
    </w:p>
    <w:p w:rsidR="00817350" w:rsidRPr="007167DA" w:rsidRDefault="00817350" w:rsidP="00817350">
      <w:pPr>
        <w:spacing w:after="0" w:line="240" w:lineRule="auto"/>
        <w:ind w:left="5663" w:firstLine="709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</w:t>
      </w:r>
      <w:r w:rsidR="00936FE0">
        <w:rPr>
          <w:rFonts w:ascii="Times New Roman" w:eastAsia="Times New Roman" w:hAnsi="Times New Roman"/>
          <w:lang w:eastAsia="ru-RU"/>
        </w:rPr>
        <w:t xml:space="preserve">   </w:t>
      </w:r>
      <w:r w:rsidRPr="007167DA">
        <w:rPr>
          <w:rFonts w:ascii="Times New Roman" w:eastAsia="Times New Roman" w:hAnsi="Times New Roman"/>
          <w:lang w:eastAsia="ru-RU"/>
        </w:rPr>
        <w:t>(друге читання)</w:t>
      </w:r>
    </w:p>
    <w:p w:rsidR="00936FE0" w:rsidRDefault="00936FE0" w:rsidP="00936FE0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146A1">
        <w:rPr>
          <w:rFonts w:ascii="Times New Roman" w:hAnsi="Times New Roman"/>
          <w:b/>
          <w:sz w:val="28"/>
          <w:szCs w:val="28"/>
        </w:rPr>
        <w:t>Висновок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146A1">
        <w:rPr>
          <w:rFonts w:ascii="Times New Roman" w:hAnsi="Times New Roman"/>
          <w:b/>
          <w:sz w:val="28"/>
          <w:szCs w:val="28"/>
        </w:rPr>
        <w:t xml:space="preserve"> юридичної експертизи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146A1">
        <w:rPr>
          <w:rFonts w:ascii="Times New Roman" w:hAnsi="Times New Roman"/>
          <w:b/>
          <w:sz w:val="28"/>
          <w:szCs w:val="28"/>
        </w:rPr>
        <w:t xml:space="preserve">проекту Закону України </w:t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внесення 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змін до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Кодексу </w:t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України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 процедур банкрутства щодо заходів, 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спрямованих на погашення заборгованості, що утворилася 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оптовому ринку електричної енергії </w:t>
      </w:r>
    </w:p>
    <w:p w:rsidR="00936FE0" w:rsidRDefault="00936FE0" w:rsidP="00936FE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реєстраційний № 2390</w:t>
      </w: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936FE0" w:rsidRPr="00D146A1" w:rsidRDefault="00936FE0" w:rsidP="00936F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73A1" w:rsidRDefault="00936FE0" w:rsidP="00936F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146A1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</w:rPr>
        <w:t xml:space="preserve">  підготовлен</w:t>
      </w:r>
      <w:r>
        <w:rPr>
          <w:rFonts w:ascii="Times New Roman" w:hAnsi="Times New Roman"/>
          <w:sz w:val="28"/>
          <w:szCs w:val="28"/>
        </w:rPr>
        <w:t>ого</w:t>
      </w:r>
      <w:r w:rsidRPr="00D146A1">
        <w:rPr>
          <w:rFonts w:ascii="Times New Roman" w:hAnsi="Times New Roman"/>
          <w:sz w:val="28"/>
          <w:szCs w:val="28"/>
        </w:rPr>
        <w:t xml:space="preserve"> до другого читання Комітетом</w:t>
      </w:r>
      <w:r w:rsidR="00817350" w:rsidRPr="006C7A58">
        <w:rPr>
          <w:rFonts w:ascii="Times New Roman" w:hAnsi="Times New Roman"/>
          <w:sz w:val="28"/>
          <w:szCs w:val="28"/>
        </w:rPr>
        <w:t xml:space="preserve"> Верховної Ради </w:t>
      </w:r>
      <w:r w:rsidR="00817350" w:rsidRPr="00F00A11">
        <w:rPr>
          <w:rFonts w:ascii="Times New Roman" w:hAnsi="Times New Roman"/>
          <w:sz w:val="28"/>
          <w:szCs w:val="28"/>
        </w:rPr>
        <w:t>України з питань економічного розвитку</w:t>
      </w:r>
      <w:r w:rsidR="00817350" w:rsidRPr="006C7A58">
        <w:rPr>
          <w:rFonts w:ascii="Times New Roman" w:hAnsi="Times New Roman"/>
          <w:sz w:val="28"/>
          <w:szCs w:val="28"/>
        </w:rPr>
        <w:t xml:space="preserve"> </w:t>
      </w:r>
      <w:r w:rsidR="00815099">
        <w:rPr>
          <w:rFonts w:ascii="Times New Roman" w:hAnsi="Times New Roman"/>
          <w:sz w:val="28"/>
          <w:szCs w:val="28"/>
        </w:rPr>
        <w:t>однойменн</w:t>
      </w:r>
      <w:r>
        <w:rPr>
          <w:rFonts w:ascii="Times New Roman" w:hAnsi="Times New Roman"/>
          <w:sz w:val="28"/>
          <w:szCs w:val="28"/>
        </w:rPr>
        <w:t>ого</w:t>
      </w:r>
      <w:r w:rsidR="00815099">
        <w:rPr>
          <w:rFonts w:ascii="Times New Roman" w:hAnsi="Times New Roman"/>
          <w:sz w:val="28"/>
          <w:szCs w:val="28"/>
        </w:rPr>
        <w:t xml:space="preserve"> законопроект</w:t>
      </w:r>
      <w:r>
        <w:rPr>
          <w:rFonts w:ascii="Times New Roman" w:hAnsi="Times New Roman"/>
          <w:sz w:val="28"/>
          <w:szCs w:val="28"/>
        </w:rPr>
        <w:t>у</w:t>
      </w:r>
      <w:r w:rsidR="00EB0D47"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</w:rPr>
        <w:t xml:space="preserve">за наслідками експертизи </w:t>
      </w:r>
      <w:r w:rsidR="00EB0D47">
        <w:rPr>
          <w:rFonts w:ascii="Times New Roman" w:hAnsi="Times New Roman"/>
          <w:sz w:val="28"/>
          <w:szCs w:val="28"/>
        </w:rPr>
        <w:t>зазначає</w:t>
      </w:r>
      <w:r w:rsidR="00992CB0">
        <w:rPr>
          <w:rFonts w:ascii="Times New Roman" w:hAnsi="Times New Roman"/>
          <w:sz w:val="28"/>
          <w:szCs w:val="28"/>
        </w:rPr>
        <w:t>мо</w:t>
      </w:r>
      <w:r w:rsidR="00EB0D47">
        <w:rPr>
          <w:rFonts w:ascii="Times New Roman" w:hAnsi="Times New Roman"/>
          <w:sz w:val="28"/>
          <w:szCs w:val="28"/>
        </w:rPr>
        <w:t xml:space="preserve"> про те, що окремі </w:t>
      </w:r>
      <w:r w:rsidR="00F65DF3">
        <w:rPr>
          <w:rFonts w:ascii="Times New Roman" w:hAnsi="Times New Roman"/>
          <w:sz w:val="28"/>
          <w:szCs w:val="28"/>
        </w:rPr>
        <w:t xml:space="preserve">його </w:t>
      </w:r>
      <w:r w:rsidR="00EB0D47">
        <w:rPr>
          <w:rFonts w:ascii="Times New Roman" w:hAnsi="Times New Roman"/>
          <w:sz w:val="28"/>
          <w:szCs w:val="28"/>
        </w:rPr>
        <w:t xml:space="preserve">положення не відповідають Конституції та </w:t>
      </w:r>
      <w:r w:rsidR="00956490">
        <w:rPr>
          <w:rFonts w:ascii="Times New Roman" w:hAnsi="Times New Roman"/>
          <w:sz w:val="28"/>
          <w:szCs w:val="28"/>
        </w:rPr>
        <w:t xml:space="preserve">не узгоджуються із </w:t>
      </w:r>
      <w:r w:rsidR="00EB0D47">
        <w:rPr>
          <w:rFonts w:ascii="Times New Roman" w:hAnsi="Times New Roman"/>
          <w:sz w:val="28"/>
          <w:szCs w:val="28"/>
        </w:rPr>
        <w:t>законам</w:t>
      </w:r>
      <w:r w:rsidR="00956490">
        <w:rPr>
          <w:rFonts w:ascii="Times New Roman" w:hAnsi="Times New Roman"/>
          <w:sz w:val="28"/>
          <w:szCs w:val="28"/>
        </w:rPr>
        <w:t>и</w:t>
      </w:r>
      <w:r w:rsidR="00EB0D47">
        <w:rPr>
          <w:rFonts w:ascii="Times New Roman" w:hAnsi="Times New Roman"/>
          <w:sz w:val="28"/>
          <w:szCs w:val="28"/>
        </w:rPr>
        <w:t xml:space="preserve"> України.</w:t>
      </w:r>
    </w:p>
    <w:p w:rsidR="00817350" w:rsidRDefault="00EB0D47" w:rsidP="00936FE0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</w:t>
      </w:r>
      <w:r w:rsidR="006C4F0E">
        <w:rPr>
          <w:rFonts w:ascii="Times New Roman" w:hAnsi="Times New Roman"/>
          <w:sz w:val="28"/>
          <w:szCs w:val="28"/>
        </w:rPr>
        <w:t>з</w:t>
      </w:r>
      <w:r w:rsidR="00817350" w:rsidRPr="007873A1">
        <w:rPr>
          <w:rFonts w:ascii="Times New Roman" w:hAnsi="Times New Roman"/>
          <w:sz w:val="28"/>
          <w:szCs w:val="28"/>
        </w:rPr>
        <w:t xml:space="preserve">аконопроектом </w:t>
      </w:r>
      <w:r w:rsidR="00817350" w:rsidRPr="00A97C89">
        <w:rPr>
          <w:rFonts w:ascii="Times New Roman" w:hAnsi="Times New Roman"/>
          <w:sz w:val="28"/>
          <w:szCs w:val="28"/>
        </w:rPr>
        <w:t>пропонується</w:t>
      </w:r>
      <w:r w:rsidR="007873A1" w:rsidRPr="00A97C89">
        <w:rPr>
          <w:rFonts w:ascii="Times New Roman" w:hAnsi="Times New Roman"/>
          <w:sz w:val="28"/>
          <w:szCs w:val="28"/>
        </w:rPr>
        <w:t xml:space="preserve"> д</w:t>
      </w:r>
      <w:r w:rsidR="00A97C89" w:rsidRPr="00A97C89">
        <w:rPr>
          <w:rFonts w:ascii="Times New Roman" w:hAnsi="Times New Roman"/>
          <w:sz w:val="28"/>
          <w:szCs w:val="28"/>
        </w:rPr>
        <w:t>оповнити Кодекс положеннями, за якими г</w:t>
      </w:r>
      <w:r w:rsidR="00817350" w:rsidRPr="00A97C89">
        <w:rPr>
          <w:rFonts w:ascii="Times New Roman" w:hAnsi="Times New Roman"/>
          <w:color w:val="000000"/>
          <w:sz w:val="28"/>
          <w:szCs w:val="28"/>
        </w:rPr>
        <w:t>осподарський суд відмовляє у відкр</w:t>
      </w:r>
      <w:r w:rsidR="00A97C89" w:rsidRPr="00A97C89">
        <w:rPr>
          <w:rFonts w:ascii="Times New Roman" w:hAnsi="Times New Roman"/>
          <w:color w:val="000000"/>
          <w:sz w:val="28"/>
          <w:szCs w:val="28"/>
        </w:rPr>
        <w:t>итті провадження у справі</w:t>
      </w:r>
      <w:r w:rsidR="004332CB">
        <w:rPr>
          <w:rFonts w:ascii="Times New Roman" w:hAnsi="Times New Roman"/>
          <w:color w:val="000000"/>
          <w:sz w:val="28"/>
          <w:szCs w:val="28"/>
        </w:rPr>
        <w:t xml:space="preserve"> про банкрутство</w:t>
      </w:r>
      <w:r w:rsidR="00A97C89" w:rsidRPr="00A97C89">
        <w:rPr>
          <w:rFonts w:ascii="Times New Roman" w:hAnsi="Times New Roman"/>
          <w:color w:val="000000"/>
          <w:sz w:val="28"/>
          <w:szCs w:val="28"/>
        </w:rPr>
        <w:t xml:space="preserve">, якщо заяву </w:t>
      </w:r>
      <w:r w:rsidR="00A97C89" w:rsidRPr="006C4F0E">
        <w:rPr>
          <w:rFonts w:ascii="Times New Roman" w:hAnsi="Times New Roman"/>
          <w:color w:val="000000"/>
          <w:sz w:val="28"/>
          <w:szCs w:val="28"/>
        </w:rPr>
        <w:t>подано про порушення справи про банкрутство оптового постачальника електричної енергії</w:t>
      </w:r>
      <w:r w:rsidR="00262F85">
        <w:rPr>
          <w:rFonts w:ascii="Times New Roman" w:hAnsi="Times New Roman"/>
          <w:color w:val="000000"/>
          <w:sz w:val="28"/>
          <w:szCs w:val="28"/>
        </w:rPr>
        <w:t xml:space="preserve"> (доповнення до частини шостої статті 39 Кодексу)</w:t>
      </w:r>
      <w:r w:rsidR="00A97C89" w:rsidRPr="006C4F0E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6C4F0E" w:rsidRPr="006C4F0E">
        <w:rPr>
          <w:rFonts w:ascii="Times New Roman" w:hAnsi="Times New Roman"/>
          <w:color w:val="000000"/>
          <w:sz w:val="28"/>
          <w:szCs w:val="28"/>
        </w:rPr>
        <w:t>Чинні на сьогодні в цій частині норми Кодексу визначають, що г</w:t>
      </w:r>
      <w:r w:rsidR="006C4F0E" w:rsidRPr="006C4F0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осподарський суд відмовляє у відкритті провадження у справі, якщо </w:t>
      </w:r>
      <w:r w:rsidR="00817350" w:rsidRPr="006C4F0E">
        <w:rPr>
          <w:rFonts w:ascii="Times New Roman" w:hAnsi="Times New Roman"/>
          <w:color w:val="000000"/>
          <w:sz w:val="28"/>
          <w:szCs w:val="28"/>
        </w:rPr>
        <w:t xml:space="preserve">вимоги кредитора свідчать про наявність спору про право, який підлягає вирішенню </w:t>
      </w:r>
      <w:r w:rsidR="006C4F0E" w:rsidRPr="006C4F0E">
        <w:rPr>
          <w:rFonts w:ascii="Times New Roman" w:hAnsi="Times New Roman"/>
          <w:color w:val="000000"/>
          <w:sz w:val="28"/>
          <w:szCs w:val="28"/>
        </w:rPr>
        <w:t xml:space="preserve">у порядку позовного провадження та якщо </w:t>
      </w:r>
      <w:r w:rsidR="00817350" w:rsidRPr="006C4F0E">
        <w:rPr>
          <w:rFonts w:ascii="Times New Roman" w:hAnsi="Times New Roman"/>
          <w:color w:val="000000"/>
          <w:sz w:val="28"/>
          <w:szCs w:val="28"/>
        </w:rPr>
        <w:t>вимоги кредитора (кредиторів) задоволені боржником у повному обсязі до підготовчого засідання суду.</w:t>
      </w:r>
      <w:r w:rsidR="00BD0DB0">
        <w:rPr>
          <w:rFonts w:ascii="Times New Roman" w:hAnsi="Times New Roman"/>
          <w:color w:val="000000"/>
          <w:sz w:val="28"/>
          <w:szCs w:val="28"/>
        </w:rPr>
        <w:t xml:space="preserve"> Тобто, наразі йдеться про процедурні питання відмови у відкритт</w:t>
      </w:r>
      <w:r w:rsidR="00727F57">
        <w:rPr>
          <w:rFonts w:ascii="Times New Roman" w:hAnsi="Times New Roman"/>
          <w:color w:val="000000"/>
          <w:sz w:val="28"/>
          <w:szCs w:val="28"/>
        </w:rPr>
        <w:t>і</w:t>
      </w:r>
      <w:r w:rsidR="00BD0DB0">
        <w:rPr>
          <w:rFonts w:ascii="Times New Roman" w:hAnsi="Times New Roman"/>
          <w:color w:val="000000"/>
          <w:sz w:val="28"/>
          <w:szCs w:val="28"/>
        </w:rPr>
        <w:t xml:space="preserve"> провадження у справі про банкрутство. </w:t>
      </w:r>
      <w:r w:rsidR="00262F85">
        <w:rPr>
          <w:rFonts w:ascii="Times New Roman" w:hAnsi="Times New Roman"/>
          <w:color w:val="000000"/>
          <w:sz w:val="28"/>
          <w:szCs w:val="28"/>
        </w:rPr>
        <w:t>Проте, змін</w:t>
      </w:r>
      <w:r w:rsidR="00285CB5">
        <w:rPr>
          <w:rFonts w:ascii="Times New Roman" w:hAnsi="Times New Roman"/>
          <w:color w:val="000000"/>
          <w:sz w:val="28"/>
          <w:szCs w:val="28"/>
        </w:rPr>
        <w:t>ою</w:t>
      </w:r>
      <w:r w:rsidR="00262F85">
        <w:rPr>
          <w:rFonts w:ascii="Times New Roman" w:hAnsi="Times New Roman"/>
          <w:color w:val="000000"/>
          <w:sz w:val="28"/>
          <w:szCs w:val="28"/>
        </w:rPr>
        <w:t xml:space="preserve">, що вноситься до </w:t>
      </w:r>
      <w:r w:rsidR="00285CB5">
        <w:rPr>
          <w:rFonts w:ascii="Times New Roman" w:hAnsi="Times New Roman"/>
          <w:color w:val="000000"/>
          <w:sz w:val="28"/>
          <w:szCs w:val="28"/>
        </w:rPr>
        <w:t xml:space="preserve">названої норми Кодексу, надається </w:t>
      </w:r>
      <w:r w:rsidR="002D6EA0">
        <w:rPr>
          <w:rFonts w:ascii="Times New Roman" w:hAnsi="Times New Roman"/>
          <w:color w:val="000000"/>
          <w:sz w:val="28"/>
          <w:szCs w:val="28"/>
        </w:rPr>
        <w:t xml:space="preserve">фактично </w:t>
      </w:r>
      <w:r w:rsidR="007870F6">
        <w:rPr>
          <w:rFonts w:ascii="Times New Roman" w:hAnsi="Times New Roman"/>
          <w:color w:val="000000"/>
          <w:sz w:val="28"/>
          <w:szCs w:val="28"/>
        </w:rPr>
        <w:t>індульгенція</w:t>
      </w:r>
      <w:r w:rsidR="00936A4D">
        <w:rPr>
          <w:rFonts w:ascii="Times New Roman" w:hAnsi="Times New Roman"/>
          <w:color w:val="000000"/>
          <w:sz w:val="28"/>
          <w:szCs w:val="28"/>
        </w:rPr>
        <w:t xml:space="preserve"> для оптового постачальника електричної енергії у встановленні заборони для господарського суду у відкритті ним проваджень </w:t>
      </w:r>
      <w:r w:rsidR="00936A4D" w:rsidRPr="00A97C89">
        <w:rPr>
          <w:rFonts w:ascii="Times New Roman" w:hAnsi="Times New Roman"/>
          <w:color w:val="000000"/>
          <w:sz w:val="28"/>
          <w:szCs w:val="28"/>
        </w:rPr>
        <w:t>у справі</w:t>
      </w:r>
      <w:r w:rsidR="00936A4D">
        <w:rPr>
          <w:rFonts w:ascii="Times New Roman" w:hAnsi="Times New Roman"/>
          <w:color w:val="000000"/>
          <w:sz w:val="28"/>
          <w:szCs w:val="28"/>
        </w:rPr>
        <w:t xml:space="preserve"> про банкрутство </w:t>
      </w:r>
      <w:r w:rsidR="007870F6">
        <w:rPr>
          <w:rFonts w:ascii="Times New Roman" w:hAnsi="Times New Roman"/>
          <w:color w:val="000000"/>
          <w:sz w:val="28"/>
          <w:szCs w:val="28"/>
        </w:rPr>
        <w:t xml:space="preserve">саме для </w:t>
      </w:r>
      <w:r w:rsidR="0069343B">
        <w:rPr>
          <w:rFonts w:ascii="Times New Roman" w:hAnsi="Times New Roman"/>
          <w:color w:val="000000"/>
          <w:sz w:val="28"/>
          <w:szCs w:val="28"/>
        </w:rPr>
        <w:t xml:space="preserve">такого </w:t>
      </w:r>
      <w:r w:rsidR="00936A4D">
        <w:rPr>
          <w:rFonts w:ascii="Times New Roman" w:hAnsi="Times New Roman"/>
          <w:color w:val="000000"/>
          <w:sz w:val="28"/>
          <w:szCs w:val="28"/>
        </w:rPr>
        <w:t>суб'єкт</w:t>
      </w:r>
      <w:r w:rsidR="0069343B">
        <w:rPr>
          <w:rFonts w:ascii="Times New Roman" w:hAnsi="Times New Roman"/>
          <w:color w:val="000000"/>
          <w:sz w:val="28"/>
          <w:szCs w:val="28"/>
        </w:rPr>
        <w:t>а</w:t>
      </w:r>
      <w:r w:rsidR="00936A4D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090766" w:rsidRPr="00090766" w:rsidRDefault="00090766" w:rsidP="008F28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 </w:t>
      </w:r>
      <w:r w:rsidRPr="00090766">
        <w:rPr>
          <w:rFonts w:ascii="Times New Roman" w:hAnsi="Times New Roman"/>
          <w:sz w:val="28"/>
          <w:szCs w:val="28"/>
        </w:rPr>
        <w:t xml:space="preserve">не відповідає вимогам Конституції України, оскільки пропоноване законопроектом виокремлення </w:t>
      </w:r>
      <w:r w:rsidR="008F28FA">
        <w:rPr>
          <w:rFonts w:ascii="Times New Roman" w:hAnsi="Times New Roman"/>
          <w:sz w:val="28"/>
          <w:szCs w:val="28"/>
        </w:rPr>
        <w:t xml:space="preserve">для </w:t>
      </w:r>
      <w:r w:rsidRPr="00090766">
        <w:rPr>
          <w:rFonts w:ascii="Times New Roman" w:hAnsi="Times New Roman"/>
          <w:sz w:val="28"/>
          <w:szCs w:val="28"/>
        </w:rPr>
        <w:t>окрем</w:t>
      </w:r>
      <w:r w:rsidR="008F28FA">
        <w:rPr>
          <w:rFonts w:ascii="Times New Roman" w:hAnsi="Times New Roman"/>
          <w:sz w:val="28"/>
          <w:szCs w:val="28"/>
        </w:rPr>
        <w:t>ого</w:t>
      </w:r>
      <w:r w:rsidRPr="00090766">
        <w:rPr>
          <w:rFonts w:ascii="Times New Roman" w:hAnsi="Times New Roman"/>
          <w:sz w:val="28"/>
          <w:szCs w:val="28"/>
        </w:rPr>
        <w:t xml:space="preserve"> господарююч</w:t>
      </w:r>
      <w:r w:rsidR="008F28FA">
        <w:rPr>
          <w:rFonts w:ascii="Times New Roman" w:hAnsi="Times New Roman"/>
          <w:sz w:val="28"/>
          <w:szCs w:val="28"/>
        </w:rPr>
        <w:t>ого</w:t>
      </w:r>
      <w:r w:rsidRPr="00090766">
        <w:rPr>
          <w:rFonts w:ascii="Times New Roman" w:hAnsi="Times New Roman"/>
          <w:sz w:val="28"/>
          <w:szCs w:val="28"/>
        </w:rPr>
        <w:t xml:space="preserve"> суб'єкт</w:t>
      </w:r>
      <w:r w:rsidR="008F28FA">
        <w:rPr>
          <w:rFonts w:ascii="Times New Roman" w:hAnsi="Times New Roman"/>
          <w:sz w:val="28"/>
          <w:szCs w:val="28"/>
        </w:rPr>
        <w:t>а</w:t>
      </w:r>
      <w:r w:rsidRPr="00090766">
        <w:rPr>
          <w:rFonts w:ascii="Times New Roman" w:hAnsi="Times New Roman"/>
          <w:sz w:val="28"/>
          <w:szCs w:val="28"/>
        </w:rPr>
        <w:t>, а саме</w:t>
      </w:r>
      <w:r w:rsidR="008F28FA">
        <w:rPr>
          <w:rFonts w:ascii="Times New Roman" w:hAnsi="Times New Roman"/>
          <w:sz w:val="28"/>
          <w:szCs w:val="28"/>
        </w:rPr>
        <w:t xml:space="preserve"> оптового постачальника електричної енергії</w:t>
      </w:r>
      <w:r w:rsidRPr="00090766">
        <w:rPr>
          <w:rFonts w:ascii="Times New Roman" w:hAnsi="Times New Roman"/>
          <w:sz w:val="28"/>
          <w:szCs w:val="28"/>
        </w:rPr>
        <w:t xml:space="preserve">, із встановленої Кодексом України з процедур банкрутства процедури відкриття господарським судом провадження у справі про банкрутство, порушує конституційні основи правопорядку у сфері господарювання щодо забезпечення державою захисту прав усіх суб'єктів права власності і господарювання та рівності усіх суб'єктів права власності перед законом, визначені частиною четвертою статті 13 </w:t>
      </w:r>
      <w:r w:rsidRPr="00090766">
        <w:rPr>
          <w:rFonts w:ascii="Times New Roman" w:hAnsi="Times New Roman"/>
          <w:sz w:val="28"/>
          <w:szCs w:val="28"/>
        </w:rPr>
        <w:lastRenderedPageBreak/>
        <w:t xml:space="preserve">Конституції України та частиною другою статті 5 Господарського кодексу України. </w:t>
      </w:r>
    </w:p>
    <w:p w:rsidR="00090766" w:rsidRPr="00090766" w:rsidRDefault="00090766" w:rsidP="00EB5EA1">
      <w:pPr>
        <w:pStyle w:val="af1"/>
        <w:shd w:val="clear" w:color="auto" w:fill="FFFFFF"/>
        <w:spacing w:before="0" w:beforeAutospacing="0" w:after="0" w:afterAutospacing="0" w:line="312" w:lineRule="atLeast"/>
        <w:ind w:firstLine="708"/>
        <w:jc w:val="both"/>
        <w:textAlignment w:val="baseline"/>
        <w:rPr>
          <w:sz w:val="28"/>
          <w:szCs w:val="28"/>
        </w:rPr>
      </w:pPr>
      <w:r w:rsidRPr="00090766">
        <w:rPr>
          <w:sz w:val="28"/>
          <w:szCs w:val="28"/>
        </w:rPr>
        <w:t>За Конституцією України юрисдикція судів поширюється на будь-який юридичний спір (частина третя статті 124), а п</w:t>
      </w:r>
      <w:r w:rsidRPr="00090766">
        <w:rPr>
          <w:color w:val="000000"/>
          <w:sz w:val="28"/>
          <w:szCs w:val="28"/>
          <w:shd w:val="clear" w:color="auto" w:fill="FFFFFF"/>
        </w:rPr>
        <w:t xml:space="preserve">раво на звернення до господарського суду в установленому Господарським процесуальним кодексом України порядку гарантується і ніхто не може бути позбавлений права на розгляд його справи у господарському суді, до юрисдикції якого вона віднесена законом (частина перша статті 4 Кодексу). </w:t>
      </w:r>
    </w:p>
    <w:p w:rsidR="00A161E8" w:rsidRDefault="00581F1B" w:rsidP="00090766">
      <w:pPr>
        <w:pStyle w:val="2"/>
        <w:tabs>
          <w:tab w:val="left" w:pos="567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color w:val="111111"/>
          <w:shd w:val="clear" w:color="auto" w:fill="FCFCFC"/>
        </w:rPr>
      </w:pPr>
      <w:r>
        <w:rPr>
          <w:rFonts w:ascii="Times New Roman" w:hAnsi="Times New Roman"/>
          <w:sz w:val="28"/>
          <w:szCs w:val="28"/>
        </w:rPr>
        <w:t xml:space="preserve">А ураховуючи те, що кредитором відповідно до Кодексу України з процедур банкрутства є також і фізична особа, звертаємо увагу на не додержання вимог статті 13 Конвенції </w:t>
      </w:r>
      <w:r w:rsidRPr="00581F1B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 захист прав людини і основоположних свобод</w:t>
      </w:r>
      <w:r w:rsidRPr="00581F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частині права кожного </w:t>
      </w:r>
      <w:r w:rsidRPr="00581F1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ефективний засіб юридичного захисту в національному органі, навіть якщо таке порушення було вчинене особами, які здійснювали свої офіційні повноваження.</w:t>
      </w:r>
      <w:r w:rsidR="00A161E8" w:rsidRPr="00A161E8">
        <w:rPr>
          <w:rFonts w:ascii="Arial" w:hAnsi="Arial" w:cs="Arial"/>
          <w:color w:val="111111"/>
          <w:shd w:val="clear" w:color="auto" w:fill="FCFCFC"/>
        </w:rPr>
        <w:t xml:space="preserve"> </w:t>
      </w:r>
    </w:p>
    <w:p w:rsidR="00581F1B" w:rsidRPr="00A161E8" w:rsidRDefault="00280906" w:rsidP="00090766">
      <w:pPr>
        <w:pStyle w:val="2"/>
        <w:tabs>
          <w:tab w:val="left" w:pos="567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Конституційний Суд України у Рішенні від 7 травня 2002 року                    № 8-рп/2002 відзначив, що "</w:t>
      </w:r>
      <w:r w:rsidR="00953CF9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С</w:t>
      </w:r>
      <w:r w:rsidR="00A161E8" w:rsidRP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 xml:space="preserve">удовий захист прав і свобод людини і громадянина необхідно розглядати як вид державного захисту прав </w:t>
      </w:r>
      <w:r w:rsid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і свобод людини і громадянина</w:t>
      </w:r>
      <w:r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 xml:space="preserve">. </w:t>
      </w:r>
      <w:r w:rsid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І</w:t>
      </w:r>
      <w:r w:rsidR="00A161E8" w:rsidRP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 xml:space="preserve"> саме держава бере на себе такий обов'яз</w:t>
      </w:r>
      <w:r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 xml:space="preserve">ок відповідно до частини другої </w:t>
      </w:r>
      <w:r w:rsidR="00A161E8" w:rsidRP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статті 55 Конституції України. Право на судовий захист передбачає і конкретні гарантії ефективного поновлення в правах шляхом здійснення правосуддя. Відсутність такої можливості обмежує це право. А за змістом частини другої статті 64 Конституції України право на судовий захист не може бути обмежено навіть в умовах воєнного або надзвичайного стану</w:t>
      </w:r>
      <w:r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" (абзац п'ятнадцятий пункту 3 мотивувальної частини Рішення)</w:t>
      </w:r>
      <w:r w:rsidR="00A161E8" w:rsidRPr="00A161E8">
        <w:rPr>
          <w:rFonts w:ascii="Times New Roman" w:hAnsi="Times New Roman"/>
          <w:color w:val="111111"/>
          <w:sz w:val="28"/>
          <w:szCs w:val="28"/>
          <w:shd w:val="clear" w:color="auto" w:fill="FCFCFC"/>
        </w:rPr>
        <w:t>.</w:t>
      </w:r>
    </w:p>
    <w:p w:rsidR="00090766" w:rsidRPr="00090766" w:rsidRDefault="00090766" w:rsidP="00090766">
      <w:pPr>
        <w:pStyle w:val="2"/>
        <w:tabs>
          <w:tab w:val="left" w:pos="567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090766">
        <w:rPr>
          <w:rFonts w:ascii="Times New Roman" w:hAnsi="Times New Roman"/>
          <w:sz w:val="28"/>
          <w:szCs w:val="28"/>
        </w:rPr>
        <w:t xml:space="preserve">Крім того, вважаємо, що встановлення для господарського суду </w:t>
      </w:r>
      <w:r w:rsidR="0079656B">
        <w:rPr>
          <w:rFonts w:ascii="Times New Roman" w:hAnsi="Times New Roman"/>
          <w:sz w:val="28"/>
          <w:szCs w:val="28"/>
        </w:rPr>
        <w:t xml:space="preserve">по-суті, на нашу думку, </w:t>
      </w:r>
      <w:r w:rsidRPr="00090766">
        <w:rPr>
          <w:rFonts w:ascii="Times New Roman" w:hAnsi="Times New Roman"/>
          <w:sz w:val="28"/>
          <w:szCs w:val="28"/>
        </w:rPr>
        <w:t>заборони у відкритті проваджень у справах про банкрутство</w:t>
      </w:r>
      <w:r w:rsidR="0079656B">
        <w:rPr>
          <w:rFonts w:ascii="Times New Roman" w:hAnsi="Times New Roman"/>
          <w:sz w:val="28"/>
          <w:szCs w:val="28"/>
        </w:rPr>
        <w:t xml:space="preserve"> оптового постачальника електричної енергії</w:t>
      </w:r>
      <w:r w:rsidRPr="00090766">
        <w:rPr>
          <w:rFonts w:ascii="Times New Roman" w:hAnsi="Times New Roman"/>
          <w:sz w:val="28"/>
          <w:szCs w:val="28"/>
        </w:rPr>
        <w:t xml:space="preserve">, </w:t>
      </w:r>
      <w:r w:rsidR="00956490">
        <w:rPr>
          <w:rFonts w:ascii="Times New Roman" w:hAnsi="Times New Roman"/>
          <w:sz w:val="28"/>
          <w:szCs w:val="28"/>
        </w:rPr>
        <w:t xml:space="preserve">виходить за межі і </w:t>
      </w:r>
      <w:r w:rsidRPr="00090766">
        <w:rPr>
          <w:rFonts w:ascii="Times New Roman" w:hAnsi="Times New Roman"/>
          <w:sz w:val="28"/>
          <w:szCs w:val="28"/>
        </w:rPr>
        <w:t xml:space="preserve">не належить до повноважень Верховної Ради України, визначених статтею 85 Конституції України.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>Конституційний Суд України у Рішенні</w:t>
      </w:r>
      <w:r w:rsidR="009A2A7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 xml:space="preserve">від 15 вересня 2009 року </w:t>
      </w:r>
      <w:r w:rsidR="00956490">
        <w:rPr>
          <w:rFonts w:ascii="Times New Roman" w:hAnsi="Times New Roman"/>
          <w:bCs/>
          <w:color w:val="000000"/>
          <w:sz w:val="28"/>
          <w:szCs w:val="28"/>
        </w:rPr>
        <w:t xml:space="preserve">      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>№ 21-рп/2009 зазначив, що с</w:t>
      </w:r>
      <w:r w:rsidRPr="00090766">
        <w:rPr>
          <w:rFonts w:ascii="Times New Roman" w:hAnsi="Times New Roman"/>
          <w:sz w:val="28"/>
          <w:szCs w:val="28"/>
        </w:rPr>
        <w:t xml:space="preserve">истемний аналіз конституційних норм, які визначають повноваження Президента України та Верховної Ради України, дає підстави для висновку, що ці інститути державної влади мають діяти в межах конституційних повноважень.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 xml:space="preserve">Отже, як </w:t>
      </w:r>
      <w:bookmarkStart w:id="0" w:name="_GoBack"/>
      <w:bookmarkEnd w:id="0"/>
      <w:r w:rsidRPr="00090766">
        <w:rPr>
          <w:rFonts w:ascii="Times New Roman" w:hAnsi="Times New Roman"/>
          <w:bCs/>
          <w:color w:val="000000"/>
          <w:sz w:val="28"/>
          <w:szCs w:val="28"/>
        </w:rPr>
        <w:t xml:space="preserve">зазначив єдиний орган конституційної юрисдикції у Рішенні від 13 червня 2019 року № 5-р/2019, </w:t>
      </w:r>
      <w:hyperlink r:id="rId8" w:tgtFrame="_blank" w:history="1">
        <w:r w:rsidRPr="00090766">
          <w:rPr>
            <w:rFonts w:ascii="Times New Roman" w:hAnsi="Times New Roman"/>
            <w:bCs/>
            <w:color w:val="000000"/>
            <w:sz w:val="28"/>
            <w:szCs w:val="28"/>
          </w:rPr>
          <w:t>Основний Закон України</w:t>
        </w:r>
      </w:hyperlink>
      <w:r w:rsidRPr="00090766">
        <w:rPr>
          <w:rFonts w:ascii="Times New Roman" w:hAnsi="Times New Roman"/>
          <w:sz w:val="28"/>
          <w:szCs w:val="28"/>
        </w:rPr>
        <w:t xml:space="preserve"> </w:t>
      </w:r>
      <w:r w:rsidRPr="00090766">
        <w:rPr>
          <w:rFonts w:ascii="Times New Roman" w:hAnsi="Times New Roman"/>
          <w:bCs/>
          <w:color w:val="000000"/>
          <w:sz w:val="28"/>
          <w:szCs w:val="28"/>
        </w:rPr>
        <w:t xml:space="preserve">не наділяє Верховну Раду України правом визначати у своїх актах повноваження парламенту виходячи за межі тих, що встановлені конституційними нормами. </w:t>
      </w:r>
    </w:p>
    <w:p w:rsidR="00F32C4C" w:rsidRDefault="00F32C4C" w:rsidP="006278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2C4C" w:rsidRDefault="00F32C4C" w:rsidP="006278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0114D" w:rsidRDefault="00E0114D" w:rsidP="006278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32C4C" w:rsidRDefault="00F32C4C" w:rsidP="00C60352">
      <w:pPr>
        <w:spacing w:after="0" w:line="24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Заступник Керівника </w:t>
      </w:r>
    </w:p>
    <w:p w:rsidR="00F97FFD" w:rsidRDefault="00F32C4C" w:rsidP="00BC0BE7">
      <w:pPr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Головного юридичного управління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F32C4C">
        <w:rPr>
          <w:rFonts w:ascii="Times New Roman" w:hAnsi="Times New Roman"/>
          <w:b/>
          <w:sz w:val="28"/>
          <w:szCs w:val="28"/>
        </w:rPr>
        <w:t>В.МІЛОВАНОВ</w:t>
      </w:r>
    </w:p>
    <w:sectPr w:rsidR="00F97FFD" w:rsidSect="008F28FA">
      <w:headerReference w:type="default" r:id="rId9"/>
      <w:head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795" w:rsidRDefault="00D93795" w:rsidP="005E306B">
      <w:pPr>
        <w:spacing w:after="0" w:line="240" w:lineRule="auto"/>
      </w:pPr>
      <w:r>
        <w:separator/>
      </w:r>
    </w:p>
  </w:endnote>
  <w:endnote w:type="continuationSeparator" w:id="0">
    <w:p w:rsidR="00D93795" w:rsidRDefault="00D9379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795" w:rsidRDefault="00D93795" w:rsidP="005E306B">
      <w:pPr>
        <w:spacing w:after="0" w:line="240" w:lineRule="auto"/>
      </w:pPr>
      <w:r>
        <w:separator/>
      </w:r>
    </w:p>
  </w:footnote>
  <w:footnote w:type="continuationSeparator" w:id="0">
    <w:p w:rsidR="00D93795" w:rsidRDefault="00D9379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8"/>
        <w:szCs w:val="28"/>
      </w:rPr>
      <w:id w:val="1815214074"/>
      <w:docPartObj>
        <w:docPartGallery w:val="Page Numbers (Top of Page)"/>
        <w:docPartUnique/>
      </w:docPartObj>
    </w:sdtPr>
    <w:sdtEndPr/>
    <w:sdtContent>
      <w:p w:rsidR="0020410E" w:rsidRPr="0020410E" w:rsidRDefault="0020410E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20410E">
          <w:rPr>
            <w:rFonts w:ascii="Times New Roman" w:hAnsi="Times New Roman"/>
            <w:sz w:val="28"/>
            <w:szCs w:val="28"/>
          </w:rPr>
          <w:fldChar w:fldCharType="begin"/>
        </w:r>
        <w:r w:rsidRPr="0020410E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20410E">
          <w:rPr>
            <w:rFonts w:ascii="Times New Roman" w:hAnsi="Times New Roman"/>
            <w:sz w:val="28"/>
            <w:szCs w:val="28"/>
          </w:rPr>
          <w:fldChar w:fldCharType="separate"/>
        </w:r>
        <w:r w:rsidR="00956490">
          <w:rPr>
            <w:rFonts w:ascii="Times New Roman" w:hAnsi="Times New Roman"/>
            <w:noProof/>
            <w:sz w:val="28"/>
            <w:szCs w:val="28"/>
          </w:rPr>
          <w:t>2</w:t>
        </w:r>
        <w:r w:rsidRPr="0020410E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A3DA4"/>
    <w:multiLevelType w:val="hybridMultilevel"/>
    <w:tmpl w:val="08285C0C"/>
    <w:lvl w:ilvl="0" w:tplc="60B8F2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D96152"/>
    <w:multiLevelType w:val="hybridMultilevel"/>
    <w:tmpl w:val="9F784CD4"/>
    <w:lvl w:ilvl="0" w:tplc="FCDE9696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3243"/>
    <w:rsid w:val="00063A7B"/>
    <w:rsid w:val="00090766"/>
    <w:rsid w:val="000B6CE8"/>
    <w:rsid w:val="000D2932"/>
    <w:rsid w:val="000E66FC"/>
    <w:rsid w:val="000F1586"/>
    <w:rsid w:val="00104B4E"/>
    <w:rsid w:val="00141617"/>
    <w:rsid w:val="00172CBA"/>
    <w:rsid w:val="0019108F"/>
    <w:rsid w:val="001966F0"/>
    <w:rsid w:val="001A5386"/>
    <w:rsid w:val="001D1645"/>
    <w:rsid w:val="001D3C24"/>
    <w:rsid w:val="001E3B2E"/>
    <w:rsid w:val="0020410E"/>
    <w:rsid w:val="002105B4"/>
    <w:rsid w:val="002106A9"/>
    <w:rsid w:val="00235CD7"/>
    <w:rsid w:val="002402DE"/>
    <w:rsid w:val="0026271F"/>
    <w:rsid w:val="00262F85"/>
    <w:rsid w:val="00271CAD"/>
    <w:rsid w:val="00280906"/>
    <w:rsid w:val="00285CB5"/>
    <w:rsid w:val="002A5D4C"/>
    <w:rsid w:val="002B5FC1"/>
    <w:rsid w:val="002D0561"/>
    <w:rsid w:val="002D6EA0"/>
    <w:rsid w:val="002E0A18"/>
    <w:rsid w:val="002E31BF"/>
    <w:rsid w:val="002E44DA"/>
    <w:rsid w:val="002F14F2"/>
    <w:rsid w:val="00311563"/>
    <w:rsid w:val="00365B8A"/>
    <w:rsid w:val="003C5FA9"/>
    <w:rsid w:val="003D1CBA"/>
    <w:rsid w:val="003D5C5E"/>
    <w:rsid w:val="004332CB"/>
    <w:rsid w:val="00450A0B"/>
    <w:rsid w:val="00451750"/>
    <w:rsid w:val="00454EBD"/>
    <w:rsid w:val="00477AC7"/>
    <w:rsid w:val="004A7D02"/>
    <w:rsid w:val="004B6A0D"/>
    <w:rsid w:val="004E4F5C"/>
    <w:rsid w:val="004E652D"/>
    <w:rsid w:val="004E6EC8"/>
    <w:rsid w:val="004F7B8A"/>
    <w:rsid w:val="0050620F"/>
    <w:rsid w:val="00527F5A"/>
    <w:rsid w:val="00534FC4"/>
    <w:rsid w:val="0055005A"/>
    <w:rsid w:val="00551854"/>
    <w:rsid w:val="0056352F"/>
    <w:rsid w:val="005812B3"/>
    <w:rsid w:val="00581F1B"/>
    <w:rsid w:val="005951E6"/>
    <w:rsid w:val="005A4728"/>
    <w:rsid w:val="005B71F5"/>
    <w:rsid w:val="005C2989"/>
    <w:rsid w:val="005C688A"/>
    <w:rsid w:val="005D0742"/>
    <w:rsid w:val="005D270C"/>
    <w:rsid w:val="005E306B"/>
    <w:rsid w:val="005F20B5"/>
    <w:rsid w:val="005F3992"/>
    <w:rsid w:val="00600E06"/>
    <w:rsid w:val="00626A3E"/>
    <w:rsid w:val="006278C4"/>
    <w:rsid w:val="00634A7D"/>
    <w:rsid w:val="00656A6E"/>
    <w:rsid w:val="00662042"/>
    <w:rsid w:val="0066623D"/>
    <w:rsid w:val="0069343B"/>
    <w:rsid w:val="006C4F0E"/>
    <w:rsid w:val="006E7DB6"/>
    <w:rsid w:val="006F0178"/>
    <w:rsid w:val="006F10E8"/>
    <w:rsid w:val="00713E93"/>
    <w:rsid w:val="007167DA"/>
    <w:rsid w:val="00727F57"/>
    <w:rsid w:val="0073224C"/>
    <w:rsid w:val="007370CD"/>
    <w:rsid w:val="00751BF1"/>
    <w:rsid w:val="007870F6"/>
    <w:rsid w:val="007873A1"/>
    <w:rsid w:val="0079656B"/>
    <w:rsid w:val="007F5D91"/>
    <w:rsid w:val="0080545D"/>
    <w:rsid w:val="00811E1E"/>
    <w:rsid w:val="00815099"/>
    <w:rsid w:val="00817350"/>
    <w:rsid w:val="00886AD1"/>
    <w:rsid w:val="008943BB"/>
    <w:rsid w:val="008A1FFF"/>
    <w:rsid w:val="008F28FA"/>
    <w:rsid w:val="008F634C"/>
    <w:rsid w:val="00936A4D"/>
    <w:rsid w:val="00936FE0"/>
    <w:rsid w:val="00945B68"/>
    <w:rsid w:val="00953CF9"/>
    <w:rsid w:val="00956490"/>
    <w:rsid w:val="00957D31"/>
    <w:rsid w:val="009856BA"/>
    <w:rsid w:val="009908C1"/>
    <w:rsid w:val="00992CB0"/>
    <w:rsid w:val="009A2A7D"/>
    <w:rsid w:val="009A720A"/>
    <w:rsid w:val="00A00059"/>
    <w:rsid w:val="00A05B45"/>
    <w:rsid w:val="00A161E8"/>
    <w:rsid w:val="00A41751"/>
    <w:rsid w:val="00A5689E"/>
    <w:rsid w:val="00A578CB"/>
    <w:rsid w:val="00A833C8"/>
    <w:rsid w:val="00A97C89"/>
    <w:rsid w:val="00AD7F82"/>
    <w:rsid w:val="00B42495"/>
    <w:rsid w:val="00B47B86"/>
    <w:rsid w:val="00B553EF"/>
    <w:rsid w:val="00B57ED1"/>
    <w:rsid w:val="00BA5B8D"/>
    <w:rsid w:val="00BC0BE7"/>
    <w:rsid w:val="00BD0801"/>
    <w:rsid w:val="00BD0DB0"/>
    <w:rsid w:val="00BF1E95"/>
    <w:rsid w:val="00C11FB6"/>
    <w:rsid w:val="00C2217C"/>
    <w:rsid w:val="00C27AE9"/>
    <w:rsid w:val="00C60352"/>
    <w:rsid w:val="00CB3C10"/>
    <w:rsid w:val="00CC39A1"/>
    <w:rsid w:val="00CD2150"/>
    <w:rsid w:val="00CD4A38"/>
    <w:rsid w:val="00CE3E1B"/>
    <w:rsid w:val="00CE6A4B"/>
    <w:rsid w:val="00D242C2"/>
    <w:rsid w:val="00D344DD"/>
    <w:rsid w:val="00D53DDD"/>
    <w:rsid w:val="00D57E1B"/>
    <w:rsid w:val="00D93795"/>
    <w:rsid w:val="00DA1F03"/>
    <w:rsid w:val="00DD44E5"/>
    <w:rsid w:val="00DD6C75"/>
    <w:rsid w:val="00E0114D"/>
    <w:rsid w:val="00E13DC8"/>
    <w:rsid w:val="00E50354"/>
    <w:rsid w:val="00EB0D47"/>
    <w:rsid w:val="00EB5EA1"/>
    <w:rsid w:val="00EE5C13"/>
    <w:rsid w:val="00F01A33"/>
    <w:rsid w:val="00F32C4C"/>
    <w:rsid w:val="00F44513"/>
    <w:rsid w:val="00F55423"/>
    <w:rsid w:val="00F65DF3"/>
    <w:rsid w:val="00F75EC0"/>
    <w:rsid w:val="00F91DD3"/>
    <w:rsid w:val="00F97FFD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EBF31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2">
    <w:name w:val="Body Text 2"/>
    <w:basedOn w:val="a"/>
    <w:link w:val="20"/>
    <w:uiPriority w:val="99"/>
    <w:semiHidden/>
    <w:unhideWhenUsed/>
    <w:rsid w:val="0020410E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20410E"/>
    <w:rPr>
      <w:lang w:val="uk-UA"/>
    </w:rPr>
  </w:style>
  <w:style w:type="paragraph" w:styleId="af0">
    <w:name w:val="List Paragraph"/>
    <w:basedOn w:val="a"/>
    <w:uiPriority w:val="34"/>
    <w:qFormat/>
    <w:rsid w:val="00817350"/>
    <w:pPr>
      <w:ind w:left="720"/>
      <w:contextualSpacing/>
    </w:pPr>
  </w:style>
  <w:style w:type="paragraph" w:styleId="af1">
    <w:name w:val="Normal (Web)"/>
    <w:basedOn w:val="a"/>
    <w:uiPriority w:val="99"/>
    <w:unhideWhenUsed/>
    <w:rsid w:val="00527F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54%D0%BA/96-%D0%B2%D1%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A683D-BF64-4EB4-A145-0505E1C7D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3106</Words>
  <Characters>1771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50</cp:revision>
  <cp:lastPrinted>2020-06-24T06:27:00Z</cp:lastPrinted>
  <dcterms:created xsi:type="dcterms:W3CDTF">2020-06-19T08:41:00Z</dcterms:created>
  <dcterms:modified xsi:type="dcterms:W3CDTF">2020-06-24T07:13:00Z</dcterms:modified>
</cp:coreProperties>
</file>