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BE4" w:rsidRDefault="00B42495" w:rsidP="00936F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5F05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  <w:t xml:space="preserve">     </w:t>
      </w:r>
    </w:p>
    <w:p w:rsidR="00817350" w:rsidRPr="007167DA" w:rsidRDefault="00556BE4" w:rsidP="00556BE4">
      <w:pPr>
        <w:spacing w:after="0" w:line="240" w:lineRule="auto"/>
        <w:ind w:left="6372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17350">
        <w:rPr>
          <w:rFonts w:ascii="Times New Roman" w:eastAsia="Times New Roman" w:hAnsi="Times New Roman"/>
          <w:lang w:eastAsia="ru-RU"/>
        </w:rPr>
        <w:t>До</w:t>
      </w:r>
      <w:r w:rsidR="00817350" w:rsidRPr="007167DA">
        <w:rPr>
          <w:rFonts w:ascii="Times New Roman" w:eastAsia="Times New Roman" w:hAnsi="Times New Roman"/>
          <w:lang w:eastAsia="ru-RU"/>
        </w:rPr>
        <w:t xml:space="preserve"> №</w:t>
      </w:r>
      <w:r w:rsidR="00817350">
        <w:rPr>
          <w:rFonts w:ascii="Times New Roman" w:eastAsia="Times New Roman" w:hAnsi="Times New Roman"/>
          <w:lang w:eastAsia="ru-RU"/>
        </w:rPr>
        <w:t xml:space="preserve"> 2390 </w:t>
      </w:r>
      <w:r w:rsidR="00817350" w:rsidRPr="007167DA">
        <w:rPr>
          <w:rFonts w:ascii="Times New Roman" w:eastAsia="Times New Roman" w:hAnsi="Times New Roman"/>
          <w:lang w:eastAsia="ru-RU"/>
        </w:rPr>
        <w:t xml:space="preserve">від </w:t>
      </w:r>
      <w:r w:rsidR="00817350">
        <w:rPr>
          <w:rFonts w:ascii="Times New Roman" w:eastAsia="Times New Roman" w:hAnsi="Times New Roman"/>
          <w:lang w:eastAsia="ru-RU"/>
        </w:rPr>
        <w:t>06.11.</w:t>
      </w:r>
      <w:r w:rsidR="00817350" w:rsidRPr="007167DA">
        <w:rPr>
          <w:rFonts w:ascii="Times New Roman" w:eastAsia="Times New Roman" w:hAnsi="Times New Roman"/>
          <w:lang w:eastAsia="ru-RU"/>
        </w:rPr>
        <w:t>20</w:t>
      </w:r>
      <w:r w:rsidR="00817350">
        <w:rPr>
          <w:rFonts w:ascii="Times New Roman" w:eastAsia="Times New Roman" w:hAnsi="Times New Roman"/>
          <w:lang w:eastAsia="ru-RU"/>
        </w:rPr>
        <w:t xml:space="preserve">19 р. </w:t>
      </w:r>
    </w:p>
    <w:p w:rsidR="00817350" w:rsidRPr="007167DA" w:rsidRDefault="00556BE4" w:rsidP="00817350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</w:t>
      </w:r>
      <w:r w:rsidR="00817350" w:rsidRPr="007167DA">
        <w:rPr>
          <w:rFonts w:ascii="Times New Roman" w:eastAsia="Times New Roman" w:hAnsi="Times New Roman"/>
          <w:lang w:eastAsia="ru-RU"/>
        </w:rPr>
        <w:t>(</w:t>
      </w:r>
      <w:r w:rsidR="00403751">
        <w:rPr>
          <w:rFonts w:ascii="Times New Roman" w:eastAsia="Times New Roman" w:hAnsi="Times New Roman"/>
          <w:lang w:eastAsia="ru-RU"/>
        </w:rPr>
        <w:t xml:space="preserve">повторне </w:t>
      </w:r>
      <w:r w:rsidR="00817350" w:rsidRPr="007167DA">
        <w:rPr>
          <w:rFonts w:ascii="Times New Roman" w:eastAsia="Times New Roman" w:hAnsi="Times New Roman"/>
          <w:lang w:eastAsia="ru-RU"/>
        </w:rPr>
        <w:t>друге читання)</w:t>
      </w:r>
    </w:p>
    <w:p w:rsidR="00CB4B4C" w:rsidRDefault="00CB4B4C" w:rsidP="00CB4B4C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4B4C" w:rsidRDefault="00CB4B4C" w:rsidP="00CB4B4C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ЗАУВАЖЕННЯ </w:t>
      </w:r>
    </w:p>
    <w:p w:rsidR="00936FE0" w:rsidRDefault="00CB4B4C" w:rsidP="00CB4B4C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до прое</w:t>
      </w:r>
      <w:r w:rsidR="00936FE0" w:rsidRPr="00D146A1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936FE0"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змін до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Кодексу </w:t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України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 процедур банкрутства щодо заходів,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спрямованих на погашення заборгованості, що утворилася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оптовому ринку електричної енергії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реєстраційний № 2390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936FE0" w:rsidRPr="00D146A1" w:rsidRDefault="00936FE0" w:rsidP="00936F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73A1" w:rsidRDefault="00936FE0" w:rsidP="00936F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до </w:t>
      </w:r>
      <w:r w:rsidR="00CB4B4C">
        <w:rPr>
          <w:rFonts w:ascii="Times New Roman" w:hAnsi="Times New Roman"/>
          <w:sz w:val="28"/>
          <w:szCs w:val="28"/>
        </w:rPr>
        <w:t xml:space="preserve">повторного </w:t>
      </w:r>
      <w:r w:rsidRPr="00D146A1">
        <w:rPr>
          <w:rFonts w:ascii="Times New Roman" w:hAnsi="Times New Roman"/>
          <w:sz w:val="28"/>
          <w:szCs w:val="28"/>
        </w:rPr>
        <w:t>другого читання Комітетом</w:t>
      </w:r>
      <w:r w:rsidR="00817350"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="00817350" w:rsidRPr="00F00A11">
        <w:rPr>
          <w:rFonts w:ascii="Times New Roman" w:hAnsi="Times New Roman"/>
          <w:sz w:val="28"/>
          <w:szCs w:val="28"/>
        </w:rPr>
        <w:t>України з питань економічного розвитку</w:t>
      </w:r>
      <w:r w:rsidR="00817350" w:rsidRPr="006C7A58">
        <w:rPr>
          <w:rFonts w:ascii="Times New Roman" w:hAnsi="Times New Roman"/>
          <w:sz w:val="28"/>
          <w:szCs w:val="28"/>
        </w:rPr>
        <w:t xml:space="preserve"> </w:t>
      </w:r>
      <w:r w:rsidR="00815099">
        <w:rPr>
          <w:rFonts w:ascii="Times New Roman" w:hAnsi="Times New Roman"/>
          <w:sz w:val="28"/>
          <w:szCs w:val="28"/>
        </w:rPr>
        <w:t>однойменн</w:t>
      </w:r>
      <w:r>
        <w:rPr>
          <w:rFonts w:ascii="Times New Roman" w:hAnsi="Times New Roman"/>
          <w:sz w:val="28"/>
          <w:szCs w:val="28"/>
        </w:rPr>
        <w:t>ого</w:t>
      </w:r>
      <w:r w:rsidR="00815099">
        <w:rPr>
          <w:rFonts w:ascii="Times New Roman" w:hAnsi="Times New Roman"/>
          <w:sz w:val="28"/>
          <w:szCs w:val="28"/>
        </w:rPr>
        <w:t xml:space="preserve"> законопроект</w:t>
      </w:r>
      <w:r>
        <w:rPr>
          <w:rFonts w:ascii="Times New Roman" w:hAnsi="Times New Roman"/>
          <w:sz w:val="28"/>
          <w:szCs w:val="28"/>
        </w:rPr>
        <w:t>у</w:t>
      </w:r>
      <w:r w:rsidR="00EB0D47"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 xml:space="preserve">за наслідками експертизи </w:t>
      </w:r>
      <w:r w:rsidR="00EB0D47">
        <w:rPr>
          <w:rFonts w:ascii="Times New Roman" w:hAnsi="Times New Roman"/>
          <w:sz w:val="28"/>
          <w:szCs w:val="28"/>
        </w:rPr>
        <w:t>зазначає</w:t>
      </w:r>
      <w:r w:rsidR="00992CB0">
        <w:rPr>
          <w:rFonts w:ascii="Times New Roman" w:hAnsi="Times New Roman"/>
          <w:sz w:val="28"/>
          <w:szCs w:val="28"/>
        </w:rPr>
        <w:t>мо</w:t>
      </w:r>
      <w:r w:rsidR="00EB0D47">
        <w:rPr>
          <w:rFonts w:ascii="Times New Roman" w:hAnsi="Times New Roman"/>
          <w:sz w:val="28"/>
          <w:szCs w:val="28"/>
        </w:rPr>
        <w:t xml:space="preserve"> про те, що окремі </w:t>
      </w:r>
      <w:r w:rsidR="00F65DF3">
        <w:rPr>
          <w:rFonts w:ascii="Times New Roman" w:hAnsi="Times New Roman"/>
          <w:sz w:val="28"/>
          <w:szCs w:val="28"/>
        </w:rPr>
        <w:t xml:space="preserve">його </w:t>
      </w:r>
      <w:r w:rsidR="00EB0D47">
        <w:rPr>
          <w:rFonts w:ascii="Times New Roman" w:hAnsi="Times New Roman"/>
          <w:sz w:val="28"/>
          <w:szCs w:val="28"/>
        </w:rPr>
        <w:t xml:space="preserve">положення </w:t>
      </w:r>
      <w:r w:rsidR="00CB4B4C">
        <w:rPr>
          <w:rFonts w:ascii="Times New Roman" w:hAnsi="Times New Roman"/>
          <w:sz w:val="28"/>
          <w:szCs w:val="28"/>
        </w:rPr>
        <w:t xml:space="preserve">так само </w:t>
      </w:r>
      <w:r w:rsidR="00EB0D47">
        <w:rPr>
          <w:rFonts w:ascii="Times New Roman" w:hAnsi="Times New Roman"/>
          <w:sz w:val="28"/>
          <w:szCs w:val="28"/>
        </w:rPr>
        <w:t xml:space="preserve">не відповідають Конституції та </w:t>
      </w:r>
      <w:r w:rsidR="00956490">
        <w:rPr>
          <w:rFonts w:ascii="Times New Roman" w:hAnsi="Times New Roman"/>
          <w:sz w:val="28"/>
          <w:szCs w:val="28"/>
        </w:rPr>
        <w:t xml:space="preserve">не узгоджуються із </w:t>
      </w:r>
      <w:r w:rsidR="00EB0D47">
        <w:rPr>
          <w:rFonts w:ascii="Times New Roman" w:hAnsi="Times New Roman"/>
          <w:sz w:val="28"/>
          <w:szCs w:val="28"/>
        </w:rPr>
        <w:t>законам</w:t>
      </w:r>
      <w:r w:rsidR="00956490">
        <w:rPr>
          <w:rFonts w:ascii="Times New Roman" w:hAnsi="Times New Roman"/>
          <w:sz w:val="28"/>
          <w:szCs w:val="28"/>
        </w:rPr>
        <w:t>и</w:t>
      </w:r>
      <w:r w:rsidR="00EB0D47">
        <w:rPr>
          <w:rFonts w:ascii="Times New Roman" w:hAnsi="Times New Roman"/>
          <w:sz w:val="28"/>
          <w:szCs w:val="28"/>
        </w:rPr>
        <w:t xml:space="preserve"> України.</w:t>
      </w:r>
    </w:p>
    <w:p w:rsidR="007365A7" w:rsidRDefault="00E56931" w:rsidP="009F5C41">
      <w:pPr>
        <w:spacing w:before="120" w:after="0" w:line="240" w:lineRule="auto"/>
        <w:ind w:firstLine="709"/>
        <w:jc w:val="both"/>
        <w:rPr>
          <w:rStyle w:val="rvts44"/>
          <w:rFonts w:ascii="Times New Roman" w:hAnsi="Times New Roman"/>
          <w:bCs/>
          <w:color w:val="333333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З</w:t>
      </w:r>
      <w:r w:rsidR="00817350" w:rsidRPr="007873A1">
        <w:rPr>
          <w:rFonts w:ascii="Times New Roman" w:hAnsi="Times New Roman"/>
          <w:sz w:val="28"/>
          <w:szCs w:val="28"/>
        </w:rPr>
        <w:t xml:space="preserve">аконопроектом </w:t>
      </w:r>
      <w:r w:rsidR="00817350" w:rsidRPr="00A97C89">
        <w:rPr>
          <w:rFonts w:ascii="Times New Roman" w:hAnsi="Times New Roman"/>
          <w:sz w:val="28"/>
          <w:szCs w:val="28"/>
        </w:rPr>
        <w:t>пропонується</w:t>
      </w:r>
      <w:r w:rsidR="007873A1" w:rsidRPr="00A97C89">
        <w:rPr>
          <w:rFonts w:ascii="Times New Roman" w:hAnsi="Times New Roman"/>
          <w:sz w:val="28"/>
          <w:szCs w:val="28"/>
        </w:rPr>
        <w:t xml:space="preserve"> д</w:t>
      </w:r>
      <w:r w:rsidR="00A97C89" w:rsidRPr="00A97C89">
        <w:rPr>
          <w:rFonts w:ascii="Times New Roman" w:hAnsi="Times New Roman"/>
          <w:sz w:val="28"/>
          <w:szCs w:val="28"/>
        </w:rPr>
        <w:t>оповнити Кодекс положеннями, за якими г</w:t>
      </w:r>
      <w:r w:rsidR="00817350" w:rsidRPr="00A97C89">
        <w:rPr>
          <w:rFonts w:ascii="Times New Roman" w:hAnsi="Times New Roman"/>
          <w:color w:val="000000"/>
          <w:sz w:val="28"/>
          <w:szCs w:val="28"/>
        </w:rPr>
        <w:t>осподарський суд відмовляє у відкр</w:t>
      </w:r>
      <w:r w:rsidR="00A97C89" w:rsidRPr="00A97C89">
        <w:rPr>
          <w:rFonts w:ascii="Times New Roman" w:hAnsi="Times New Roman"/>
          <w:color w:val="000000"/>
          <w:sz w:val="28"/>
          <w:szCs w:val="28"/>
        </w:rPr>
        <w:t>итті провадження у справі</w:t>
      </w:r>
      <w:r w:rsidR="004332CB">
        <w:rPr>
          <w:rFonts w:ascii="Times New Roman" w:hAnsi="Times New Roman"/>
          <w:color w:val="000000"/>
          <w:sz w:val="28"/>
          <w:szCs w:val="28"/>
        </w:rPr>
        <w:t xml:space="preserve"> про банкрутство</w:t>
      </w:r>
      <w:r w:rsidR="00A97C89" w:rsidRPr="00A97C89">
        <w:rPr>
          <w:rFonts w:ascii="Times New Roman" w:hAnsi="Times New Roman"/>
          <w:color w:val="000000"/>
          <w:sz w:val="28"/>
          <w:szCs w:val="28"/>
        </w:rPr>
        <w:t xml:space="preserve">, якщо заяву </w:t>
      </w:r>
      <w:r w:rsidR="00A97C89" w:rsidRPr="006C4F0E">
        <w:rPr>
          <w:rFonts w:ascii="Times New Roman" w:hAnsi="Times New Roman"/>
          <w:color w:val="000000"/>
          <w:sz w:val="28"/>
          <w:szCs w:val="28"/>
        </w:rPr>
        <w:t>подано про порушення справи про банкрутство оптового постачальника електричної енергії</w:t>
      </w:r>
      <w:r w:rsidR="00262F85">
        <w:rPr>
          <w:rFonts w:ascii="Times New Roman" w:hAnsi="Times New Roman"/>
          <w:color w:val="000000"/>
          <w:sz w:val="28"/>
          <w:szCs w:val="28"/>
        </w:rPr>
        <w:t xml:space="preserve"> (доповнення до частини шостої статті 39 Кодексу</w:t>
      </w:r>
      <w:r w:rsidR="00262F85" w:rsidRPr="007365A7">
        <w:rPr>
          <w:rFonts w:ascii="Times New Roman" w:hAnsi="Times New Roman"/>
          <w:sz w:val="28"/>
          <w:szCs w:val="28"/>
        </w:rPr>
        <w:t>)</w:t>
      </w:r>
      <w:r w:rsidR="00A97C89" w:rsidRPr="007365A7">
        <w:rPr>
          <w:rFonts w:ascii="Times New Roman" w:hAnsi="Times New Roman"/>
          <w:sz w:val="28"/>
          <w:szCs w:val="28"/>
        </w:rPr>
        <w:t xml:space="preserve">. </w:t>
      </w:r>
      <w:r w:rsidR="006E4E6A" w:rsidRPr="007365A7">
        <w:rPr>
          <w:rFonts w:ascii="Times New Roman" w:hAnsi="Times New Roman"/>
          <w:sz w:val="28"/>
          <w:szCs w:val="28"/>
        </w:rPr>
        <w:t>Це фактично означає неможливість реалізації особами</w:t>
      </w:r>
      <w:r w:rsidR="004D7119" w:rsidRPr="007365A7">
        <w:rPr>
          <w:rFonts w:ascii="Times New Roman" w:hAnsi="Times New Roman"/>
          <w:sz w:val="28"/>
          <w:szCs w:val="28"/>
        </w:rPr>
        <w:t>, які є кредиторами відповідно до Кодексу України з процедур банкрутства</w:t>
      </w:r>
      <w:r w:rsidR="00926AA1" w:rsidRPr="007365A7">
        <w:rPr>
          <w:rFonts w:ascii="Times New Roman" w:hAnsi="Times New Roman"/>
          <w:sz w:val="28"/>
          <w:szCs w:val="28"/>
        </w:rPr>
        <w:t>,</w:t>
      </w:r>
      <w:r w:rsidR="004D7119" w:rsidRPr="007365A7">
        <w:rPr>
          <w:rFonts w:ascii="Times New Roman" w:hAnsi="Times New Roman"/>
          <w:sz w:val="28"/>
          <w:szCs w:val="28"/>
        </w:rPr>
        <w:t xml:space="preserve"> </w:t>
      </w:r>
      <w:r w:rsidR="006E4E6A" w:rsidRPr="007365A7">
        <w:rPr>
          <w:rFonts w:ascii="Times New Roman" w:hAnsi="Times New Roman"/>
          <w:sz w:val="28"/>
          <w:szCs w:val="28"/>
        </w:rPr>
        <w:t>права на судовий захист</w:t>
      </w:r>
      <w:r w:rsidR="007365A7" w:rsidRPr="007365A7">
        <w:rPr>
          <w:rFonts w:ascii="Times New Roman" w:hAnsi="Times New Roman"/>
          <w:sz w:val="28"/>
          <w:szCs w:val="28"/>
        </w:rPr>
        <w:t xml:space="preserve">, </w:t>
      </w:r>
      <w:r w:rsidR="007365A7" w:rsidRPr="007365A7">
        <w:rPr>
          <w:rFonts w:ascii="Times New Roman" w:hAnsi="Times New Roman"/>
          <w:sz w:val="28"/>
          <w:szCs w:val="28"/>
          <w:shd w:val="clear" w:color="auto" w:fill="FFFFFF"/>
        </w:rPr>
        <w:t>який</w:t>
      </w:r>
      <w:r w:rsidR="008A7A0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365A7"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 xml:space="preserve">необхідно розглядати як вид державного захисту. </w:t>
      </w:r>
    </w:p>
    <w:p w:rsidR="006E4E6A" w:rsidRPr="00090766" w:rsidRDefault="0059474E" w:rsidP="009F5C41">
      <w:pPr>
        <w:pStyle w:val="af1"/>
        <w:shd w:val="clear" w:color="auto" w:fill="FFFFFF"/>
        <w:spacing w:before="120" w:beforeAutospacing="0" w:after="0" w:afterAutospacing="0" w:line="312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u w:val="single"/>
        </w:rPr>
        <w:t>З</w:t>
      </w:r>
      <w:r w:rsidR="006E4E6A" w:rsidRPr="00926AA1">
        <w:rPr>
          <w:sz w:val="28"/>
          <w:szCs w:val="28"/>
          <w:u w:val="single"/>
        </w:rPr>
        <w:t xml:space="preserve">а </w:t>
      </w:r>
      <w:r w:rsidR="00A3137C" w:rsidRPr="00926AA1">
        <w:rPr>
          <w:sz w:val="28"/>
          <w:szCs w:val="28"/>
          <w:u w:val="single"/>
        </w:rPr>
        <w:t xml:space="preserve">Конституцією України юрисдикції судів поширюється на </w:t>
      </w:r>
      <w:r w:rsidR="00025981" w:rsidRPr="00926AA1">
        <w:rPr>
          <w:sz w:val="28"/>
          <w:szCs w:val="28"/>
          <w:u w:val="single"/>
        </w:rPr>
        <w:t>будь-який юридичний спір</w:t>
      </w:r>
      <w:r w:rsidR="00025981">
        <w:rPr>
          <w:sz w:val="28"/>
          <w:szCs w:val="28"/>
        </w:rPr>
        <w:t xml:space="preserve"> </w:t>
      </w:r>
      <w:r w:rsidR="006E4E6A" w:rsidRPr="00090766">
        <w:rPr>
          <w:sz w:val="28"/>
          <w:szCs w:val="28"/>
        </w:rPr>
        <w:t xml:space="preserve">(частина третя статті 124), а </w:t>
      </w:r>
      <w:r w:rsidR="006E4E6A" w:rsidRPr="00926AA1">
        <w:rPr>
          <w:sz w:val="28"/>
          <w:szCs w:val="28"/>
          <w:u w:val="single"/>
        </w:rPr>
        <w:t>п</w:t>
      </w:r>
      <w:r w:rsidR="006E4E6A" w:rsidRPr="00926AA1">
        <w:rPr>
          <w:color w:val="000000"/>
          <w:sz w:val="28"/>
          <w:szCs w:val="28"/>
          <w:u w:val="single"/>
          <w:shd w:val="clear" w:color="auto" w:fill="FFFFFF"/>
        </w:rPr>
        <w:t>раво на звернення до господарського суду</w:t>
      </w:r>
      <w:r w:rsidR="00A3137C">
        <w:rPr>
          <w:color w:val="000000"/>
          <w:sz w:val="28"/>
          <w:szCs w:val="28"/>
          <w:shd w:val="clear" w:color="auto" w:fill="FFFFFF"/>
        </w:rPr>
        <w:t xml:space="preserve"> </w:t>
      </w:r>
      <w:r w:rsidR="006E4E6A" w:rsidRPr="00090766">
        <w:rPr>
          <w:color w:val="000000"/>
          <w:sz w:val="28"/>
          <w:szCs w:val="28"/>
          <w:shd w:val="clear" w:color="auto" w:fill="FFFFFF"/>
        </w:rPr>
        <w:t xml:space="preserve">в </w:t>
      </w:r>
      <w:r w:rsidR="006E4E6A" w:rsidRPr="007929AC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установленому</w:t>
      </w:r>
      <w:r w:rsidR="006E4E6A" w:rsidRPr="00090766">
        <w:rPr>
          <w:color w:val="000000"/>
          <w:sz w:val="28"/>
          <w:szCs w:val="28"/>
          <w:shd w:val="clear" w:color="auto" w:fill="FFFFFF"/>
        </w:rPr>
        <w:t xml:space="preserve"> Господарським процесуальним кодексом України порядку </w:t>
      </w:r>
      <w:r w:rsidR="006E4E6A" w:rsidRPr="00926AA1">
        <w:rPr>
          <w:color w:val="000000"/>
          <w:sz w:val="28"/>
          <w:szCs w:val="28"/>
          <w:u w:val="single"/>
          <w:shd w:val="clear" w:color="auto" w:fill="FFFFFF"/>
        </w:rPr>
        <w:t>гарантується</w:t>
      </w:r>
      <w:r w:rsidR="006E4E6A" w:rsidRPr="00090766">
        <w:rPr>
          <w:color w:val="000000"/>
          <w:sz w:val="28"/>
          <w:szCs w:val="28"/>
          <w:shd w:val="clear" w:color="auto" w:fill="FFFFFF"/>
        </w:rPr>
        <w:t xml:space="preserve"> і </w:t>
      </w:r>
      <w:r w:rsidR="006E4E6A" w:rsidRPr="00926AA1">
        <w:rPr>
          <w:color w:val="000000"/>
          <w:sz w:val="28"/>
          <w:szCs w:val="28"/>
          <w:u w:val="single"/>
          <w:shd w:val="clear" w:color="auto" w:fill="FFFFFF"/>
        </w:rPr>
        <w:t>ніхто не може бути позбавлений права на розгляд його справи</w:t>
      </w:r>
      <w:r w:rsidR="006E4E6A" w:rsidRPr="00090766">
        <w:rPr>
          <w:color w:val="000000"/>
          <w:sz w:val="28"/>
          <w:szCs w:val="28"/>
          <w:shd w:val="clear" w:color="auto" w:fill="FFFFFF"/>
        </w:rPr>
        <w:t xml:space="preserve"> у господарському суді, до юрисдикції якого вона віднесена законом (частина перша статті 4 Кодексу). </w:t>
      </w:r>
    </w:p>
    <w:p w:rsidR="008A7A05" w:rsidRPr="007365A7" w:rsidRDefault="008A7A05" w:rsidP="008A7A05">
      <w:pPr>
        <w:spacing w:before="120" w:after="0" w:line="240" w:lineRule="auto"/>
        <w:ind w:firstLine="709"/>
        <w:jc w:val="both"/>
        <w:rPr>
          <w:rStyle w:val="rvts44"/>
          <w:rFonts w:ascii="Times New Roman" w:hAnsi="Times New Roman"/>
          <w:bCs/>
          <w:color w:val="333333"/>
          <w:shd w:val="clear" w:color="auto" w:fill="FFFFFF"/>
        </w:rPr>
      </w:pP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Конституційний С</w:t>
      </w:r>
      <w:r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 xml:space="preserve">уд </w:t>
      </w: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України</w:t>
      </w:r>
      <w:r w:rsidR="00BD138A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,</w:t>
      </w: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 xml:space="preserve"> в</w:t>
      </w:r>
      <w:r w:rsidR="00BD138A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исвітлюючи</w:t>
      </w: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 xml:space="preserve"> питання судового захисту</w:t>
      </w:r>
      <w:r w:rsidR="00BD138A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,</w:t>
      </w: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зазначив, що "</w:t>
      </w: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с</w:t>
      </w:r>
      <w:r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удовий захист прав і свобод людини і громадянина необхідно розглядати як вид державного захисту прав </w:t>
      </w: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і свобод людини і громадянина. І</w:t>
      </w:r>
      <w:r w:rsidR="00DB5DFC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 </w:t>
      </w:r>
      <w:r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саме держава бере на себе такий обов'яз</w:t>
      </w: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ок відповідно до частини другої </w:t>
      </w:r>
      <w:r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статті 55 Конституції України. Право на судовий захист передбачає і конкретні гарантії ефективного поновлення в правах шляхом здійснення правосуддя. </w:t>
      </w:r>
      <w:r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lastRenderedPageBreak/>
        <w:t>Відсутність такої можливості обмежує це право. А за змістом частини другої статті 64 Конституції України право на судовий захист не може бути обмежено навіть в умовах воєнного або надзвичайного стану</w:t>
      </w: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" (абзац п'ятнадцятий пункту 3 мотивувальної частини Рішення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 xml:space="preserve"> від 7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>травня 2002 року № 8-рп/2002); право на судовий захист є гарантією реалізації інших конституційних прав і свобод, їх утвердження й захисту за допомогою правосуддя (</w:t>
      </w:r>
      <w:hyperlink r:id="rId8" w:anchor="n24" w:tgtFrame="_blank" w:history="1">
        <w:r w:rsidRPr="007365A7">
          <w:rPr>
            <w:rStyle w:val="af2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абзац</w:t>
        </w:r>
        <w:r>
          <w:rPr>
            <w:rStyle w:val="af2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 </w:t>
        </w:r>
        <w:r w:rsidRPr="007365A7">
          <w:rPr>
            <w:rStyle w:val="af2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восьмий</w:t>
        </w:r>
      </w:hyperlink>
      <w:r w:rsidRPr="007365A7">
        <w:rPr>
          <w:rFonts w:ascii="Times New Roman" w:hAnsi="Times New Roman"/>
          <w:sz w:val="28"/>
          <w:szCs w:val="28"/>
          <w:shd w:val="clear" w:color="auto" w:fill="FFFFFF"/>
        </w:rPr>
        <w:t> підпункту 2.1 пункту 2 мотивувальної частини Рішення від 23</w:t>
      </w:r>
      <w:r w:rsidR="006227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>листопада 2018 року №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>10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>р/2018). Отже, як випливає з наведеного, держава повинна повною мірою забезпечити реалізацію гарантованого </w:t>
      </w:r>
      <w:hyperlink r:id="rId9" w:anchor="n4348" w:tgtFrame="_blank" w:history="1">
        <w:r w:rsidRPr="007365A7">
          <w:rPr>
            <w:rStyle w:val="af2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статтею 55</w:t>
        </w:r>
      </w:hyperlink>
      <w:r w:rsidRPr="007365A7">
        <w:rPr>
          <w:rFonts w:ascii="Times New Roman" w:hAnsi="Times New Roman"/>
          <w:sz w:val="28"/>
          <w:szCs w:val="28"/>
          <w:shd w:val="clear" w:color="auto" w:fill="FFFFFF"/>
        </w:rPr>
        <w:t> Конституції України права кожного на судовий захист</w:t>
      </w:r>
      <w:r>
        <w:rPr>
          <w:rFonts w:ascii="Times New Roman" w:hAnsi="Times New Roman"/>
          <w:sz w:val="28"/>
          <w:szCs w:val="28"/>
          <w:shd w:val="clear" w:color="auto" w:fill="FFFFFF"/>
        </w:rPr>
        <w:t>" (абзац п'ятий підпункту 2.1 пункту 2 мотивувальної частини Рішення</w:t>
      </w:r>
      <w:r w:rsidRPr="00566EB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365A7">
        <w:rPr>
          <w:rFonts w:ascii="Times New Roman" w:hAnsi="Times New Roman"/>
          <w:sz w:val="28"/>
          <w:szCs w:val="28"/>
          <w:shd w:val="clear" w:color="auto" w:fill="FFFFFF"/>
        </w:rPr>
        <w:t xml:space="preserve">від </w:t>
      </w:r>
      <w:r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15 травня 2019</w:t>
      </w:r>
      <w:r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 </w:t>
      </w:r>
      <w:r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року № 2-р(</w:t>
      </w:r>
      <w:r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II</w:t>
      </w:r>
      <w:r w:rsidRPr="007365A7">
        <w:rPr>
          <w:rStyle w:val="rvts44"/>
          <w:rFonts w:ascii="Times New Roman" w:hAnsi="Times New Roman"/>
          <w:bCs/>
          <w:sz w:val="28"/>
          <w:szCs w:val="28"/>
          <w:shd w:val="clear" w:color="auto" w:fill="FFFFFF"/>
        </w:rPr>
        <w:t>)2019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). </w:t>
      </w:r>
    </w:p>
    <w:p w:rsidR="006E4E6A" w:rsidRDefault="006E4E6A" w:rsidP="009F5C41">
      <w:pPr>
        <w:pStyle w:val="2"/>
        <w:tabs>
          <w:tab w:val="left" w:pos="567"/>
          <w:tab w:val="left" w:pos="993"/>
          <w:tab w:val="left" w:pos="1134"/>
        </w:tabs>
        <w:spacing w:before="120" w:after="0" w:line="240" w:lineRule="auto"/>
        <w:ind w:firstLine="709"/>
        <w:jc w:val="both"/>
        <w:rPr>
          <w:rFonts w:ascii="Arial" w:hAnsi="Arial" w:cs="Arial"/>
          <w:color w:val="111111"/>
          <w:shd w:val="clear" w:color="auto" w:fill="FCFCFC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вертаємо увагу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і 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 не додержанн</w:t>
      </w:r>
      <w:r w:rsidR="00F0525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і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3137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пропонованими законопроектом змінами</w:t>
      </w:r>
      <w:r w:rsidR="00F7044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до Кодексу</w:t>
      </w:r>
      <w:r w:rsidR="00A3137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вимог </w:t>
      </w:r>
      <w:r>
        <w:rPr>
          <w:rFonts w:ascii="Times New Roman" w:hAnsi="Times New Roman"/>
          <w:sz w:val="28"/>
          <w:szCs w:val="28"/>
        </w:rPr>
        <w:t xml:space="preserve">Конвенції </w:t>
      </w:r>
      <w:r w:rsidRPr="00581F1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про захист прав людини і 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основоположних свобод</w:t>
      </w:r>
      <w:r w:rsidRPr="007929AC">
        <w:rPr>
          <w:rFonts w:ascii="Times New Roman" w:hAnsi="Times New Roman"/>
          <w:sz w:val="28"/>
          <w:szCs w:val="28"/>
        </w:rPr>
        <w:t xml:space="preserve"> в частині права кожного 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на справедливий і публічний розгляд його справи упродовж розумного строку незалежним і безстороннім судом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(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частин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перш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sz w:val="28"/>
          <w:szCs w:val="28"/>
        </w:rPr>
        <w:t xml:space="preserve"> статті 6) </w:t>
      </w:r>
      <w:r w:rsidRPr="007929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та на</w:t>
      </w:r>
      <w:r w:rsidRPr="007929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7929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ефективний засіб юридичного захисту в національному органі, навіть якщо таке порушення було вчинене особами, які здійснювали свої офіційні повноваження</w:t>
      </w:r>
      <w:r w:rsidRPr="007929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(стаття 13)</w:t>
      </w:r>
      <w:r w:rsidRPr="007929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A161E8">
        <w:rPr>
          <w:rFonts w:ascii="Arial" w:hAnsi="Arial" w:cs="Arial"/>
          <w:color w:val="111111"/>
          <w:shd w:val="clear" w:color="auto" w:fill="FCFCFC"/>
        </w:rPr>
        <w:t xml:space="preserve"> </w:t>
      </w:r>
    </w:p>
    <w:p w:rsidR="006E4E6A" w:rsidRDefault="006E4E6A" w:rsidP="00E56931">
      <w:pPr>
        <w:pStyle w:val="2"/>
        <w:tabs>
          <w:tab w:val="left" w:pos="567"/>
          <w:tab w:val="left" w:pos="993"/>
          <w:tab w:val="left" w:pos="1134"/>
        </w:tabs>
        <w:spacing w:before="120"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90766">
        <w:rPr>
          <w:rFonts w:ascii="Times New Roman" w:hAnsi="Times New Roman"/>
          <w:sz w:val="28"/>
          <w:szCs w:val="28"/>
        </w:rPr>
        <w:t xml:space="preserve">Крім того, вважаємо, що встановлення для господарського суду </w:t>
      </w:r>
      <w:r>
        <w:rPr>
          <w:rFonts w:ascii="Times New Roman" w:hAnsi="Times New Roman"/>
          <w:sz w:val="28"/>
          <w:szCs w:val="28"/>
        </w:rPr>
        <w:t xml:space="preserve">по-суті, на нашу думку, </w:t>
      </w:r>
      <w:r w:rsidRPr="00090766">
        <w:rPr>
          <w:rFonts w:ascii="Times New Roman" w:hAnsi="Times New Roman"/>
          <w:sz w:val="28"/>
          <w:szCs w:val="28"/>
        </w:rPr>
        <w:t>заборони у відкритті проваджень у справах про банкрутство</w:t>
      </w:r>
      <w:r>
        <w:rPr>
          <w:rFonts w:ascii="Times New Roman" w:hAnsi="Times New Roman"/>
          <w:sz w:val="28"/>
          <w:szCs w:val="28"/>
        </w:rPr>
        <w:t xml:space="preserve"> оптового постачальника електричної енергії</w:t>
      </w:r>
      <w:r w:rsidRPr="0009076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виходить за межі і </w:t>
      </w:r>
      <w:r w:rsidRPr="00090766">
        <w:rPr>
          <w:rFonts w:ascii="Times New Roman" w:hAnsi="Times New Roman"/>
          <w:sz w:val="28"/>
          <w:szCs w:val="28"/>
        </w:rPr>
        <w:t xml:space="preserve">не належить до повноважень Верховної Ради України, визначених статтею 85 Конституції України.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>Конституційний Суд України у Рішенні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 xml:space="preserve">від 15 вересня 2009 року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  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>№ 21-рп/2009 зазначив, що с</w:t>
      </w:r>
      <w:r w:rsidRPr="00090766">
        <w:rPr>
          <w:rFonts w:ascii="Times New Roman" w:hAnsi="Times New Roman"/>
          <w:sz w:val="28"/>
          <w:szCs w:val="28"/>
        </w:rPr>
        <w:t xml:space="preserve">истемний аналіз конституційних норм, які визначають повноваження </w:t>
      </w:r>
      <w:r w:rsidR="00794F41">
        <w:rPr>
          <w:rFonts w:ascii="Times New Roman" w:hAnsi="Times New Roman"/>
          <w:sz w:val="28"/>
          <w:szCs w:val="28"/>
        </w:rPr>
        <w:t xml:space="preserve">Президента України та </w:t>
      </w:r>
      <w:r w:rsidRPr="00090766">
        <w:rPr>
          <w:rFonts w:ascii="Times New Roman" w:hAnsi="Times New Roman"/>
          <w:sz w:val="28"/>
          <w:szCs w:val="28"/>
        </w:rPr>
        <w:t>Верховної Ради України, дає підстави для висновку, що ц</w:t>
      </w:r>
      <w:r w:rsidR="00794F41">
        <w:rPr>
          <w:rFonts w:ascii="Times New Roman" w:hAnsi="Times New Roman"/>
          <w:sz w:val="28"/>
          <w:szCs w:val="28"/>
        </w:rPr>
        <w:t>і</w:t>
      </w:r>
      <w:r w:rsidRPr="00090766">
        <w:rPr>
          <w:rFonts w:ascii="Times New Roman" w:hAnsi="Times New Roman"/>
          <w:sz w:val="28"/>
          <w:szCs w:val="28"/>
        </w:rPr>
        <w:t xml:space="preserve"> інститут</w:t>
      </w:r>
      <w:r w:rsidR="00794F41">
        <w:rPr>
          <w:rFonts w:ascii="Times New Roman" w:hAnsi="Times New Roman"/>
          <w:sz w:val="28"/>
          <w:szCs w:val="28"/>
        </w:rPr>
        <w:t>и</w:t>
      </w:r>
      <w:r w:rsidRPr="00090766">
        <w:rPr>
          <w:rFonts w:ascii="Times New Roman" w:hAnsi="Times New Roman"/>
          <w:sz w:val="28"/>
          <w:szCs w:val="28"/>
        </w:rPr>
        <w:t xml:space="preserve"> державної влади ма</w:t>
      </w:r>
      <w:r w:rsidR="00794F41">
        <w:rPr>
          <w:rFonts w:ascii="Times New Roman" w:hAnsi="Times New Roman"/>
          <w:sz w:val="28"/>
          <w:szCs w:val="28"/>
        </w:rPr>
        <w:t>ють</w:t>
      </w:r>
      <w:r w:rsidRPr="00090766">
        <w:rPr>
          <w:rFonts w:ascii="Times New Roman" w:hAnsi="Times New Roman"/>
          <w:sz w:val="28"/>
          <w:szCs w:val="28"/>
        </w:rPr>
        <w:t xml:space="preserve"> діяти в межах конституційних повноважень.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>Отже, як</w:t>
      </w:r>
      <w:bookmarkStart w:id="0" w:name="_GoBack"/>
      <w:bookmarkEnd w:id="0"/>
      <w:r w:rsidRPr="00090766">
        <w:rPr>
          <w:rFonts w:ascii="Times New Roman" w:hAnsi="Times New Roman"/>
          <w:bCs/>
          <w:color w:val="000000"/>
          <w:sz w:val="28"/>
          <w:szCs w:val="28"/>
        </w:rPr>
        <w:t xml:space="preserve"> зазначив єдиний орган конституційної юрисдикції у Рішенні від 13 червня 2019 року № 5-р/2019, </w:t>
      </w:r>
      <w:hyperlink r:id="rId10" w:tgtFrame="_blank" w:history="1">
        <w:r w:rsidRPr="00090766">
          <w:rPr>
            <w:rFonts w:ascii="Times New Roman" w:hAnsi="Times New Roman"/>
            <w:bCs/>
            <w:color w:val="000000"/>
            <w:sz w:val="28"/>
            <w:szCs w:val="28"/>
          </w:rPr>
          <w:t>Основний Закон України</w:t>
        </w:r>
      </w:hyperlink>
      <w:r w:rsidRPr="00090766">
        <w:rPr>
          <w:rFonts w:ascii="Times New Roman" w:hAnsi="Times New Roman"/>
          <w:sz w:val="28"/>
          <w:szCs w:val="28"/>
        </w:rPr>
        <w:t xml:space="preserve">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>не наділяє Верховну Раду України правом визначати у своїх актах повноваження парламенту виходячи за межі тих, що встановлені конституційними нормами.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56931" w:rsidRDefault="00E56931" w:rsidP="00E56931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Також відзначаємо, що ч</w:t>
      </w:r>
      <w:r w:rsidRPr="006C4F0E">
        <w:rPr>
          <w:rFonts w:ascii="Times New Roman" w:hAnsi="Times New Roman"/>
          <w:color w:val="000000"/>
          <w:sz w:val="28"/>
          <w:szCs w:val="28"/>
        </w:rPr>
        <w:t>инні на сьогодні в цій частині норми Кодексу визначають, що г</w:t>
      </w:r>
      <w:r w:rsidRPr="006C4F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осподарський суд відмовляє у відкритті провадження у справі, якщо </w:t>
      </w:r>
      <w:r w:rsidRPr="006C4F0E">
        <w:rPr>
          <w:rFonts w:ascii="Times New Roman" w:hAnsi="Times New Roman"/>
          <w:color w:val="000000"/>
          <w:sz w:val="28"/>
          <w:szCs w:val="28"/>
        </w:rPr>
        <w:t>вимоги кредитора свідчать про наявність спору про право, який підлягає вирішенню у порядку позовного провадження та якщо вимоги кредитора (кредиторів) задоволені боржником у повному обсязі до підготовчого засідання суду.</w:t>
      </w:r>
      <w:r>
        <w:rPr>
          <w:rFonts w:ascii="Times New Roman" w:hAnsi="Times New Roman"/>
          <w:color w:val="000000"/>
          <w:sz w:val="28"/>
          <w:szCs w:val="28"/>
        </w:rPr>
        <w:t xml:space="preserve"> Тобто, наразі йдеться про процедурні питання відмови у відкритті провадження у справі про банкрутство. Проте, зміною, що вноситься до названої норми Кодексу, надається фактично "індульгенція" для оптового постачальника електричної енергії у встановленні заборони для господарського суду у відкритті ним проваджень </w:t>
      </w:r>
      <w:r w:rsidRPr="00A97C89">
        <w:rPr>
          <w:rFonts w:ascii="Times New Roman" w:hAnsi="Times New Roman"/>
          <w:color w:val="000000"/>
          <w:sz w:val="28"/>
          <w:szCs w:val="28"/>
        </w:rPr>
        <w:t>у справі</w:t>
      </w:r>
      <w:r>
        <w:rPr>
          <w:rFonts w:ascii="Times New Roman" w:hAnsi="Times New Roman"/>
          <w:color w:val="000000"/>
          <w:sz w:val="28"/>
          <w:szCs w:val="28"/>
        </w:rPr>
        <w:t xml:space="preserve"> про банкрутство саме для такого суб'єкта. </w:t>
      </w:r>
    </w:p>
    <w:p w:rsidR="00090766" w:rsidRDefault="004C5D59" w:rsidP="00E5693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Відтак, п</w:t>
      </w:r>
      <w:r w:rsidR="00090766" w:rsidRPr="00090766">
        <w:rPr>
          <w:rFonts w:ascii="Times New Roman" w:hAnsi="Times New Roman"/>
          <w:sz w:val="28"/>
          <w:szCs w:val="28"/>
        </w:rPr>
        <w:t xml:space="preserve">ропоноване законопроектом виокремлення </w:t>
      </w:r>
      <w:r w:rsidR="008F28FA">
        <w:rPr>
          <w:rFonts w:ascii="Times New Roman" w:hAnsi="Times New Roman"/>
          <w:sz w:val="28"/>
          <w:szCs w:val="28"/>
        </w:rPr>
        <w:t xml:space="preserve">для </w:t>
      </w:r>
      <w:r w:rsidR="00090766" w:rsidRPr="00090766">
        <w:rPr>
          <w:rFonts w:ascii="Times New Roman" w:hAnsi="Times New Roman"/>
          <w:sz w:val="28"/>
          <w:szCs w:val="28"/>
        </w:rPr>
        <w:t>окрем</w:t>
      </w:r>
      <w:r w:rsidR="008F28FA">
        <w:rPr>
          <w:rFonts w:ascii="Times New Roman" w:hAnsi="Times New Roman"/>
          <w:sz w:val="28"/>
          <w:szCs w:val="28"/>
        </w:rPr>
        <w:t>ого</w:t>
      </w:r>
      <w:r w:rsidR="00090766" w:rsidRPr="00090766">
        <w:rPr>
          <w:rFonts w:ascii="Times New Roman" w:hAnsi="Times New Roman"/>
          <w:sz w:val="28"/>
          <w:szCs w:val="28"/>
        </w:rPr>
        <w:t xml:space="preserve"> господарююч</w:t>
      </w:r>
      <w:r w:rsidR="008F28FA">
        <w:rPr>
          <w:rFonts w:ascii="Times New Roman" w:hAnsi="Times New Roman"/>
          <w:sz w:val="28"/>
          <w:szCs w:val="28"/>
        </w:rPr>
        <w:t>ого</w:t>
      </w:r>
      <w:r w:rsidR="00090766" w:rsidRPr="00090766">
        <w:rPr>
          <w:rFonts w:ascii="Times New Roman" w:hAnsi="Times New Roman"/>
          <w:sz w:val="28"/>
          <w:szCs w:val="28"/>
        </w:rPr>
        <w:t xml:space="preserve"> суб'єкт</w:t>
      </w:r>
      <w:r w:rsidR="008F28FA">
        <w:rPr>
          <w:rFonts w:ascii="Times New Roman" w:hAnsi="Times New Roman"/>
          <w:sz w:val="28"/>
          <w:szCs w:val="28"/>
        </w:rPr>
        <w:t>а</w:t>
      </w:r>
      <w:r w:rsidR="00090766" w:rsidRPr="00090766">
        <w:rPr>
          <w:rFonts w:ascii="Times New Roman" w:hAnsi="Times New Roman"/>
          <w:sz w:val="28"/>
          <w:szCs w:val="28"/>
        </w:rPr>
        <w:t>, а саме</w:t>
      </w:r>
      <w:r w:rsidR="008F28FA">
        <w:rPr>
          <w:rFonts w:ascii="Times New Roman" w:hAnsi="Times New Roman"/>
          <w:sz w:val="28"/>
          <w:szCs w:val="28"/>
        </w:rPr>
        <w:t xml:space="preserve"> оптового постачальника електричної енергії</w:t>
      </w:r>
      <w:r w:rsidR="00090766" w:rsidRPr="00090766">
        <w:rPr>
          <w:rFonts w:ascii="Times New Roman" w:hAnsi="Times New Roman"/>
          <w:sz w:val="28"/>
          <w:szCs w:val="28"/>
        </w:rPr>
        <w:t xml:space="preserve">, із встановленої Кодексом України з процедур банкрутства процедури відкриття господарським судом провадження у справі про банкрутство, </w:t>
      </w:r>
      <w:r w:rsidR="00090766" w:rsidRPr="00E56931">
        <w:rPr>
          <w:rFonts w:ascii="Times New Roman" w:hAnsi="Times New Roman"/>
          <w:sz w:val="28"/>
          <w:szCs w:val="28"/>
          <w:u w:val="single"/>
        </w:rPr>
        <w:t xml:space="preserve">порушує </w:t>
      </w:r>
      <w:r w:rsidR="00E56931" w:rsidRPr="00E56931">
        <w:rPr>
          <w:rFonts w:ascii="Times New Roman" w:hAnsi="Times New Roman"/>
          <w:sz w:val="28"/>
          <w:szCs w:val="28"/>
          <w:u w:val="single"/>
        </w:rPr>
        <w:t xml:space="preserve">також </w:t>
      </w:r>
      <w:r w:rsidR="00090766" w:rsidRPr="00E56931">
        <w:rPr>
          <w:rFonts w:ascii="Times New Roman" w:hAnsi="Times New Roman"/>
          <w:sz w:val="28"/>
          <w:szCs w:val="28"/>
          <w:u w:val="single"/>
        </w:rPr>
        <w:t>конституційні основи правопорядку у сфері господарювання</w:t>
      </w:r>
      <w:r w:rsidR="00090766" w:rsidRPr="00090766">
        <w:rPr>
          <w:rFonts w:ascii="Times New Roman" w:hAnsi="Times New Roman"/>
          <w:sz w:val="28"/>
          <w:szCs w:val="28"/>
        </w:rPr>
        <w:t xml:space="preserve"> щодо забезпечення державою захисту прав усіх суб'єктів права власності і господарювання та рівності усіх суб'єктів права власності перед законом, визначені частиною четвертою статті 13 Конституції України та частиною другою статті 5 Господарського кодексу України. </w:t>
      </w:r>
    </w:p>
    <w:p w:rsidR="00231EA7" w:rsidRPr="00E56931" w:rsidRDefault="00231EA7" w:rsidP="0024269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6931">
        <w:rPr>
          <w:rFonts w:ascii="Times New Roman" w:hAnsi="Times New Roman"/>
          <w:sz w:val="28"/>
          <w:szCs w:val="28"/>
        </w:rPr>
        <w:t>З</w:t>
      </w:r>
      <w:r w:rsidR="000177E2" w:rsidRPr="00E56931">
        <w:rPr>
          <w:rFonts w:ascii="Times New Roman" w:hAnsi="Times New Roman"/>
          <w:sz w:val="28"/>
          <w:szCs w:val="28"/>
        </w:rPr>
        <w:t>азначаємо</w:t>
      </w:r>
      <w:r w:rsidRPr="00E56931">
        <w:rPr>
          <w:rFonts w:ascii="Times New Roman" w:hAnsi="Times New Roman"/>
          <w:sz w:val="28"/>
          <w:szCs w:val="28"/>
        </w:rPr>
        <w:t xml:space="preserve"> також</w:t>
      </w:r>
      <w:r w:rsidR="000177E2" w:rsidRPr="00E56931">
        <w:rPr>
          <w:rFonts w:ascii="Times New Roman" w:hAnsi="Times New Roman"/>
          <w:sz w:val="28"/>
          <w:szCs w:val="28"/>
        </w:rPr>
        <w:t xml:space="preserve"> про т</w:t>
      </w:r>
      <w:r w:rsidR="00E56931" w:rsidRPr="00E56931">
        <w:rPr>
          <w:rFonts w:ascii="Times New Roman" w:hAnsi="Times New Roman"/>
          <w:sz w:val="28"/>
          <w:szCs w:val="28"/>
        </w:rPr>
        <w:t>існий взаємо</w:t>
      </w:r>
      <w:r w:rsidR="000177E2" w:rsidRPr="00E56931">
        <w:rPr>
          <w:rFonts w:ascii="Times New Roman" w:hAnsi="Times New Roman"/>
          <w:sz w:val="28"/>
          <w:szCs w:val="28"/>
        </w:rPr>
        <w:t>зв'язок положень законопроекту із окремими положеннями Закону України від 17 червня 2020 року № 719-</w:t>
      </w:r>
      <w:r w:rsidR="000177E2" w:rsidRPr="00E56931">
        <w:rPr>
          <w:rFonts w:ascii="Times New Roman" w:hAnsi="Times New Roman"/>
          <w:sz w:val="28"/>
          <w:szCs w:val="28"/>
          <w:lang w:val="en-US"/>
        </w:rPr>
        <w:t>IX</w:t>
      </w:r>
      <w:r w:rsidR="000177E2" w:rsidRPr="00E56931">
        <w:rPr>
          <w:rFonts w:ascii="Times New Roman" w:hAnsi="Times New Roman"/>
          <w:sz w:val="28"/>
          <w:szCs w:val="28"/>
        </w:rPr>
        <w:t xml:space="preserve"> "Про заходи, спрямовані на погашення заборгованості, що утворилася на оптовому ринку електричної енергії",</w:t>
      </w:r>
      <w:r w:rsidR="0061703C" w:rsidRPr="00E56931">
        <w:rPr>
          <w:rFonts w:ascii="Times New Roman" w:hAnsi="Times New Roman"/>
          <w:sz w:val="28"/>
          <w:szCs w:val="28"/>
        </w:rPr>
        <w:t xml:space="preserve"> якими, зокрема, передбачається, що клопотання про визнання підприємства-боржника банкрутом і відкриття ліквідаційної процедури не розглядаються господарським судом у справах про банкрутство учасників розрахунків до закінчення процедури погашення заборгованості (частина сьома статті 2 Закону № 719-IX); </w:t>
      </w:r>
      <w:bookmarkStart w:id="1" w:name="n35"/>
      <w:bookmarkEnd w:id="1"/>
      <w:r w:rsidR="0061703C" w:rsidRPr="00E56931">
        <w:rPr>
          <w:rFonts w:ascii="Times New Roman" w:hAnsi="Times New Roman"/>
          <w:sz w:val="28"/>
          <w:szCs w:val="28"/>
        </w:rPr>
        <w:t>господарський суд приймає рішення про закриття провадження у справі про банкрутство, в якій боржником є оптовий постачальник електричної енергії; до закінчення процедури погашення заборгованості господарським судом не розглядаються заяви про порушення справи про банкрутство оптового постачальника електричної енергії (частина восьма статті 2 Закону №</w:t>
      </w:r>
      <w:r w:rsidR="0061703C" w:rsidRPr="00E56931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61703C" w:rsidRPr="00E56931">
        <w:rPr>
          <w:rFonts w:ascii="Times New Roman" w:hAnsi="Times New Roman"/>
          <w:sz w:val="28"/>
          <w:szCs w:val="28"/>
        </w:rPr>
        <w:t>719-</w:t>
      </w:r>
      <w:r w:rsidR="0061703C" w:rsidRPr="00E56931">
        <w:rPr>
          <w:rFonts w:ascii="Times New Roman" w:hAnsi="Times New Roman"/>
          <w:sz w:val="28"/>
          <w:szCs w:val="28"/>
          <w:lang w:val="en-US"/>
        </w:rPr>
        <w:t>IX</w:t>
      </w:r>
      <w:r w:rsidR="0061703C" w:rsidRPr="00E56931">
        <w:rPr>
          <w:rFonts w:ascii="Times New Roman" w:hAnsi="Times New Roman"/>
          <w:sz w:val="28"/>
          <w:szCs w:val="28"/>
        </w:rPr>
        <w:t>)</w:t>
      </w:r>
      <w:r w:rsidR="000177E2" w:rsidRPr="00E56931">
        <w:rPr>
          <w:rFonts w:ascii="Times New Roman" w:hAnsi="Times New Roman"/>
          <w:sz w:val="28"/>
          <w:szCs w:val="28"/>
        </w:rPr>
        <w:t xml:space="preserve"> і до однойменного законопроекту якого Головним юридичним управлінням </w:t>
      </w:r>
      <w:r w:rsidR="0002686B" w:rsidRPr="00E56931">
        <w:rPr>
          <w:rFonts w:ascii="Times New Roman" w:hAnsi="Times New Roman"/>
          <w:sz w:val="28"/>
          <w:szCs w:val="28"/>
        </w:rPr>
        <w:t>16</w:t>
      </w:r>
      <w:r w:rsidR="00E56931" w:rsidRPr="00E56931">
        <w:rPr>
          <w:rFonts w:ascii="Times New Roman" w:hAnsi="Times New Roman"/>
          <w:sz w:val="28"/>
          <w:szCs w:val="28"/>
        </w:rPr>
        <w:t> </w:t>
      </w:r>
      <w:r w:rsidR="0002686B" w:rsidRPr="00E56931">
        <w:rPr>
          <w:rFonts w:ascii="Times New Roman" w:hAnsi="Times New Roman"/>
          <w:sz w:val="28"/>
          <w:szCs w:val="28"/>
        </w:rPr>
        <w:t xml:space="preserve">червня 2020 року </w:t>
      </w:r>
      <w:r w:rsidR="00CD5DA0" w:rsidRPr="00E56931">
        <w:rPr>
          <w:rFonts w:ascii="Times New Roman" w:hAnsi="Times New Roman"/>
          <w:sz w:val="28"/>
          <w:szCs w:val="28"/>
        </w:rPr>
        <w:t xml:space="preserve">було висловлено </w:t>
      </w:r>
      <w:r w:rsidR="000177E2" w:rsidRPr="00E56931">
        <w:rPr>
          <w:rFonts w:ascii="Times New Roman" w:hAnsi="Times New Roman"/>
          <w:sz w:val="28"/>
          <w:szCs w:val="28"/>
        </w:rPr>
        <w:t xml:space="preserve">низку </w:t>
      </w:r>
      <w:r w:rsidR="003C3702" w:rsidRPr="00E56931">
        <w:rPr>
          <w:rFonts w:ascii="Times New Roman" w:hAnsi="Times New Roman"/>
          <w:sz w:val="28"/>
          <w:szCs w:val="28"/>
        </w:rPr>
        <w:t>зауважен</w:t>
      </w:r>
      <w:r w:rsidR="0002686B" w:rsidRPr="00E56931">
        <w:rPr>
          <w:rFonts w:ascii="Times New Roman" w:hAnsi="Times New Roman"/>
          <w:sz w:val="28"/>
          <w:szCs w:val="28"/>
        </w:rPr>
        <w:t xml:space="preserve">ь </w:t>
      </w:r>
      <w:r w:rsidR="003C3702" w:rsidRPr="00E56931">
        <w:rPr>
          <w:rFonts w:ascii="Times New Roman" w:hAnsi="Times New Roman"/>
          <w:sz w:val="28"/>
          <w:szCs w:val="28"/>
        </w:rPr>
        <w:t>щодо невідповідності Конституції України</w:t>
      </w:r>
      <w:r w:rsidR="00CD5DA0" w:rsidRPr="00E56931">
        <w:rPr>
          <w:rFonts w:ascii="Times New Roman" w:hAnsi="Times New Roman"/>
          <w:sz w:val="28"/>
          <w:szCs w:val="28"/>
        </w:rPr>
        <w:t xml:space="preserve"> і</w:t>
      </w:r>
      <w:r w:rsidR="003C3702" w:rsidRPr="00E56931">
        <w:rPr>
          <w:rFonts w:ascii="Times New Roman" w:hAnsi="Times New Roman"/>
          <w:sz w:val="28"/>
          <w:szCs w:val="28"/>
        </w:rPr>
        <w:t xml:space="preserve"> </w:t>
      </w:r>
      <w:r w:rsidR="0002686B" w:rsidRPr="00E56931">
        <w:rPr>
          <w:rFonts w:ascii="Times New Roman" w:hAnsi="Times New Roman"/>
          <w:sz w:val="28"/>
          <w:szCs w:val="28"/>
        </w:rPr>
        <w:t>неузгодженості із законами України та міжнародними зобов'язаннями України.</w:t>
      </w:r>
      <w:r w:rsidR="003C3702" w:rsidRPr="00E56931">
        <w:rPr>
          <w:rFonts w:ascii="Times New Roman" w:hAnsi="Times New Roman"/>
          <w:sz w:val="28"/>
          <w:szCs w:val="28"/>
        </w:rPr>
        <w:t xml:space="preserve"> </w:t>
      </w:r>
    </w:p>
    <w:p w:rsidR="000177E2" w:rsidRDefault="00231EA7" w:rsidP="0002686B">
      <w:pPr>
        <w:pStyle w:val="2"/>
        <w:tabs>
          <w:tab w:val="left" w:pos="567"/>
          <w:tab w:val="left" w:pos="993"/>
          <w:tab w:val="left" w:pos="1134"/>
        </w:tabs>
        <w:spacing w:before="120"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Разом із цим </w:t>
      </w:r>
      <w:r w:rsidR="004C667E">
        <w:rPr>
          <w:rFonts w:ascii="Times New Roman" w:hAnsi="Times New Roman"/>
          <w:bCs/>
          <w:color w:val="000000"/>
          <w:sz w:val="28"/>
          <w:szCs w:val="28"/>
        </w:rPr>
        <w:t>законопроект потребує техніко-юридичного доопрацювання в частині внесення змін до статті 90 Кодексу, у зв'язку з чим пропонується підпункт 3 пункту 1 законопроекту викласти в такій редакції:</w:t>
      </w:r>
    </w:p>
    <w:p w:rsidR="003661CA" w:rsidRPr="003661CA" w:rsidRDefault="004C667E" w:rsidP="003661CA">
      <w:pPr>
        <w:pStyle w:val="StyleZakonu"/>
        <w:spacing w:after="0" w:line="240" w:lineRule="auto"/>
        <w:ind w:firstLine="709"/>
        <w:rPr>
          <w:rFonts w:eastAsia="Calibri"/>
          <w:sz w:val="28"/>
          <w:szCs w:val="28"/>
        </w:rPr>
      </w:pPr>
      <w:r w:rsidRPr="003661CA">
        <w:rPr>
          <w:bCs/>
          <w:color w:val="000000"/>
          <w:sz w:val="28"/>
          <w:szCs w:val="28"/>
        </w:rPr>
        <w:t xml:space="preserve">"3) </w:t>
      </w:r>
      <w:r w:rsidR="003661CA" w:rsidRPr="003661CA">
        <w:rPr>
          <w:rFonts w:eastAsia="Calibri"/>
          <w:sz w:val="28"/>
          <w:szCs w:val="28"/>
        </w:rPr>
        <w:t>у статті 90:</w:t>
      </w:r>
    </w:p>
    <w:p w:rsidR="004C667E" w:rsidRPr="003661CA" w:rsidRDefault="003661CA" w:rsidP="003661CA">
      <w:pPr>
        <w:pStyle w:val="2"/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61CA">
        <w:rPr>
          <w:rFonts w:ascii="Times New Roman" w:hAnsi="Times New Roman"/>
          <w:sz w:val="28"/>
          <w:szCs w:val="28"/>
        </w:rPr>
        <w:t>частину першу після пункту 8 доповнити новим пунктом такого змісту:</w:t>
      </w:r>
    </w:p>
    <w:p w:rsidR="003661CA" w:rsidRPr="003661CA" w:rsidRDefault="003661CA" w:rsidP="003661CA">
      <w:pPr>
        <w:pStyle w:val="2"/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61CA">
        <w:rPr>
          <w:rFonts w:ascii="Times New Roman" w:hAnsi="Times New Roman"/>
          <w:sz w:val="28"/>
          <w:szCs w:val="28"/>
        </w:rPr>
        <w:t>"9) боржником є оптовий постачальник електричної енергії".</w:t>
      </w:r>
    </w:p>
    <w:p w:rsidR="003661CA" w:rsidRPr="003661CA" w:rsidRDefault="003661CA" w:rsidP="003661CA">
      <w:pPr>
        <w:pStyle w:val="StyleZakonu"/>
        <w:spacing w:after="0" w:line="240" w:lineRule="auto"/>
        <w:ind w:firstLine="709"/>
        <w:rPr>
          <w:rFonts w:eastAsia="Calibri"/>
          <w:sz w:val="28"/>
          <w:szCs w:val="28"/>
          <w:lang w:eastAsia="en-US"/>
        </w:rPr>
      </w:pPr>
      <w:r w:rsidRPr="003661CA">
        <w:rPr>
          <w:rFonts w:eastAsia="Calibri"/>
          <w:sz w:val="28"/>
          <w:szCs w:val="28"/>
          <w:lang w:eastAsia="en-US"/>
        </w:rPr>
        <w:t>У зв'язку з цим пункт 9 вважати пунктом 10;</w:t>
      </w:r>
    </w:p>
    <w:p w:rsidR="003661CA" w:rsidRPr="003661CA" w:rsidRDefault="003661CA" w:rsidP="003661CA">
      <w:pPr>
        <w:pStyle w:val="2"/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661CA">
        <w:rPr>
          <w:rFonts w:ascii="Times New Roman" w:hAnsi="Times New Roman"/>
          <w:sz w:val="28"/>
          <w:szCs w:val="28"/>
        </w:rPr>
        <w:t>у частині другій слова і цифри  "пунктами 3, 4, 8 і 9 частини першої цієї статті" замінити словами і цифрами "пунктами 3, 4, 8, 9 і 10 частини першої цієї статті".</w:t>
      </w:r>
    </w:p>
    <w:p w:rsidR="00F32C4C" w:rsidRDefault="00F32C4C" w:rsidP="006278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C4C" w:rsidRDefault="00F32C4C" w:rsidP="006278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0114D" w:rsidRDefault="00E0114D" w:rsidP="006278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C4C" w:rsidRDefault="00F32C4C" w:rsidP="00C60352">
      <w:pPr>
        <w:spacing w:after="0" w:line="24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F97FFD" w:rsidRDefault="00F32C4C" w:rsidP="00BC0BE7">
      <w:pPr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Головного юридичного управління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32C4C">
        <w:rPr>
          <w:rFonts w:ascii="Times New Roman" w:hAnsi="Times New Roman"/>
          <w:b/>
          <w:sz w:val="28"/>
          <w:szCs w:val="28"/>
        </w:rPr>
        <w:t>В.МІЛОВАНОВ</w:t>
      </w:r>
    </w:p>
    <w:sectPr w:rsidR="00F97FFD" w:rsidSect="008F28FA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16E" w:rsidRDefault="00D2416E" w:rsidP="005E306B">
      <w:pPr>
        <w:spacing w:after="0" w:line="240" w:lineRule="auto"/>
      </w:pPr>
      <w:r>
        <w:separator/>
      </w:r>
    </w:p>
  </w:endnote>
  <w:endnote w:type="continuationSeparator" w:id="0">
    <w:p w:rsidR="00D2416E" w:rsidRDefault="00D2416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16E" w:rsidRDefault="00D2416E" w:rsidP="005E306B">
      <w:pPr>
        <w:spacing w:after="0" w:line="240" w:lineRule="auto"/>
      </w:pPr>
      <w:r>
        <w:separator/>
      </w:r>
    </w:p>
  </w:footnote>
  <w:footnote w:type="continuationSeparator" w:id="0">
    <w:p w:rsidR="00D2416E" w:rsidRDefault="00D2416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8"/>
        <w:szCs w:val="28"/>
      </w:rPr>
      <w:id w:val="1815214074"/>
      <w:docPartObj>
        <w:docPartGallery w:val="Page Numbers (Top of Page)"/>
        <w:docPartUnique/>
      </w:docPartObj>
    </w:sdtPr>
    <w:sdtEndPr/>
    <w:sdtContent>
      <w:p w:rsidR="0020410E" w:rsidRPr="0020410E" w:rsidRDefault="0020410E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20410E">
          <w:rPr>
            <w:rFonts w:ascii="Times New Roman" w:hAnsi="Times New Roman"/>
            <w:sz w:val="28"/>
            <w:szCs w:val="28"/>
          </w:rPr>
          <w:fldChar w:fldCharType="begin"/>
        </w:r>
        <w:r w:rsidRPr="0020410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0410E">
          <w:rPr>
            <w:rFonts w:ascii="Times New Roman" w:hAnsi="Times New Roman"/>
            <w:sz w:val="28"/>
            <w:szCs w:val="28"/>
          </w:rPr>
          <w:fldChar w:fldCharType="separate"/>
        </w:r>
        <w:r w:rsidR="00794F41">
          <w:rPr>
            <w:rFonts w:ascii="Times New Roman" w:hAnsi="Times New Roman"/>
            <w:noProof/>
            <w:sz w:val="28"/>
            <w:szCs w:val="28"/>
          </w:rPr>
          <w:t>3</w:t>
        </w:r>
        <w:r w:rsidRPr="0020410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A3DA4"/>
    <w:multiLevelType w:val="hybridMultilevel"/>
    <w:tmpl w:val="08285C0C"/>
    <w:lvl w:ilvl="0" w:tplc="60B8F2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D96152"/>
    <w:multiLevelType w:val="hybridMultilevel"/>
    <w:tmpl w:val="9F784CD4"/>
    <w:lvl w:ilvl="0" w:tplc="FCDE969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177E2"/>
    <w:rsid w:val="00025981"/>
    <w:rsid w:val="0002686B"/>
    <w:rsid w:val="00043243"/>
    <w:rsid w:val="000635C8"/>
    <w:rsid w:val="00063A7B"/>
    <w:rsid w:val="00090766"/>
    <w:rsid w:val="000B0D08"/>
    <w:rsid w:val="000B6CE8"/>
    <w:rsid w:val="000D2932"/>
    <w:rsid w:val="000E66FC"/>
    <w:rsid w:val="000F1586"/>
    <w:rsid w:val="00104B4E"/>
    <w:rsid w:val="00141617"/>
    <w:rsid w:val="00172CBA"/>
    <w:rsid w:val="0019108F"/>
    <w:rsid w:val="001966F0"/>
    <w:rsid w:val="001A5386"/>
    <w:rsid w:val="001D1645"/>
    <w:rsid w:val="001D3C24"/>
    <w:rsid w:val="001E3B2E"/>
    <w:rsid w:val="0020410E"/>
    <w:rsid w:val="002105B4"/>
    <w:rsid w:val="002106A9"/>
    <w:rsid w:val="00231EA7"/>
    <w:rsid w:val="00235CD7"/>
    <w:rsid w:val="002402DE"/>
    <w:rsid w:val="00242693"/>
    <w:rsid w:val="0026271F"/>
    <w:rsid w:val="00262F85"/>
    <w:rsid w:val="00271CAD"/>
    <w:rsid w:val="00280906"/>
    <w:rsid w:val="00285CB5"/>
    <w:rsid w:val="002A5D4C"/>
    <w:rsid w:val="002B5FC1"/>
    <w:rsid w:val="002D0561"/>
    <w:rsid w:val="002D6EA0"/>
    <w:rsid w:val="002E0A18"/>
    <w:rsid w:val="002E31BF"/>
    <w:rsid w:val="002E44DA"/>
    <w:rsid w:val="002F14F2"/>
    <w:rsid w:val="003036FC"/>
    <w:rsid w:val="00311563"/>
    <w:rsid w:val="003141DB"/>
    <w:rsid w:val="00365B8A"/>
    <w:rsid w:val="003661CA"/>
    <w:rsid w:val="003B4678"/>
    <w:rsid w:val="003C3702"/>
    <w:rsid w:val="003C5FA9"/>
    <w:rsid w:val="003D1CBA"/>
    <w:rsid w:val="003D5C5E"/>
    <w:rsid w:val="00403751"/>
    <w:rsid w:val="00413ED6"/>
    <w:rsid w:val="004332CB"/>
    <w:rsid w:val="00450A0B"/>
    <w:rsid w:val="00451750"/>
    <w:rsid w:val="00454EBD"/>
    <w:rsid w:val="00477AC7"/>
    <w:rsid w:val="004A7D02"/>
    <w:rsid w:val="004B6A0D"/>
    <w:rsid w:val="004C5D59"/>
    <w:rsid w:val="004C667E"/>
    <w:rsid w:val="004C6B60"/>
    <w:rsid w:val="004D7119"/>
    <w:rsid w:val="004E4F5C"/>
    <w:rsid w:val="004E652D"/>
    <w:rsid w:val="004E6EC8"/>
    <w:rsid w:val="004F7B8A"/>
    <w:rsid w:val="0050620F"/>
    <w:rsid w:val="00527F5A"/>
    <w:rsid w:val="00534FC4"/>
    <w:rsid w:val="0055005A"/>
    <w:rsid w:val="00551854"/>
    <w:rsid w:val="00556BE4"/>
    <w:rsid w:val="0056352F"/>
    <w:rsid w:val="00566EBF"/>
    <w:rsid w:val="005812B3"/>
    <w:rsid w:val="00581F1B"/>
    <w:rsid w:val="0059474E"/>
    <w:rsid w:val="005951E6"/>
    <w:rsid w:val="005A4728"/>
    <w:rsid w:val="005B71F5"/>
    <w:rsid w:val="005C2989"/>
    <w:rsid w:val="005C688A"/>
    <w:rsid w:val="005D0742"/>
    <w:rsid w:val="005D270C"/>
    <w:rsid w:val="005E306B"/>
    <w:rsid w:val="005E527A"/>
    <w:rsid w:val="005E732E"/>
    <w:rsid w:val="005F20B5"/>
    <w:rsid w:val="005F3992"/>
    <w:rsid w:val="00600E06"/>
    <w:rsid w:val="0061703C"/>
    <w:rsid w:val="0062271C"/>
    <w:rsid w:val="00626A3E"/>
    <w:rsid w:val="006278C4"/>
    <w:rsid w:val="00634A7D"/>
    <w:rsid w:val="00656A6E"/>
    <w:rsid w:val="00662042"/>
    <w:rsid w:val="0066623D"/>
    <w:rsid w:val="0069343B"/>
    <w:rsid w:val="0069738B"/>
    <w:rsid w:val="006B36A2"/>
    <w:rsid w:val="006C4F0E"/>
    <w:rsid w:val="006E4E6A"/>
    <w:rsid w:val="006E7DB6"/>
    <w:rsid w:val="006F0178"/>
    <w:rsid w:val="006F10E8"/>
    <w:rsid w:val="00713E93"/>
    <w:rsid w:val="007167DA"/>
    <w:rsid w:val="00717185"/>
    <w:rsid w:val="00727F57"/>
    <w:rsid w:val="0073224C"/>
    <w:rsid w:val="007365A7"/>
    <w:rsid w:val="007370CD"/>
    <w:rsid w:val="00751BF1"/>
    <w:rsid w:val="007870F6"/>
    <w:rsid w:val="007873A1"/>
    <w:rsid w:val="007929AC"/>
    <w:rsid w:val="00794F41"/>
    <w:rsid w:val="0079656B"/>
    <w:rsid w:val="007F5D91"/>
    <w:rsid w:val="00802E46"/>
    <w:rsid w:val="0080545D"/>
    <w:rsid w:val="00811E1E"/>
    <w:rsid w:val="00815099"/>
    <w:rsid w:val="00817350"/>
    <w:rsid w:val="00886AD1"/>
    <w:rsid w:val="008943BB"/>
    <w:rsid w:val="008A1FFF"/>
    <w:rsid w:val="008A7A05"/>
    <w:rsid w:val="008F28FA"/>
    <w:rsid w:val="008F634C"/>
    <w:rsid w:val="00926AA1"/>
    <w:rsid w:val="00936A4D"/>
    <w:rsid w:val="00936FE0"/>
    <w:rsid w:val="00945B68"/>
    <w:rsid w:val="00953CF9"/>
    <w:rsid w:val="00956490"/>
    <w:rsid w:val="00957D31"/>
    <w:rsid w:val="009856BA"/>
    <w:rsid w:val="009908C1"/>
    <w:rsid w:val="00992CB0"/>
    <w:rsid w:val="009A2A7D"/>
    <w:rsid w:val="009A720A"/>
    <w:rsid w:val="009F5C41"/>
    <w:rsid w:val="00A00059"/>
    <w:rsid w:val="00A05B45"/>
    <w:rsid w:val="00A161E8"/>
    <w:rsid w:val="00A3137C"/>
    <w:rsid w:val="00A41751"/>
    <w:rsid w:val="00A5689E"/>
    <w:rsid w:val="00A578CB"/>
    <w:rsid w:val="00A833C8"/>
    <w:rsid w:val="00A97C89"/>
    <w:rsid w:val="00AD7F82"/>
    <w:rsid w:val="00AE2754"/>
    <w:rsid w:val="00AF6151"/>
    <w:rsid w:val="00B42495"/>
    <w:rsid w:val="00B47B86"/>
    <w:rsid w:val="00B553EF"/>
    <w:rsid w:val="00B57ED1"/>
    <w:rsid w:val="00B7668C"/>
    <w:rsid w:val="00BA5B8D"/>
    <w:rsid w:val="00BC0BE7"/>
    <w:rsid w:val="00BD0801"/>
    <w:rsid w:val="00BD0DB0"/>
    <w:rsid w:val="00BD138A"/>
    <w:rsid w:val="00BF1E95"/>
    <w:rsid w:val="00C03A8E"/>
    <w:rsid w:val="00C11FB6"/>
    <w:rsid w:val="00C2217C"/>
    <w:rsid w:val="00C22706"/>
    <w:rsid w:val="00C27AE9"/>
    <w:rsid w:val="00C60352"/>
    <w:rsid w:val="00CB3C10"/>
    <w:rsid w:val="00CB4B4C"/>
    <w:rsid w:val="00CC39A1"/>
    <w:rsid w:val="00CD2150"/>
    <w:rsid w:val="00CD4A38"/>
    <w:rsid w:val="00CD5DA0"/>
    <w:rsid w:val="00CE3E1B"/>
    <w:rsid w:val="00CE6A4B"/>
    <w:rsid w:val="00D00563"/>
    <w:rsid w:val="00D2416E"/>
    <w:rsid w:val="00D242C2"/>
    <w:rsid w:val="00D344DD"/>
    <w:rsid w:val="00D53DDD"/>
    <w:rsid w:val="00D57E1B"/>
    <w:rsid w:val="00D93795"/>
    <w:rsid w:val="00DA1F03"/>
    <w:rsid w:val="00DB5DFC"/>
    <w:rsid w:val="00DD44E5"/>
    <w:rsid w:val="00DD6C75"/>
    <w:rsid w:val="00E0114D"/>
    <w:rsid w:val="00E13DC8"/>
    <w:rsid w:val="00E50354"/>
    <w:rsid w:val="00E56931"/>
    <w:rsid w:val="00EB0D47"/>
    <w:rsid w:val="00EB5EA1"/>
    <w:rsid w:val="00EE5C13"/>
    <w:rsid w:val="00F01A33"/>
    <w:rsid w:val="00F0525B"/>
    <w:rsid w:val="00F32C4C"/>
    <w:rsid w:val="00F44513"/>
    <w:rsid w:val="00F50A15"/>
    <w:rsid w:val="00F55423"/>
    <w:rsid w:val="00F57DBC"/>
    <w:rsid w:val="00F65DF3"/>
    <w:rsid w:val="00F7044C"/>
    <w:rsid w:val="00F75EC0"/>
    <w:rsid w:val="00F91DD3"/>
    <w:rsid w:val="00F97FFD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DE6B9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2">
    <w:name w:val="Body Text 2"/>
    <w:basedOn w:val="a"/>
    <w:link w:val="20"/>
    <w:uiPriority w:val="99"/>
    <w:unhideWhenUsed/>
    <w:rsid w:val="0020410E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20410E"/>
    <w:rPr>
      <w:lang w:val="uk-UA"/>
    </w:rPr>
  </w:style>
  <w:style w:type="paragraph" w:styleId="af0">
    <w:name w:val="List Paragraph"/>
    <w:basedOn w:val="a"/>
    <w:uiPriority w:val="34"/>
    <w:qFormat/>
    <w:rsid w:val="00817350"/>
    <w:pPr>
      <w:ind w:left="720"/>
      <w:contextualSpacing/>
    </w:pPr>
  </w:style>
  <w:style w:type="paragraph" w:styleId="af1">
    <w:name w:val="Normal (Web)"/>
    <w:basedOn w:val="a"/>
    <w:uiPriority w:val="99"/>
    <w:unhideWhenUsed/>
    <w:rsid w:val="00527F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2">
    <w:name w:val="Hyperlink"/>
    <w:basedOn w:val="a0"/>
    <w:uiPriority w:val="99"/>
    <w:semiHidden/>
    <w:unhideWhenUsed/>
    <w:rsid w:val="007365A7"/>
    <w:rPr>
      <w:color w:val="0000FF"/>
      <w:u w:val="single"/>
    </w:rPr>
  </w:style>
  <w:style w:type="character" w:customStyle="1" w:styleId="rvts44">
    <w:name w:val="rvts44"/>
    <w:basedOn w:val="a0"/>
    <w:rsid w:val="00736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v010p710-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rada/show/254%D0%BA/96-%D0%B2%D1%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54%D0%BA/96-%D0%B2%D1%80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207B9-86E0-44E1-A3FA-65A1D999D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4816</Words>
  <Characters>2746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169</cp:revision>
  <cp:lastPrinted>2020-10-07T12:06:00Z</cp:lastPrinted>
  <dcterms:created xsi:type="dcterms:W3CDTF">2020-10-06T13:39:00Z</dcterms:created>
  <dcterms:modified xsi:type="dcterms:W3CDTF">2020-10-12T09:00:00Z</dcterms:modified>
</cp:coreProperties>
</file>