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EA8" w:rsidRPr="00847657" w:rsidRDefault="00B94EA8" w:rsidP="00B94EA8">
      <w:pPr>
        <w:spacing w:after="0" w:line="240" w:lineRule="auto"/>
        <w:ind w:firstLine="709"/>
        <w:jc w:val="center"/>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щодо проекту Закону про внесення змін</w:t>
      </w:r>
    </w:p>
    <w:p w:rsidR="00B94EA8" w:rsidRPr="00847657" w:rsidRDefault="00B94EA8" w:rsidP="00B94EA8">
      <w:pPr>
        <w:spacing w:after="0" w:line="240" w:lineRule="auto"/>
        <w:ind w:firstLine="709"/>
        <w:jc w:val="center"/>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до Закону України «Про судоустрій і статус суддів»</w:t>
      </w:r>
    </w:p>
    <w:p w:rsidR="00B94EA8" w:rsidRPr="00847657" w:rsidRDefault="00B94EA8" w:rsidP="00B94EA8">
      <w:pPr>
        <w:spacing w:after="0" w:line="240" w:lineRule="auto"/>
        <w:ind w:firstLine="709"/>
        <w:jc w:val="center"/>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у зв’язку з прийняттям Закону України «Про розвідку»</w:t>
      </w:r>
    </w:p>
    <w:p w:rsidR="00B94EA8" w:rsidRPr="00847657" w:rsidRDefault="00B94EA8" w:rsidP="00B94EA8">
      <w:pPr>
        <w:spacing w:after="0" w:line="240" w:lineRule="auto"/>
        <w:ind w:firstLine="709"/>
        <w:jc w:val="center"/>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(реєстр. № 2415 від 11 листопада 2019 року)</w:t>
      </w: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За дорученням Голови Верховної Ради України від 11 листопада 2019 року Комітет Верховної Ради України з питань правової політики розглянув на своєму засіданні 08-</w:t>
      </w:r>
      <w:r w:rsidR="00CE7B82">
        <w:rPr>
          <w:rFonts w:ascii="Times New Roman" w:eastAsia="Times New Roman" w:hAnsi="Times New Roman"/>
          <w:sz w:val="28"/>
          <w:szCs w:val="28"/>
          <w:lang w:val="uk-UA" w:eastAsia="uk-UA"/>
        </w:rPr>
        <w:t>1</w:t>
      </w:r>
      <w:r w:rsidR="00247805" w:rsidRPr="00247805">
        <w:rPr>
          <w:rFonts w:ascii="Times New Roman" w:eastAsia="Times New Roman" w:hAnsi="Times New Roman"/>
          <w:sz w:val="28"/>
          <w:szCs w:val="28"/>
          <w:lang w:val="uk-UA" w:eastAsia="uk-UA"/>
        </w:rPr>
        <w:t>6</w:t>
      </w:r>
      <w:r w:rsidRPr="00847657">
        <w:rPr>
          <w:rFonts w:ascii="Times New Roman" w:eastAsia="Times New Roman" w:hAnsi="Times New Roman"/>
          <w:sz w:val="28"/>
          <w:szCs w:val="28"/>
          <w:lang w:val="uk-UA" w:eastAsia="uk-UA"/>
        </w:rPr>
        <w:t xml:space="preserve"> грудня 2020 року (протокол № </w:t>
      </w:r>
      <w:r w:rsidR="009206DA" w:rsidRPr="00847657">
        <w:rPr>
          <w:rFonts w:ascii="Times New Roman" w:eastAsia="Times New Roman" w:hAnsi="Times New Roman"/>
          <w:sz w:val="28"/>
          <w:szCs w:val="28"/>
          <w:lang w:val="uk-UA" w:eastAsia="uk-UA"/>
        </w:rPr>
        <w:t>42</w:t>
      </w:r>
      <w:r w:rsidRPr="00847657">
        <w:rPr>
          <w:rFonts w:ascii="Times New Roman" w:eastAsia="Times New Roman" w:hAnsi="Times New Roman"/>
          <w:sz w:val="28"/>
          <w:szCs w:val="28"/>
          <w:lang w:val="uk-UA" w:eastAsia="uk-UA"/>
        </w:rPr>
        <w:t xml:space="preserve">) проект Закону про внесення змін до Закону України «Про судоустрій і статус суддів» у зв’язку з прийняттям Закону України «Про розвідку» (реєстр. № 2415 від 11 листопада 2019 року), поданий Президентом України, (далі – Законопроект) та встановив таке. </w:t>
      </w:r>
    </w:p>
    <w:p w:rsidR="00B94EA8" w:rsidRPr="00847657" w:rsidRDefault="00B94EA8" w:rsidP="00B94EA8">
      <w:pPr>
        <w:spacing w:after="0" w:line="240" w:lineRule="auto"/>
        <w:ind w:firstLine="709"/>
        <w:jc w:val="both"/>
        <w:rPr>
          <w:rFonts w:ascii="Times New Roman" w:eastAsia="Times New Roman" w:hAnsi="Times New Roman"/>
          <w:sz w:val="16"/>
          <w:szCs w:val="16"/>
          <w:lang w:val="uk-UA" w:eastAsia="uk-UA"/>
        </w:rPr>
      </w:pP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Згідно з пояснювальною запискою до Законопроекту його метою є вдосконалення правових засад забезпечення проведення розвідувальними органами України розвідувальних заходів, які проводяться на підставі рішення суду.</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 xml:space="preserve">Для досягнення поставленої мети Законопроектом пропонується </w:t>
      </w:r>
      <w:proofErr w:type="spellStart"/>
      <w:r w:rsidRPr="00847657">
        <w:rPr>
          <w:rFonts w:ascii="Times New Roman" w:eastAsia="Times New Roman" w:hAnsi="Times New Roman"/>
          <w:sz w:val="28"/>
          <w:szCs w:val="28"/>
          <w:lang w:val="uk-UA" w:eastAsia="ru-RU"/>
        </w:rPr>
        <w:t>внести</w:t>
      </w:r>
      <w:proofErr w:type="spellEnd"/>
      <w:r w:rsidRPr="00847657">
        <w:rPr>
          <w:rFonts w:ascii="Times New Roman" w:eastAsia="Times New Roman" w:hAnsi="Times New Roman"/>
          <w:sz w:val="28"/>
          <w:szCs w:val="28"/>
          <w:lang w:val="uk-UA" w:eastAsia="ru-RU"/>
        </w:rPr>
        <w:t xml:space="preserve"> зміни до Закону України «Про судоустрій і статус суддів» (далі – Закону), якими передбачається уточнити, що при розгляді справ перебіг судового процесу фіксується технічними засобами в порядку, встановленому законом, крім випадків, установлених законом (зміни до частини шостої статті 11), а також віднести до повноважень голови апеляційного суду здійснення повноважень уповноваженого судді та призначення з числа суддів апеляційного суду суддів (судді) для здійснення таких повноважень у випадках, визначених Законом України «Про розвідку» (зміни до пункту 9 частини першої статті 29).</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 xml:space="preserve">Крім того, передбачається, що відповідний Закон набирає чинності одночасно з набранням чинності Законом України «Про розвідку». </w:t>
      </w:r>
    </w:p>
    <w:p w:rsidR="00847657" w:rsidRPr="00D6127A" w:rsidRDefault="00847657" w:rsidP="00847657">
      <w:pPr>
        <w:spacing w:after="0" w:line="240" w:lineRule="auto"/>
        <w:ind w:firstLine="709"/>
        <w:jc w:val="both"/>
        <w:rPr>
          <w:rFonts w:ascii="Times New Roman" w:eastAsia="Times New Roman" w:hAnsi="Times New Roman"/>
          <w:sz w:val="16"/>
          <w:szCs w:val="16"/>
          <w:lang w:val="uk-UA" w:eastAsia="ru-RU"/>
        </w:rPr>
      </w:pP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Розглядаючи Законопроект, Комітет з питань правової політики виходить з такого.</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 xml:space="preserve">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в Україні визнається і діє принцип верховенства права, закони та інші нормативно-правові акти приймаються на основі </w:t>
      </w:r>
      <w:r w:rsidRPr="00847657">
        <w:rPr>
          <w:rFonts w:ascii="Times New Roman" w:eastAsia="Times New Roman" w:hAnsi="Times New Roman"/>
          <w:sz w:val="28"/>
          <w:szCs w:val="28"/>
          <w:lang w:val="uk-UA" w:eastAsia="ru-RU"/>
        </w:rPr>
        <w:lastRenderedPageBreak/>
        <w:t xml:space="preserve">Конституції України і повинні відповідати їй (частини перша-друга статті 8), судоустрій, статус суддів визначаються виключно законом України (пункт 14 частини першої статті 92). </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847657" w:rsidRPr="000A4B04" w:rsidRDefault="00847657" w:rsidP="00847657">
      <w:pPr>
        <w:spacing w:after="0" w:line="240" w:lineRule="auto"/>
        <w:ind w:firstLine="709"/>
        <w:jc w:val="both"/>
        <w:rPr>
          <w:rFonts w:ascii="Times New Roman" w:eastAsia="Times New Roman" w:hAnsi="Times New Roman"/>
          <w:sz w:val="16"/>
          <w:szCs w:val="16"/>
          <w:lang w:val="uk-UA" w:eastAsia="ru-RU"/>
        </w:rPr>
      </w:pP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 xml:space="preserve">Проект Закону про внесення змін до Закону України «Про судоустрій і статус суддів» у зв’язку з прийняттям Закону України «Про розвідку» (реєстр. </w:t>
      </w:r>
      <w:r>
        <w:rPr>
          <w:rFonts w:ascii="Times New Roman" w:eastAsia="Times New Roman" w:hAnsi="Times New Roman"/>
          <w:sz w:val="28"/>
          <w:szCs w:val="28"/>
          <w:lang w:val="uk-UA" w:eastAsia="ru-RU"/>
        </w:rPr>
        <w:t xml:space="preserve"> </w:t>
      </w:r>
      <w:r w:rsidRPr="00847657">
        <w:rPr>
          <w:rFonts w:ascii="Times New Roman" w:eastAsia="Times New Roman" w:hAnsi="Times New Roman"/>
          <w:sz w:val="28"/>
          <w:szCs w:val="28"/>
          <w:lang w:val="uk-UA" w:eastAsia="ru-RU"/>
        </w:rPr>
        <w:t xml:space="preserve">№ 2415) системно пов’язаний </w:t>
      </w:r>
      <w:r>
        <w:rPr>
          <w:rFonts w:ascii="Times New Roman" w:eastAsia="Times New Roman" w:hAnsi="Times New Roman"/>
          <w:sz w:val="28"/>
          <w:szCs w:val="28"/>
          <w:lang w:val="uk-UA" w:eastAsia="ru-RU"/>
        </w:rPr>
        <w:t xml:space="preserve">із </w:t>
      </w:r>
      <w:r w:rsidRPr="00847657">
        <w:rPr>
          <w:rFonts w:ascii="Times New Roman" w:eastAsia="Times New Roman" w:hAnsi="Times New Roman"/>
          <w:sz w:val="28"/>
          <w:szCs w:val="28"/>
          <w:lang w:val="uk-UA" w:eastAsia="ru-RU"/>
        </w:rPr>
        <w:t>Законом України «Про розвідку» від 17 вересня 2020 року № 912-ІХ, який набрав чинності 24 жовтня 2020 року.</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Відповідно до пункту 1 розділу ІХ «Прикінцеві та перехідні положення» Закон України «Про розвідку» стаття 16 цього Закону («Особливості розгляду судом клопотань про надання дозволу на проведення розвідувальних заходів») вводиться в дію через три місяці з дня набрання чинності цим Законом.</w:t>
      </w:r>
    </w:p>
    <w:p w:rsidR="00847657" w:rsidRPr="000A4B04" w:rsidRDefault="00847657" w:rsidP="00847657">
      <w:pPr>
        <w:spacing w:after="0" w:line="240" w:lineRule="auto"/>
        <w:ind w:firstLine="709"/>
        <w:jc w:val="both"/>
        <w:rPr>
          <w:rFonts w:ascii="Times New Roman" w:eastAsia="Times New Roman" w:hAnsi="Times New Roman"/>
          <w:sz w:val="16"/>
          <w:szCs w:val="16"/>
          <w:lang w:val="uk-UA" w:eastAsia="ru-RU"/>
        </w:rPr>
      </w:pP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 xml:space="preserve">Головне науково-експертне управління Апарату Верховної Ради України вважає, що Законопроект потребує доопрацювання. На погляд цього Управління, запропонована проектом редакція частини шостої статті 11 Закону України «Про судоустрій і статус суддів» не дозволяє точно з’ясувати, про які саме випадки в ній ідеться та яким законом вони мають бути встановлені, на кого в таких випадках покладається обов’язок забезпечити проведення </w:t>
      </w:r>
      <w:proofErr w:type="spellStart"/>
      <w:r w:rsidRPr="00847657">
        <w:rPr>
          <w:rFonts w:ascii="Times New Roman" w:eastAsia="Times New Roman" w:hAnsi="Times New Roman"/>
          <w:sz w:val="28"/>
          <w:szCs w:val="28"/>
          <w:lang w:val="uk-UA" w:eastAsia="ru-RU"/>
        </w:rPr>
        <w:t>відеоконференції</w:t>
      </w:r>
      <w:proofErr w:type="spellEnd"/>
      <w:r w:rsidRPr="00847657">
        <w:rPr>
          <w:rFonts w:ascii="Times New Roman" w:eastAsia="Times New Roman" w:hAnsi="Times New Roman"/>
          <w:sz w:val="28"/>
          <w:szCs w:val="28"/>
          <w:lang w:val="uk-UA" w:eastAsia="ru-RU"/>
        </w:rPr>
        <w:t xml:space="preserve">, а також за яких обставин відеоконференція не проводиться. Крім того, зауваження стосуються також невизначеності в цьому проекті, на думку даного Управління, змісту поняття «уповноважений суддя». </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За результатами обговорення Комітет Верховної Ради України з питань національної безпеки, оборони та розвідки ухвалив рішення підтримати Законопроект та запропонувати Комітету з питань правової політики, який визначено головним, доопрацювати Законопроект з урахуванням висновку Головного науково-експертного управління Апарату Верховної Ради України.</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 xml:space="preserve">Комітет Верховної Ради України з питань антикорупційної політики зазначає, що у Законопроекті  не виявлено </w:t>
      </w:r>
      <w:proofErr w:type="spellStart"/>
      <w:r w:rsidRPr="00847657">
        <w:rPr>
          <w:rFonts w:ascii="Times New Roman" w:eastAsia="Times New Roman" w:hAnsi="Times New Roman"/>
          <w:sz w:val="28"/>
          <w:szCs w:val="28"/>
          <w:lang w:val="uk-UA" w:eastAsia="ru-RU"/>
        </w:rPr>
        <w:t>корупціогенних</w:t>
      </w:r>
      <w:proofErr w:type="spellEnd"/>
      <w:r w:rsidRPr="00847657">
        <w:rPr>
          <w:rFonts w:ascii="Times New Roman" w:eastAsia="Times New Roman" w:hAnsi="Times New Roman"/>
          <w:sz w:val="28"/>
          <w:szCs w:val="28"/>
          <w:lang w:val="uk-UA" w:eastAsia="ru-RU"/>
        </w:rPr>
        <w:t xml:space="preserve"> факторів – проект </w:t>
      </w:r>
      <w:proofErr w:type="spellStart"/>
      <w:r w:rsidRPr="00847657">
        <w:rPr>
          <w:rFonts w:ascii="Times New Roman" w:eastAsia="Times New Roman" w:hAnsi="Times New Roman"/>
          <w:sz w:val="28"/>
          <w:szCs w:val="28"/>
          <w:lang w:val="uk-UA" w:eastAsia="ru-RU"/>
        </w:rPr>
        <w:t>акта</w:t>
      </w:r>
      <w:proofErr w:type="spellEnd"/>
      <w:r w:rsidRPr="00847657">
        <w:rPr>
          <w:rFonts w:ascii="Times New Roman" w:eastAsia="Times New Roman" w:hAnsi="Times New Roman"/>
          <w:sz w:val="28"/>
          <w:szCs w:val="28"/>
          <w:lang w:val="uk-UA" w:eastAsia="ru-RU"/>
        </w:rPr>
        <w:t xml:space="preserve"> відповідає вимогам антикорупційного законодавства. Разом з тим, цей Комітет зауважив, що для уникнення одноосібного впливу голови апеляційного суду на прийняття відповідних рішень (про надання дозволу на проведення розвідувальних заходів) або визначення судді для прийняття такого рішення, замість запропонованих законодавчих змін доцільно зберегти існуючий порядок обрання слідчих суддів (судді) зборами суддів для здійснення судового контролю за дотриманням прав, свобод та інтересів осіб у кримінальному провадженні, як це передбачено нормами чинного законодавства.</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За підсумками розгляду Комітету Верховної Ради України з питань бюджету прийнято рішення, що Законопроект не матиме впливу на показники бюджету. У разі прийняття відповідного закону він може набирати чинності у термін, визначений автором Законопроекту.</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lastRenderedPageBreak/>
        <w:t>Комітет Верховної Ради України з питань інтеграції України з Європейським Союзом визнав положення Законопроекту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847657" w:rsidRPr="00847657" w:rsidRDefault="00847657" w:rsidP="00847657">
      <w:pPr>
        <w:spacing w:after="0" w:line="240" w:lineRule="auto"/>
        <w:ind w:firstLine="709"/>
        <w:jc w:val="both"/>
        <w:rPr>
          <w:rFonts w:ascii="Times New Roman" w:eastAsia="Times New Roman" w:hAnsi="Times New Roman"/>
          <w:sz w:val="28"/>
          <w:szCs w:val="28"/>
          <w:lang w:val="uk-UA" w:eastAsia="ru-RU"/>
        </w:rPr>
      </w:pPr>
      <w:r w:rsidRPr="00847657">
        <w:rPr>
          <w:rFonts w:ascii="Times New Roman" w:eastAsia="Times New Roman" w:hAnsi="Times New Roman"/>
          <w:sz w:val="28"/>
          <w:szCs w:val="28"/>
          <w:lang w:val="uk-UA" w:eastAsia="ru-RU"/>
        </w:rPr>
        <w:t>Вища рада правосуддя підтримує Законопроект.</w:t>
      </w:r>
    </w:p>
    <w:p w:rsidR="00B94EA8" w:rsidRPr="00E76899" w:rsidRDefault="00B94EA8" w:rsidP="00B94EA8">
      <w:pPr>
        <w:spacing w:after="0" w:line="240" w:lineRule="auto"/>
        <w:ind w:firstLine="709"/>
        <w:jc w:val="both"/>
        <w:rPr>
          <w:rFonts w:ascii="Times New Roman" w:eastAsia="Times New Roman" w:hAnsi="Times New Roman"/>
          <w:sz w:val="16"/>
          <w:szCs w:val="16"/>
          <w:lang w:val="uk-UA" w:eastAsia="uk-UA"/>
        </w:rPr>
      </w:pP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 xml:space="preserve">Враховуючи викладене вище та норми юридичної техніки, Комітет вирішив: </w:t>
      </w:r>
    </w:p>
    <w:p w:rsidR="00B94EA8" w:rsidRPr="00E76899" w:rsidRDefault="00B94EA8" w:rsidP="00B94EA8">
      <w:pPr>
        <w:spacing w:after="0" w:line="240" w:lineRule="auto"/>
        <w:ind w:firstLine="709"/>
        <w:jc w:val="both"/>
        <w:rPr>
          <w:rFonts w:ascii="Times New Roman" w:eastAsia="Times New Roman" w:hAnsi="Times New Roman"/>
          <w:sz w:val="16"/>
          <w:szCs w:val="16"/>
          <w:lang w:val="uk-UA" w:eastAsia="uk-UA"/>
        </w:rPr>
      </w:pP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b/>
          <w:sz w:val="28"/>
          <w:szCs w:val="28"/>
          <w:lang w:val="uk-UA" w:eastAsia="uk-UA"/>
        </w:rPr>
        <w:t>1</w:t>
      </w:r>
      <w:r w:rsidRPr="00847657">
        <w:rPr>
          <w:rFonts w:ascii="Times New Roman" w:eastAsia="Times New Roman" w:hAnsi="Times New Roman"/>
          <w:sz w:val="28"/>
          <w:szCs w:val="28"/>
          <w:lang w:val="uk-UA" w:eastAsia="uk-UA"/>
        </w:rPr>
        <w:t>. Рекомендувати Верховній Раді України проект Закону про внесення змін до Закону України «Про судоустрій і статус суддів» у зв’язку з прийняттям Закону України «Про розвідку» (реєстр. № 2415 від 11 листопада 2019 року), поданий</w:t>
      </w:r>
      <w:r w:rsidR="004C7581">
        <w:rPr>
          <w:rFonts w:ascii="Times New Roman" w:eastAsia="Times New Roman" w:hAnsi="Times New Roman"/>
          <w:sz w:val="28"/>
          <w:szCs w:val="28"/>
          <w:lang w:val="uk-UA" w:eastAsia="uk-UA"/>
        </w:rPr>
        <w:t xml:space="preserve"> Президентом України, прийняти </w:t>
      </w:r>
      <w:bookmarkStart w:id="0" w:name="_GoBack"/>
      <w:bookmarkEnd w:id="0"/>
      <w:r w:rsidRPr="00847657">
        <w:rPr>
          <w:rFonts w:ascii="Times New Roman" w:eastAsia="Times New Roman" w:hAnsi="Times New Roman"/>
          <w:sz w:val="28"/>
          <w:szCs w:val="28"/>
          <w:lang w:val="uk-UA" w:eastAsia="uk-UA"/>
        </w:rPr>
        <w:t>за основу та в цілому як Закон в такій редакції:</w:t>
      </w:r>
    </w:p>
    <w:p w:rsidR="00B94EA8" w:rsidRPr="00847657" w:rsidRDefault="00B94EA8" w:rsidP="00B94EA8">
      <w:pPr>
        <w:spacing w:after="0" w:line="240" w:lineRule="auto"/>
        <w:ind w:firstLine="709"/>
        <w:jc w:val="center"/>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 xml:space="preserve">«Про внесення змін до Закону України «Про судоустрій і статус суддів» щодо вирішення окремих питань, пов’язаних </w:t>
      </w:r>
    </w:p>
    <w:p w:rsidR="00B94EA8" w:rsidRPr="00847657" w:rsidRDefault="00B94EA8" w:rsidP="00B94EA8">
      <w:pPr>
        <w:spacing w:after="0" w:line="240" w:lineRule="auto"/>
        <w:ind w:firstLine="709"/>
        <w:jc w:val="center"/>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з проведенням розвідувальних заходів</w:t>
      </w: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Верховна Рада України п о с т а н о в л я є :</w:t>
      </w: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 xml:space="preserve">1. </w:t>
      </w:r>
      <w:proofErr w:type="spellStart"/>
      <w:r w:rsidRPr="00847657">
        <w:rPr>
          <w:rFonts w:ascii="Times New Roman" w:eastAsia="Times New Roman" w:hAnsi="Times New Roman"/>
          <w:sz w:val="28"/>
          <w:szCs w:val="28"/>
          <w:lang w:val="uk-UA" w:eastAsia="uk-UA"/>
        </w:rPr>
        <w:t>Внести</w:t>
      </w:r>
      <w:proofErr w:type="spellEnd"/>
      <w:r w:rsidRPr="00847657">
        <w:rPr>
          <w:rFonts w:ascii="Times New Roman" w:eastAsia="Times New Roman" w:hAnsi="Times New Roman"/>
          <w:sz w:val="28"/>
          <w:szCs w:val="28"/>
          <w:lang w:val="uk-UA" w:eastAsia="uk-UA"/>
        </w:rPr>
        <w:t xml:space="preserve"> до Закону України "Про судоустрій і статус суддів" (Відомості Верховної Ради України, 2016 р., № 31, ст. 545 із наступними змінами) такі зміни:</w:t>
      </w: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1) частину шосту статті 11 доповнити словами "крім справ щодо надання дозволу на проведення розвідувальних заходів";</w:t>
      </w: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 xml:space="preserve">2) частину першу статті 29 доповнити пунктом 9-1 такого змісту: </w:t>
      </w: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«9-1) здійснює відповідно до Закону України «Про розвідку» повноваження уповноваженого судді щодо судового контролю за дотриманням прав, свобод та інтересів осіб під час здійснення розвідувальної діяльності та/або призначає суддю (суддів) з числа суддів апеляційного суду для здійснення таких повноважень під час розгляду питання про надання дозволу на проведення розвідувальних заходів».</w:t>
      </w:r>
    </w:p>
    <w:p w:rsidR="00B94EA8" w:rsidRPr="00847657" w:rsidRDefault="00B94EA8" w:rsidP="00B94EA8">
      <w:pPr>
        <w:spacing w:after="0" w:line="240" w:lineRule="auto"/>
        <w:ind w:firstLine="709"/>
        <w:jc w:val="both"/>
        <w:rPr>
          <w:rFonts w:ascii="Times New Roman" w:eastAsia="Times New Roman" w:hAnsi="Times New Roman"/>
          <w:sz w:val="28"/>
          <w:szCs w:val="28"/>
          <w:lang w:val="uk-UA" w:eastAsia="uk-UA"/>
        </w:rPr>
      </w:pPr>
      <w:r w:rsidRPr="00847657">
        <w:rPr>
          <w:rFonts w:ascii="Times New Roman" w:eastAsia="Times New Roman" w:hAnsi="Times New Roman"/>
          <w:sz w:val="28"/>
          <w:szCs w:val="28"/>
          <w:lang w:val="uk-UA" w:eastAsia="uk-UA"/>
        </w:rPr>
        <w:t>2. Цей Закон набирає чинності з дня введення в дію статті 16 Закону України «Про розвідку» від 17 вересня 2020 року № 912-ІХ».</w:t>
      </w:r>
    </w:p>
    <w:p w:rsidR="00B94EA8" w:rsidRPr="00E76899" w:rsidRDefault="00B94EA8" w:rsidP="00B94EA8">
      <w:pPr>
        <w:spacing w:after="0" w:line="240" w:lineRule="auto"/>
        <w:ind w:firstLine="709"/>
        <w:jc w:val="both"/>
        <w:rPr>
          <w:rFonts w:ascii="Times New Roman" w:eastAsia="Times New Roman" w:hAnsi="Times New Roman"/>
          <w:sz w:val="16"/>
          <w:szCs w:val="16"/>
          <w:lang w:val="uk-UA" w:eastAsia="uk-UA"/>
        </w:rPr>
      </w:pPr>
    </w:p>
    <w:p w:rsidR="00373154" w:rsidRPr="00847657" w:rsidRDefault="00B94EA8" w:rsidP="00B94EA8">
      <w:pPr>
        <w:spacing w:after="0" w:line="240" w:lineRule="auto"/>
        <w:ind w:firstLine="709"/>
        <w:jc w:val="both"/>
        <w:rPr>
          <w:rFonts w:ascii="Times New Roman" w:eastAsia="Times New Roman" w:hAnsi="Times New Roman"/>
          <w:sz w:val="28"/>
          <w:lang w:val="uk-UA"/>
        </w:rPr>
      </w:pPr>
      <w:r w:rsidRPr="00847657">
        <w:rPr>
          <w:rFonts w:ascii="Times New Roman" w:eastAsia="Times New Roman" w:hAnsi="Times New Roman"/>
          <w:b/>
          <w:sz w:val="28"/>
          <w:szCs w:val="28"/>
          <w:lang w:val="uk-UA" w:eastAsia="uk-UA"/>
        </w:rPr>
        <w:t>2</w:t>
      </w:r>
      <w:r w:rsidRPr="00847657">
        <w:rPr>
          <w:rFonts w:ascii="Times New Roman" w:eastAsia="Times New Roman" w:hAnsi="Times New Roman"/>
          <w:sz w:val="28"/>
          <w:szCs w:val="28"/>
          <w:lang w:val="uk-UA" w:eastAsia="uk-UA"/>
        </w:rPr>
        <w:t xml:space="preserve">. Визначити доповідачем від Комітету з цього питання під час розгляду на пленарному засіданні Верховної Ради України народного депутата України, співголову підкомітету з питань правосуддя Комітету </w:t>
      </w:r>
      <w:proofErr w:type="spellStart"/>
      <w:r w:rsidRPr="00847657">
        <w:rPr>
          <w:rFonts w:ascii="Times New Roman" w:eastAsia="Times New Roman" w:hAnsi="Times New Roman"/>
          <w:sz w:val="28"/>
          <w:szCs w:val="28"/>
          <w:lang w:val="uk-UA" w:eastAsia="uk-UA"/>
        </w:rPr>
        <w:t>Павліша</w:t>
      </w:r>
      <w:proofErr w:type="spellEnd"/>
      <w:r w:rsidRPr="00847657">
        <w:rPr>
          <w:rFonts w:ascii="Times New Roman" w:eastAsia="Times New Roman" w:hAnsi="Times New Roman"/>
          <w:sz w:val="28"/>
          <w:szCs w:val="28"/>
          <w:lang w:val="uk-UA" w:eastAsia="uk-UA"/>
        </w:rPr>
        <w:t xml:space="preserve"> П.В.</w:t>
      </w:r>
    </w:p>
    <w:p w:rsidR="00373154" w:rsidRPr="00847657" w:rsidRDefault="00373154" w:rsidP="00373154">
      <w:pPr>
        <w:spacing w:after="0" w:line="240" w:lineRule="auto"/>
        <w:ind w:firstLine="709"/>
        <w:jc w:val="both"/>
        <w:rPr>
          <w:rFonts w:ascii="Times New Roman" w:eastAsia="Times New Roman" w:hAnsi="Times New Roman"/>
          <w:sz w:val="28"/>
          <w:lang w:val="uk-UA"/>
        </w:rPr>
      </w:pPr>
    </w:p>
    <w:p w:rsidR="009206DA" w:rsidRPr="00847657" w:rsidRDefault="009206DA" w:rsidP="00373154">
      <w:pPr>
        <w:spacing w:after="0" w:line="240" w:lineRule="auto"/>
        <w:ind w:firstLine="709"/>
        <w:jc w:val="both"/>
        <w:rPr>
          <w:rFonts w:ascii="Times New Roman" w:eastAsia="Times New Roman" w:hAnsi="Times New Roman"/>
          <w:sz w:val="28"/>
          <w:lang w:val="uk-UA"/>
        </w:rPr>
      </w:pPr>
    </w:p>
    <w:p w:rsidR="00D43BEB" w:rsidRPr="00847657" w:rsidRDefault="00475A75" w:rsidP="00B94EA8">
      <w:pPr>
        <w:spacing w:after="0" w:line="240" w:lineRule="auto"/>
        <w:jc w:val="both"/>
        <w:rPr>
          <w:lang w:val="uk-UA"/>
        </w:rPr>
      </w:pPr>
      <w:r w:rsidRPr="00847657">
        <w:rPr>
          <w:rFonts w:ascii="Times New Roman" w:eastAsia="Times New Roman" w:hAnsi="Times New Roman"/>
          <w:sz w:val="28"/>
          <w:lang w:val="uk-UA" w:eastAsia="uk-UA"/>
        </w:rPr>
        <w:t>Голова Комітету</w:t>
      </w:r>
      <w:r w:rsidRPr="00847657">
        <w:rPr>
          <w:rFonts w:ascii="Times New Roman" w:eastAsia="Times New Roman" w:hAnsi="Times New Roman"/>
          <w:sz w:val="28"/>
          <w:lang w:val="uk-UA" w:eastAsia="uk-UA"/>
        </w:rPr>
        <w:tab/>
      </w:r>
      <w:r w:rsidRPr="00847657">
        <w:rPr>
          <w:rFonts w:ascii="Times New Roman" w:eastAsia="Times New Roman" w:hAnsi="Times New Roman"/>
          <w:sz w:val="28"/>
          <w:lang w:val="uk-UA" w:eastAsia="uk-UA"/>
        </w:rPr>
        <w:tab/>
      </w:r>
      <w:r w:rsidRPr="00847657">
        <w:rPr>
          <w:rFonts w:ascii="Times New Roman" w:eastAsia="Times New Roman" w:hAnsi="Times New Roman"/>
          <w:sz w:val="28"/>
          <w:lang w:val="uk-UA" w:eastAsia="uk-UA"/>
        </w:rPr>
        <w:tab/>
      </w:r>
      <w:r w:rsidRPr="00847657">
        <w:rPr>
          <w:rFonts w:ascii="Times New Roman" w:eastAsia="Times New Roman" w:hAnsi="Times New Roman"/>
          <w:sz w:val="28"/>
          <w:lang w:val="uk-UA" w:eastAsia="uk-UA"/>
        </w:rPr>
        <w:tab/>
      </w:r>
      <w:r w:rsidRPr="00847657">
        <w:rPr>
          <w:rFonts w:ascii="Times New Roman" w:eastAsia="Times New Roman" w:hAnsi="Times New Roman"/>
          <w:sz w:val="28"/>
          <w:lang w:val="uk-UA" w:eastAsia="uk-UA"/>
        </w:rPr>
        <w:tab/>
      </w:r>
      <w:r w:rsidRPr="00847657">
        <w:rPr>
          <w:rFonts w:ascii="Times New Roman" w:eastAsia="Times New Roman" w:hAnsi="Times New Roman"/>
          <w:sz w:val="28"/>
          <w:lang w:val="uk-UA" w:eastAsia="uk-UA"/>
        </w:rPr>
        <w:tab/>
      </w:r>
      <w:r w:rsidRPr="00847657">
        <w:rPr>
          <w:rFonts w:ascii="Times New Roman" w:eastAsia="Times New Roman" w:hAnsi="Times New Roman"/>
          <w:sz w:val="28"/>
          <w:lang w:val="uk-UA" w:eastAsia="uk-UA"/>
        </w:rPr>
        <w:tab/>
        <w:t>А.Є. КОСТІН</w:t>
      </w:r>
    </w:p>
    <w:sectPr w:rsidR="00D43BEB" w:rsidRPr="00847657" w:rsidSect="00D43BEB">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690" w:rsidRDefault="00CD3690" w:rsidP="005E306B">
      <w:pPr>
        <w:spacing w:after="0" w:line="240" w:lineRule="auto"/>
      </w:pPr>
      <w:r>
        <w:separator/>
      </w:r>
    </w:p>
  </w:endnote>
  <w:endnote w:type="continuationSeparator" w:id="0">
    <w:p w:rsidR="00CD3690" w:rsidRDefault="00CD369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D369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690" w:rsidRDefault="00CD3690" w:rsidP="005E306B">
      <w:pPr>
        <w:spacing w:after="0" w:line="240" w:lineRule="auto"/>
      </w:pPr>
      <w:r>
        <w:separator/>
      </w:r>
    </w:p>
  </w:footnote>
  <w:footnote w:type="continuationSeparator" w:id="0">
    <w:p w:rsidR="00CD3690" w:rsidRDefault="00CD369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756014"/>
      <w:docPartObj>
        <w:docPartGallery w:val="Page Numbers (Top of Page)"/>
        <w:docPartUnique/>
      </w:docPartObj>
    </w:sdtPr>
    <w:sdtEndPr/>
    <w:sdtContent>
      <w:p w:rsidR="00475A75" w:rsidRDefault="00475A75">
        <w:pPr>
          <w:pStyle w:val="a3"/>
          <w:jc w:val="center"/>
        </w:pPr>
        <w:r>
          <w:fldChar w:fldCharType="begin"/>
        </w:r>
        <w:r>
          <w:instrText>PAGE   \* MERGEFORMAT</w:instrText>
        </w:r>
        <w:r>
          <w:fldChar w:fldCharType="separate"/>
        </w:r>
        <w:r w:rsidR="004C7581" w:rsidRPr="004C7581">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B27B9">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право</w:t>
          </w:r>
          <w:r w:rsidR="0084269F">
            <w:rPr>
              <w:rFonts w:ascii="Times New Roman" w:hAnsi="Times New Roman"/>
              <w:b/>
              <w:color w:val="1829A8"/>
              <w:spacing w:val="20"/>
              <w:sz w:val="24"/>
              <w:szCs w:val="24"/>
              <w:lang w:val="uk-UA"/>
            </w:rPr>
            <w:t>во</w:t>
          </w:r>
          <w:r w:rsidR="003D0996">
            <w:rPr>
              <w:rFonts w:ascii="Times New Roman" w:hAnsi="Times New Roman"/>
              <w:b/>
              <w:color w:val="1829A8"/>
              <w:spacing w:val="20"/>
              <w:sz w:val="24"/>
              <w:szCs w:val="24"/>
              <w:lang w:val="uk-UA"/>
            </w:rPr>
            <w:t xml:space="preserve">ї </w:t>
          </w:r>
          <w:r w:rsidR="0084269F">
            <w:rPr>
              <w:rFonts w:ascii="Times New Roman" w:hAnsi="Times New Roman"/>
              <w:b/>
              <w:color w:val="1829A8"/>
              <w:spacing w:val="20"/>
              <w:sz w:val="24"/>
              <w:szCs w:val="24"/>
              <w:lang w:val="uk-UA"/>
            </w:rPr>
            <w:t>політики</w:t>
          </w:r>
        </w:p>
        <w:p w:rsidR="00C27AE9" w:rsidRPr="00545919" w:rsidRDefault="0080545D" w:rsidP="0084269F">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7A0252">
            <w:rPr>
              <w:rFonts w:ascii="Times New Roman" w:hAnsi="Times New Roman"/>
              <w:color w:val="1829A8"/>
              <w:sz w:val="20"/>
              <w:szCs w:val="20"/>
              <w:lang w:val="uk-UA"/>
            </w:rPr>
            <w:t>5</w:t>
          </w:r>
          <w:r w:rsidR="00C27AE9" w:rsidRPr="00A833C8">
            <w:rPr>
              <w:rFonts w:ascii="Times New Roman" w:hAnsi="Times New Roman"/>
              <w:color w:val="1829A8"/>
              <w:sz w:val="20"/>
              <w:szCs w:val="20"/>
              <w:lang w:val="uk-UA"/>
            </w:rPr>
            <w:t>-</w:t>
          </w:r>
          <w:r w:rsidR="0084269F">
            <w:rPr>
              <w:rFonts w:ascii="Times New Roman" w:hAnsi="Times New Roman"/>
              <w:color w:val="1829A8"/>
              <w:sz w:val="20"/>
              <w:szCs w:val="20"/>
              <w:lang w:val="uk-UA"/>
            </w:rPr>
            <w:t>84</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B27B9" w:rsidRPr="00053776" w:rsidTr="003E0669">
      <w:tc>
        <w:tcPr>
          <w:tcW w:w="1087" w:type="dxa"/>
          <w:tcBorders>
            <w:top w:val="nil"/>
          </w:tcBorders>
        </w:tcPr>
        <w:p w:rsidR="008B27B9" w:rsidRPr="00053776" w:rsidRDefault="008B27B9" w:rsidP="008B27B9">
          <w:pPr>
            <w:pStyle w:val="a3"/>
            <w:tabs>
              <w:tab w:val="clear" w:pos="4677"/>
              <w:tab w:val="clear" w:pos="9355"/>
            </w:tabs>
            <w:rPr>
              <w:rFonts w:ascii="Times New Roman" w:hAnsi="Times New Roman"/>
              <w:color w:val="002060"/>
              <w:lang w:val="uk-UA"/>
            </w:rPr>
          </w:pPr>
        </w:p>
      </w:tc>
      <w:tc>
        <w:tcPr>
          <w:tcW w:w="9714" w:type="dxa"/>
        </w:tcPr>
        <w:p w:rsidR="008B27B9" w:rsidRPr="00053776" w:rsidRDefault="00D43BEB" w:rsidP="00D43BEB">
          <w:pPr>
            <w:pStyle w:val="a3"/>
            <w:tabs>
              <w:tab w:val="clear" w:pos="4677"/>
              <w:tab w:val="clear" w:pos="9355"/>
            </w:tabs>
            <w:spacing w:before="72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8B27B9" w:rsidRPr="00053776" w:rsidRDefault="008B27B9" w:rsidP="008B27B9">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7C"/>
    <w:rsid w:val="000163C3"/>
    <w:rsid w:val="000526B5"/>
    <w:rsid w:val="000A4B04"/>
    <w:rsid w:val="000F1586"/>
    <w:rsid w:val="00141617"/>
    <w:rsid w:val="0019108F"/>
    <w:rsid w:val="001966F0"/>
    <w:rsid w:val="001D3C24"/>
    <w:rsid w:val="0021032F"/>
    <w:rsid w:val="002108D1"/>
    <w:rsid w:val="00235CD7"/>
    <w:rsid w:val="00247805"/>
    <w:rsid w:val="002A5D4C"/>
    <w:rsid w:val="002B101E"/>
    <w:rsid w:val="002B5FC1"/>
    <w:rsid w:val="002D0561"/>
    <w:rsid w:val="002E0A18"/>
    <w:rsid w:val="002E31BF"/>
    <w:rsid w:val="002E44DA"/>
    <w:rsid w:val="00373154"/>
    <w:rsid w:val="00382946"/>
    <w:rsid w:val="003D0996"/>
    <w:rsid w:val="003D1CBA"/>
    <w:rsid w:val="00451750"/>
    <w:rsid w:val="00475A75"/>
    <w:rsid w:val="004852FA"/>
    <w:rsid w:val="004C7581"/>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3224C"/>
    <w:rsid w:val="007A0252"/>
    <w:rsid w:val="007D5919"/>
    <w:rsid w:val="007F5D91"/>
    <w:rsid w:val="0080545D"/>
    <w:rsid w:val="0084269F"/>
    <w:rsid w:val="00847657"/>
    <w:rsid w:val="008B27B9"/>
    <w:rsid w:val="009206DA"/>
    <w:rsid w:val="00945B68"/>
    <w:rsid w:val="00957D31"/>
    <w:rsid w:val="009A720A"/>
    <w:rsid w:val="009E2EF3"/>
    <w:rsid w:val="00A00059"/>
    <w:rsid w:val="00A545CE"/>
    <w:rsid w:val="00A60747"/>
    <w:rsid w:val="00A7635E"/>
    <w:rsid w:val="00A833C8"/>
    <w:rsid w:val="00AD7F82"/>
    <w:rsid w:val="00B311E8"/>
    <w:rsid w:val="00B94EA8"/>
    <w:rsid w:val="00BC44B3"/>
    <w:rsid w:val="00BD0801"/>
    <w:rsid w:val="00BF1E95"/>
    <w:rsid w:val="00C11FB6"/>
    <w:rsid w:val="00C27AE9"/>
    <w:rsid w:val="00C86266"/>
    <w:rsid w:val="00CA7044"/>
    <w:rsid w:val="00CB2C6C"/>
    <w:rsid w:val="00CC39A1"/>
    <w:rsid w:val="00CD3690"/>
    <w:rsid w:val="00CD4A38"/>
    <w:rsid w:val="00CE3E1B"/>
    <w:rsid w:val="00CE6A4B"/>
    <w:rsid w:val="00CE7B82"/>
    <w:rsid w:val="00D242C2"/>
    <w:rsid w:val="00D37FA2"/>
    <w:rsid w:val="00D43BEB"/>
    <w:rsid w:val="00D52549"/>
    <w:rsid w:val="00D57E1B"/>
    <w:rsid w:val="00D6127A"/>
    <w:rsid w:val="00D74EE1"/>
    <w:rsid w:val="00D825B4"/>
    <w:rsid w:val="00DF0115"/>
    <w:rsid w:val="00DF0DE1"/>
    <w:rsid w:val="00E66A01"/>
    <w:rsid w:val="00E76899"/>
    <w:rsid w:val="00EA2FD8"/>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DDC9C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79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7741F-C656-4BEE-94BE-798B0E9FD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4458</Words>
  <Characters>2542</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Корнієнко-Зєнкова Наталія Миколаївна</cp:lastModifiedBy>
  <cp:revision>21</cp:revision>
  <cp:lastPrinted>2019-11-08T11:28:00Z</cp:lastPrinted>
  <dcterms:created xsi:type="dcterms:W3CDTF">2020-06-01T07:38:00Z</dcterms:created>
  <dcterms:modified xsi:type="dcterms:W3CDTF">2020-12-21T09:37:00Z</dcterms:modified>
</cp:coreProperties>
</file>