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BC36E" w14:textId="77777777" w:rsidR="00C45700" w:rsidRPr="00C45700" w:rsidRDefault="00C45700" w:rsidP="00484793">
      <w:pPr>
        <w:spacing w:after="0" w:line="240" w:lineRule="auto"/>
        <w:ind w:left="7797"/>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4"/>
          <w:szCs w:val="24"/>
          <w:lang w:val="uk-UA"/>
        </w:rPr>
        <w:t>До реєстр. № 2451</w:t>
      </w:r>
    </w:p>
    <w:p w14:paraId="73551E7C" w14:textId="77777777" w:rsidR="00C45700" w:rsidRPr="00C45700" w:rsidRDefault="00C45700" w:rsidP="00484793">
      <w:pPr>
        <w:spacing w:after="0" w:line="240" w:lineRule="auto"/>
        <w:ind w:left="7797"/>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4"/>
          <w:szCs w:val="24"/>
          <w:lang w:val="uk-UA"/>
        </w:rPr>
        <w:t>від 06.07.2020,</w:t>
      </w:r>
    </w:p>
    <w:p w14:paraId="237F7ED9" w14:textId="77777777" w:rsidR="00C45700" w:rsidRPr="00C45700" w:rsidRDefault="00C45700" w:rsidP="00484793">
      <w:pPr>
        <w:spacing w:after="0" w:line="240" w:lineRule="auto"/>
        <w:ind w:left="7797"/>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4"/>
          <w:szCs w:val="24"/>
          <w:lang w:val="uk-UA"/>
        </w:rPr>
        <w:t>доопрацьований</w:t>
      </w:r>
    </w:p>
    <w:p w14:paraId="6D3211C9" w14:textId="77777777" w:rsidR="00C45700" w:rsidRPr="00C45700" w:rsidRDefault="00C45700" w:rsidP="00C45700">
      <w:pPr>
        <w:spacing w:after="240" w:line="240" w:lineRule="auto"/>
        <w:rPr>
          <w:rFonts w:ascii="Times New Roman" w:eastAsia="Times New Roman" w:hAnsi="Times New Roman" w:cs="Times New Roman"/>
          <w:sz w:val="24"/>
          <w:szCs w:val="24"/>
          <w:lang w:val="uk-UA"/>
        </w:rPr>
      </w:pPr>
      <w:r w:rsidRPr="00C45700">
        <w:rPr>
          <w:rFonts w:ascii="Times New Roman" w:eastAsia="Times New Roman" w:hAnsi="Times New Roman" w:cs="Times New Roman"/>
          <w:sz w:val="24"/>
          <w:szCs w:val="24"/>
          <w:lang w:val="uk-UA"/>
        </w:rPr>
        <w:br/>
      </w:r>
      <w:r w:rsidRPr="00C45700">
        <w:rPr>
          <w:rFonts w:ascii="Times New Roman" w:eastAsia="Times New Roman" w:hAnsi="Times New Roman" w:cs="Times New Roman"/>
          <w:sz w:val="24"/>
          <w:szCs w:val="24"/>
          <w:lang w:val="uk-UA"/>
        </w:rPr>
        <w:br/>
      </w:r>
      <w:r w:rsidRPr="00C45700">
        <w:rPr>
          <w:rFonts w:ascii="Times New Roman" w:eastAsia="Times New Roman" w:hAnsi="Times New Roman" w:cs="Times New Roman"/>
          <w:sz w:val="24"/>
          <w:szCs w:val="24"/>
          <w:lang w:val="uk-UA"/>
        </w:rPr>
        <w:br/>
      </w:r>
      <w:r w:rsidRPr="00C45700">
        <w:rPr>
          <w:rFonts w:ascii="Times New Roman" w:eastAsia="Times New Roman" w:hAnsi="Times New Roman" w:cs="Times New Roman"/>
          <w:sz w:val="24"/>
          <w:szCs w:val="24"/>
          <w:lang w:val="uk-UA"/>
        </w:rPr>
        <w:br/>
      </w:r>
      <w:r w:rsidRPr="00C45700">
        <w:rPr>
          <w:rFonts w:ascii="Times New Roman" w:eastAsia="Times New Roman" w:hAnsi="Times New Roman" w:cs="Times New Roman"/>
          <w:sz w:val="24"/>
          <w:szCs w:val="24"/>
          <w:lang w:val="uk-UA"/>
        </w:rPr>
        <w:br/>
      </w:r>
      <w:r w:rsidRPr="00C45700">
        <w:rPr>
          <w:rFonts w:ascii="Times New Roman" w:eastAsia="Times New Roman" w:hAnsi="Times New Roman" w:cs="Times New Roman"/>
          <w:sz w:val="24"/>
          <w:szCs w:val="24"/>
          <w:lang w:val="uk-UA"/>
        </w:rPr>
        <w:br/>
      </w:r>
      <w:r w:rsidRPr="00C45700">
        <w:rPr>
          <w:rFonts w:ascii="Times New Roman" w:eastAsia="Times New Roman" w:hAnsi="Times New Roman" w:cs="Times New Roman"/>
          <w:sz w:val="24"/>
          <w:szCs w:val="24"/>
          <w:lang w:val="uk-UA"/>
        </w:rPr>
        <w:br/>
      </w:r>
      <w:r w:rsidRPr="00C45700">
        <w:rPr>
          <w:rFonts w:ascii="Times New Roman" w:eastAsia="Times New Roman" w:hAnsi="Times New Roman" w:cs="Times New Roman"/>
          <w:sz w:val="24"/>
          <w:szCs w:val="24"/>
          <w:lang w:val="uk-UA"/>
        </w:rPr>
        <w:br/>
      </w:r>
    </w:p>
    <w:p w14:paraId="34E14CBF" w14:textId="77777777" w:rsidR="00C45700" w:rsidRPr="00C45700" w:rsidRDefault="00C45700" w:rsidP="00C45700">
      <w:pPr>
        <w:spacing w:after="0" w:line="240" w:lineRule="auto"/>
        <w:ind w:left="709"/>
        <w:jc w:val="right"/>
        <w:rPr>
          <w:rFonts w:ascii="Times New Roman" w:eastAsia="Times New Roman" w:hAnsi="Times New Roman" w:cs="Times New Roman"/>
          <w:sz w:val="24"/>
          <w:szCs w:val="24"/>
          <w:lang w:val="uk-UA"/>
        </w:rPr>
      </w:pPr>
      <w:r w:rsidRPr="00C45700">
        <w:rPr>
          <w:rFonts w:ascii="Times New Roman" w:eastAsia="Times New Roman" w:hAnsi="Times New Roman" w:cs="Times New Roman"/>
          <w:b/>
          <w:bCs/>
          <w:color w:val="000000"/>
          <w:sz w:val="27"/>
          <w:szCs w:val="27"/>
          <w:lang w:val="uk-UA"/>
        </w:rPr>
        <w:t>ВЕРХОВНА РАДА УКРАЇНИ</w:t>
      </w:r>
      <w:r w:rsidRPr="00C45700">
        <w:rPr>
          <w:rFonts w:ascii="Times New Roman" w:eastAsia="Times New Roman" w:hAnsi="Times New Roman" w:cs="Times New Roman"/>
          <w:color w:val="000000"/>
          <w:sz w:val="28"/>
          <w:szCs w:val="28"/>
          <w:lang w:val="uk-UA"/>
        </w:rPr>
        <w:br/>
      </w:r>
      <w:r w:rsidRPr="00C45700">
        <w:rPr>
          <w:rFonts w:ascii="Times New Roman" w:eastAsia="Times New Roman" w:hAnsi="Times New Roman" w:cs="Times New Roman"/>
          <w:color w:val="000000"/>
          <w:sz w:val="28"/>
          <w:szCs w:val="28"/>
          <w:lang w:val="uk-UA"/>
        </w:rPr>
        <w:br/>
      </w:r>
    </w:p>
    <w:p w14:paraId="424A17A0" w14:textId="77777777" w:rsidR="00C45700" w:rsidRPr="00C45700" w:rsidRDefault="00C45700" w:rsidP="00C45700">
      <w:pPr>
        <w:spacing w:after="0" w:line="240" w:lineRule="auto"/>
        <w:rPr>
          <w:rFonts w:ascii="Times New Roman" w:eastAsia="Times New Roman" w:hAnsi="Times New Roman" w:cs="Times New Roman"/>
          <w:sz w:val="24"/>
          <w:szCs w:val="24"/>
          <w:lang w:val="uk-UA"/>
        </w:rPr>
      </w:pPr>
    </w:p>
    <w:p w14:paraId="2F791F9B" w14:textId="77777777" w:rsidR="00C45700" w:rsidRPr="00C45700" w:rsidRDefault="00C45700" w:rsidP="00C45700">
      <w:pPr>
        <w:spacing w:after="0" w:line="240" w:lineRule="auto"/>
        <w:jc w:val="center"/>
        <w:rPr>
          <w:rFonts w:ascii="Times New Roman" w:eastAsia="Times New Roman" w:hAnsi="Times New Roman" w:cs="Times New Roman"/>
          <w:sz w:val="24"/>
          <w:szCs w:val="24"/>
          <w:lang w:val="uk-UA"/>
        </w:rPr>
      </w:pPr>
      <w:r w:rsidRPr="00C45700">
        <w:rPr>
          <w:rFonts w:ascii="Times New Roman" w:eastAsia="Times New Roman" w:hAnsi="Times New Roman" w:cs="Times New Roman"/>
          <w:b/>
          <w:bCs/>
          <w:color w:val="000000"/>
          <w:sz w:val="28"/>
          <w:szCs w:val="28"/>
          <w:lang w:val="uk-UA"/>
        </w:rPr>
        <w:t>ВИСНОВОК</w:t>
      </w:r>
    </w:p>
    <w:p w14:paraId="54BE45EA" w14:textId="77777777" w:rsidR="00C45700" w:rsidRPr="00C45700" w:rsidRDefault="00C45700" w:rsidP="00C45700">
      <w:pPr>
        <w:spacing w:before="280" w:after="28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b/>
          <w:bCs/>
          <w:color w:val="000000"/>
          <w:sz w:val="28"/>
          <w:szCs w:val="28"/>
          <w:lang w:val="uk-UA"/>
        </w:rPr>
        <w:t xml:space="preserve">на проект Постанови Верховної Ради України «Про утворення </w:t>
      </w:r>
      <w:r w:rsidRPr="00C45700">
        <w:rPr>
          <w:rFonts w:ascii="Times New Roman" w:eastAsia="Times New Roman" w:hAnsi="Times New Roman" w:cs="Times New Roman"/>
          <w:b/>
          <w:bCs/>
          <w:color w:val="000000"/>
          <w:sz w:val="28"/>
          <w:szCs w:val="28"/>
          <w:shd w:val="clear" w:color="auto" w:fill="FFFFFF"/>
          <w:lang w:val="uk-UA"/>
        </w:rPr>
        <w:t>Тимчасової слідчої комісії Верховної Ради України з питань виявлення, систематизації та розслідування фактів зловживань  на державних підприємствах, установах та організаціях системи колишнього Міністерства аграрної політики та продовольства України та Національної академії аграрних наук України</w:t>
      </w:r>
      <w:r w:rsidRPr="00C45700">
        <w:rPr>
          <w:rFonts w:ascii="Times New Roman" w:eastAsia="Times New Roman" w:hAnsi="Times New Roman" w:cs="Times New Roman"/>
          <w:b/>
          <w:bCs/>
          <w:color w:val="000000"/>
          <w:sz w:val="28"/>
          <w:szCs w:val="28"/>
          <w:lang w:val="uk-UA"/>
        </w:rPr>
        <w:t xml:space="preserve"> у 2014-2019 роках», внесений народними депутатами України </w:t>
      </w:r>
      <w:proofErr w:type="spellStart"/>
      <w:r w:rsidRPr="00C45700">
        <w:rPr>
          <w:rFonts w:ascii="Times New Roman" w:eastAsia="Times New Roman" w:hAnsi="Times New Roman" w:cs="Times New Roman"/>
          <w:b/>
          <w:bCs/>
          <w:color w:val="000000"/>
          <w:sz w:val="28"/>
          <w:szCs w:val="28"/>
          <w:lang w:val="uk-UA"/>
        </w:rPr>
        <w:t>Чернявським</w:t>
      </w:r>
      <w:proofErr w:type="spellEnd"/>
      <w:r w:rsidRPr="00C45700">
        <w:rPr>
          <w:rFonts w:ascii="Times New Roman" w:eastAsia="Times New Roman" w:hAnsi="Times New Roman" w:cs="Times New Roman"/>
          <w:b/>
          <w:bCs/>
          <w:color w:val="000000"/>
          <w:sz w:val="28"/>
          <w:szCs w:val="28"/>
          <w:lang w:val="uk-UA"/>
        </w:rPr>
        <w:t xml:space="preserve"> С.М. та іншими (всього 4 підписи) (реєстр. № 2451 від 06.07.2020, доопрацьований)   </w:t>
      </w:r>
    </w:p>
    <w:p w14:paraId="228CFC39" w14:textId="3B822D4E"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Комітет на засіданні 8 липня 2020 року (протокол № 42) розглянув за дорученням Голови Верховної Ради України Разумкова Д.О. від  7 липня ц.р. проект Постанови Верховної Ради України «Про утворення Тимчасової слідчої </w:t>
      </w:r>
      <w:r w:rsidRPr="00C45700">
        <w:rPr>
          <w:rFonts w:ascii="Times New Roman" w:eastAsia="Times New Roman" w:hAnsi="Times New Roman" w:cs="Times New Roman"/>
          <w:color w:val="000000"/>
          <w:sz w:val="28"/>
          <w:szCs w:val="28"/>
          <w:shd w:val="clear" w:color="auto" w:fill="FFFFFF"/>
          <w:lang w:val="uk-UA"/>
        </w:rPr>
        <w:t>комісії Верховної Ради України з питань виявлення, систематизації та розслідування фактів зловживань  на державних підприємствах, установах та організаціях системи колишнього Міністерства аграрної політики та продовольства України та Національної академії аграрних наук України</w:t>
      </w:r>
      <w:r w:rsidRPr="00C45700">
        <w:rPr>
          <w:rFonts w:ascii="Times New Roman" w:eastAsia="Times New Roman" w:hAnsi="Times New Roman" w:cs="Times New Roman"/>
          <w:color w:val="000000"/>
          <w:sz w:val="28"/>
          <w:szCs w:val="28"/>
          <w:lang w:val="uk-UA"/>
        </w:rPr>
        <w:t xml:space="preserve"> у 2014-2019 роках», внесений народними депутатами України </w:t>
      </w:r>
      <w:proofErr w:type="spellStart"/>
      <w:r w:rsidRPr="00C45700">
        <w:rPr>
          <w:rFonts w:ascii="Times New Roman" w:eastAsia="Times New Roman" w:hAnsi="Times New Roman" w:cs="Times New Roman"/>
          <w:color w:val="000000"/>
          <w:sz w:val="28"/>
          <w:szCs w:val="28"/>
          <w:lang w:val="uk-UA"/>
        </w:rPr>
        <w:t>Чернявським</w:t>
      </w:r>
      <w:proofErr w:type="spellEnd"/>
      <w:r w:rsidRPr="00C45700">
        <w:rPr>
          <w:rFonts w:ascii="Times New Roman" w:eastAsia="Times New Roman" w:hAnsi="Times New Roman" w:cs="Times New Roman"/>
          <w:color w:val="000000"/>
          <w:sz w:val="28"/>
          <w:szCs w:val="28"/>
          <w:lang w:val="uk-UA"/>
        </w:rPr>
        <w:t xml:space="preserve"> С.М. та іншими (всього 4 підписи) (реєстр. № 2451 від 06.07.2020, доопрацьований), на відповідність оформлення та реєстрації вимогам закону, Регламенту Верховної Ради України та прийнятим відповідно до них нормативно-правовим актам.</w:t>
      </w:r>
    </w:p>
    <w:p w14:paraId="15B4E4DC" w14:textId="5A580ACC"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Проектом Постанови пропонується утворити тимчасову слідчу комісію з метою здійснення парламентського контролю щодо діяльності підприємств, установ, </w:t>
      </w:r>
      <w:r w:rsidRPr="00BA3908">
        <w:rPr>
          <w:rFonts w:ascii="Times New Roman" w:eastAsia="Times New Roman" w:hAnsi="Times New Roman" w:cs="Times New Roman"/>
          <w:sz w:val="28"/>
          <w:szCs w:val="28"/>
          <w:lang w:val="uk-UA"/>
        </w:rPr>
        <w:t>організацій</w:t>
      </w:r>
      <w:r w:rsidR="0093416D" w:rsidRPr="00BA3908">
        <w:rPr>
          <w:rFonts w:ascii="Times New Roman" w:eastAsia="Times New Roman" w:hAnsi="Times New Roman" w:cs="Times New Roman"/>
          <w:sz w:val="28"/>
          <w:szCs w:val="28"/>
          <w:lang w:val="uk-UA"/>
        </w:rPr>
        <w:t>,</w:t>
      </w:r>
      <w:r w:rsidRPr="00BA3908">
        <w:rPr>
          <w:rFonts w:ascii="Times New Roman" w:eastAsia="Times New Roman" w:hAnsi="Times New Roman" w:cs="Times New Roman"/>
          <w:sz w:val="28"/>
          <w:szCs w:val="28"/>
          <w:lang w:val="uk-UA"/>
        </w:rPr>
        <w:t xml:space="preserve"> підпорядкованих </w:t>
      </w:r>
      <w:r w:rsidRPr="00C45700">
        <w:rPr>
          <w:rFonts w:ascii="Times New Roman" w:eastAsia="Times New Roman" w:hAnsi="Times New Roman" w:cs="Times New Roman"/>
          <w:color w:val="000000"/>
          <w:sz w:val="28"/>
          <w:szCs w:val="28"/>
          <w:lang w:val="uk-UA"/>
        </w:rPr>
        <w:t xml:space="preserve">колишньому </w:t>
      </w:r>
      <w:r w:rsidRPr="00C45700">
        <w:rPr>
          <w:rFonts w:ascii="Times New Roman" w:eastAsia="Times New Roman" w:hAnsi="Times New Roman" w:cs="Times New Roman"/>
          <w:color w:val="000000"/>
          <w:sz w:val="28"/>
          <w:szCs w:val="28"/>
          <w:shd w:val="clear" w:color="auto" w:fill="FFFFFF"/>
          <w:lang w:val="uk-UA"/>
        </w:rPr>
        <w:t>Міністерству аграрної політики та продовольства України і Національної академії аграрних наук України</w:t>
      </w:r>
      <w:r w:rsidRPr="00C45700">
        <w:rPr>
          <w:rFonts w:ascii="Times New Roman" w:eastAsia="Times New Roman" w:hAnsi="Times New Roman" w:cs="Times New Roman"/>
          <w:color w:val="000000"/>
          <w:sz w:val="28"/>
          <w:szCs w:val="28"/>
          <w:lang w:val="uk-UA"/>
        </w:rPr>
        <w:t xml:space="preserve"> у 2014-2019 роках, неупередженого і прозорого розслідування обставин та причин стосовно численних порушень </w:t>
      </w:r>
      <w:r w:rsidRPr="00C45700">
        <w:rPr>
          <w:rFonts w:ascii="Times New Roman" w:eastAsia="Times New Roman" w:hAnsi="Times New Roman" w:cs="Times New Roman"/>
          <w:color w:val="000000"/>
          <w:sz w:val="28"/>
          <w:szCs w:val="28"/>
          <w:shd w:val="clear" w:color="auto" w:fill="FFFFFF"/>
          <w:lang w:val="uk-UA"/>
        </w:rPr>
        <w:t xml:space="preserve">у їх господарській діяльності, зокрема, це стосується порушень у діяльності таких підприємств як ПАТ «Аграрний фонд», </w:t>
      </w:r>
      <w:r w:rsidRPr="00C45700">
        <w:rPr>
          <w:rFonts w:ascii="Times New Roman" w:eastAsia="Times New Roman" w:hAnsi="Times New Roman" w:cs="Times New Roman"/>
          <w:color w:val="000000"/>
          <w:sz w:val="28"/>
          <w:szCs w:val="28"/>
          <w:shd w:val="clear" w:color="auto" w:fill="FFFFFF"/>
          <w:lang w:val="uk-UA"/>
        </w:rPr>
        <w:lastRenderedPageBreak/>
        <w:t xml:space="preserve">ПАТ «Державна </w:t>
      </w:r>
      <w:proofErr w:type="spellStart"/>
      <w:r w:rsidRPr="00C45700">
        <w:rPr>
          <w:rFonts w:ascii="Times New Roman" w:eastAsia="Times New Roman" w:hAnsi="Times New Roman" w:cs="Times New Roman"/>
          <w:color w:val="000000"/>
          <w:sz w:val="28"/>
          <w:szCs w:val="28"/>
          <w:shd w:val="clear" w:color="auto" w:fill="FFFFFF"/>
          <w:lang w:val="uk-UA"/>
        </w:rPr>
        <w:t>продовольчо</w:t>
      </w:r>
      <w:proofErr w:type="spellEnd"/>
      <w:r w:rsidRPr="00C45700">
        <w:rPr>
          <w:rFonts w:ascii="Times New Roman" w:eastAsia="Times New Roman" w:hAnsi="Times New Roman" w:cs="Times New Roman"/>
          <w:color w:val="000000"/>
          <w:sz w:val="28"/>
          <w:szCs w:val="28"/>
          <w:shd w:val="clear" w:color="auto" w:fill="FFFFFF"/>
          <w:lang w:val="uk-UA"/>
        </w:rPr>
        <w:t>-зернова корпорація України», ДП «Укрспирт» тощо</w:t>
      </w:r>
      <w:r w:rsidRPr="00BA3908">
        <w:rPr>
          <w:rFonts w:ascii="Times New Roman" w:eastAsia="Times New Roman" w:hAnsi="Times New Roman" w:cs="Times New Roman"/>
          <w:sz w:val="28"/>
          <w:szCs w:val="28"/>
          <w:lang w:val="uk-UA"/>
        </w:rPr>
        <w:t>.</w:t>
      </w:r>
    </w:p>
    <w:p w14:paraId="57BC90B4" w14:textId="6F4EC68F" w:rsidR="00C45700" w:rsidRPr="00766361" w:rsidRDefault="00C45700" w:rsidP="00C45700">
      <w:pPr>
        <w:spacing w:after="0" w:line="240" w:lineRule="auto"/>
        <w:ind w:firstLine="567"/>
        <w:jc w:val="both"/>
        <w:rPr>
          <w:rFonts w:ascii="Times New Roman" w:eastAsia="Times New Roman" w:hAnsi="Times New Roman" w:cs="Times New Roman"/>
          <w:sz w:val="24"/>
          <w:szCs w:val="24"/>
        </w:rPr>
      </w:pPr>
      <w:r w:rsidRPr="00C45700">
        <w:rPr>
          <w:rFonts w:ascii="Times New Roman" w:eastAsia="Times New Roman" w:hAnsi="Times New Roman" w:cs="Times New Roman"/>
          <w:color w:val="000000"/>
          <w:sz w:val="28"/>
          <w:szCs w:val="28"/>
          <w:lang w:val="uk-UA"/>
        </w:rPr>
        <w:t xml:space="preserve">Комітет звернув увагу на те, що зазначений проект Постанови був попередньо розглянутий Комітетом 4 грудня 2019 року (протокол № 17) та щодо якого було прийнято рішення рекомендувати Верховній Раді України, згідно з частиною першою статті 87, статтею 138 Регламенту Верховної Ради України, включити </w:t>
      </w:r>
      <w:r w:rsidR="00766361" w:rsidRPr="00C45700">
        <w:rPr>
          <w:rFonts w:ascii="Times New Roman" w:eastAsia="Times New Roman" w:hAnsi="Times New Roman" w:cs="Times New Roman"/>
          <w:color w:val="000000"/>
          <w:sz w:val="28"/>
          <w:szCs w:val="28"/>
          <w:lang w:val="uk-UA"/>
        </w:rPr>
        <w:t>даний проект Постанови</w:t>
      </w:r>
      <w:r w:rsidR="00766361" w:rsidRPr="00C45700">
        <w:rPr>
          <w:rFonts w:ascii="Times New Roman" w:eastAsia="Times New Roman" w:hAnsi="Times New Roman" w:cs="Times New Roman"/>
          <w:color w:val="000000"/>
          <w:sz w:val="28"/>
          <w:szCs w:val="28"/>
          <w:lang w:val="uk-UA"/>
        </w:rPr>
        <w:t xml:space="preserve"> </w:t>
      </w:r>
      <w:r w:rsidRPr="00C45700">
        <w:rPr>
          <w:rFonts w:ascii="Times New Roman" w:eastAsia="Times New Roman" w:hAnsi="Times New Roman" w:cs="Times New Roman"/>
          <w:color w:val="000000"/>
          <w:sz w:val="28"/>
          <w:szCs w:val="28"/>
          <w:lang w:val="uk-UA"/>
        </w:rPr>
        <w:t>до порядку денного пленарних засідань Верховної Ради України без голосування, розглянути та прийняти його, із урахуванням редакційних уточнень Комітету.  </w:t>
      </w:r>
      <w:r w:rsidR="00766361" w:rsidRPr="00766361">
        <w:rPr>
          <w:rFonts w:ascii="Times New Roman" w:eastAsia="Times New Roman" w:hAnsi="Times New Roman" w:cs="Times New Roman"/>
          <w:color w:val="000000"/>
          <w:sz w:val="28"/>
          <w:szCs w:val="28"/>
        </w:rPr>
        <w:t xml:space="preserve"> </w:t>
      </w:r>
      <w:bookmarkStart w:id="0" w:name="_GoBack"/>
      <w:bookmarkEnd w:id="0"/>
    </w:p>
    <w:p w14:paraId="78083FD9" w14:textId="2E5B0BC9"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Водночас, народними депутатами України – ініціаторами внесення  25 червня 2020 року відкликано зазначений проект Постанови, а 6 липня 2020 року внесено доопрацьований.</w:t>
      </w:r>
    </w:p>
    <w:p w14:paraId="6F866EB3" w14:textId="77777777" w:rsidR="00C45700" w:rsidRPr="00C45700" w:rsidRDefault="00C45700" w:rsidP="00C45700">
      <w:pPr>
        <w:spacing w:after="0" w:line="240" w:lineRule="auto"/>
        <w:ind w:left="4" w:right="4"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По суті проекту Постанови (реєстр. № 2451 від 06.07.2020, доопрацьований) Комітет зазначив таке. </w:t>
      </w:r>
    </w:p>
    <w:p w14:paraId="1351C76F" w14:textId="4897F076"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Відповідно до частини третьої </w:t>
      </w:r>
      <w:r w:rsidR="00BA3908">
        <w:rPr>
          <w:rFonts w:ascii="Times New Roman" w:eastAsia="Times New Roman" w:hAnsi="Times New Roman" w:cs="Times New Roman"/>
          <w:color w:val="000000"/>
          <w:sz w:val="28"/>
          <w:szCs w:val="28"/>
          <w:lang w:val="uk-UA"/>
        </w:rPr>
        <w:t>статті 89 Конституції України, </w:t>
      </w:r>
      <w:r w:rsidRPr="00C45700">
        <w:rPr>
          <w:rFonts w:ascii="Times New Roman" w:eastAsia="Times New Roman" w:hAnsi="Times New Roman" w:cs="Times New Roman"/>
          <w:color w:val="000000"/>
          <w:sz w:val="28"/>
          <w:szCs w:val="28"/>
          <w:lang w:val="uk-UA"/>
        </w:rPr>
        <w:t>частини першої статті 1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14:paraId="435CB149"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У пункті 2 проекту Постанови, ініціатори внесення визначають завдання тимчасової слідчої комісії, зокрема, підпунктом 2.2. передбачено, що тимчасова слідча комісія має розробити пропозиції Верховній Раді України, Кабінету Міністрів України, Офісу Генерального прокурора, на підставі результатів розслідування. </w:t>
      </w:r>
    </w:p>
    <w:p w14:paraId="560A0DB1" w14:textId="112B824A"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Комітет звернув увагу на те, що ініціаторами внесення не було враховано зауваження </w:t>
      </w:r>
      <w:r w:rsidRPr="00484793">
        <w:rPr>
          <w:rFonts w:ascii="Times New Roman" w:eastAsia="Times New Roman" w:hAnsi="Times New Roman" w:cs="Times New Roman"/>
          <w:sz w:val="28"/>
          <w:szCs w:val="28"/>
          <w:lang w:val="uk-UA"/>
        </w:rPr>
        <w:t>Комітету</w:t>
      </w:r>
      <w:r w:rsidR="0093416D" w:rsidRPr="00484793">
        <w:rPr>
          <w:rFonts w:ascii="Times New Roman" w:eastAsia="Times New Roman" w:hAnsi="Times New Roman" w:cs="Times New Roman"/>
          <w:sz w:val="28"/>
          <w:szCs w:val="28"/>
          <w:lang w:val="uk-UA"/>
        </w:rPr>
        <w:t>,</w:t>
      </w:r>
      <w:r w:rsidRPr="00484793">
        <w:rPr>
          <w:rFonts w:ascii="Times New Roman" w:eastAsia="Times New Roman" w:hAnsi="Times New Roman" w:cs="Times New Roman"/>
          <w:sz w:val="28"/>
          <w:szCs w:val="28"/>
          <w:lang w:val="uk-UA"/>
        </w:rPr>
        <w:t xml:space="preserve"> висловлені ним у висновку до попереднього проекту Постанови, відтак доцільно повторно </w:t>
      </w:r>
      <w:r w:rsidR="0093416D" w:rsidRPr="00484793">
        <w:rPr>
          <w:rFonts w:ascii="Times New Roman" w:eastAsia="Times New Roman" w:hAnsi="Times New Roman" w:cs="Times New Roman"/>
          <w:sz w:val="28"/>
          <w:szCs w:val="28"/>
          <w:lang w:val="uk-UA"/>
        </w:rPr>
        <w:t xml:space="preserve">привернути </w:t>
      </w:r>
      <w:r w:rsidRPr="00484793">
        <w:rPr>
          <w:rFonts w:ascii="Times New Roman" w:eastAsia="Times New Roman" w:hAnsi="Times New Roman" w:cs="Times New Roman"/>
          <w:sz w:val="28"/>
          <w:szCs w:val="28"/>
          <w:lang w:val="uk-UA"/>
        </w:rPr>
        <w:t xml:space="preserve">увагу </w:t>
      </w:r>
      <w:r w:rsidRPr="00C45700">
        <w:rPr>
          <w:rFonts w:ascii="Times New Roman" w:eastAsia="Times New Roman" w:hAnsi="Times New Roman" w:cs="Times New Roman"/>
          <w:color w:val="000000"/>
          <w:sz w:val="28"/>
          <w:szCs w:val="28"/>
          <w:lang w:val="uk-UA"/>
        </w:rPr>
        <w:t>до того, що відповідно до частини першої статті 21 Закону України «Про тимчасові слідчі комісії і тимчасові спеціальні комісії Верховної Ради України», частини першої статті 88 Регламенту Верховної Ради України за результатами розслідування тимчасова слідча комісія викладає письмовий звіт, який повинен містити висновки і пропозиції. Відтак, неможна дійти однозначного висновку: чи пропозиції Верховній Раді України, Кабінету Міністрів України, Офісу Генерального прокурора повинні буди викладені у звіті тимчасової слідчої комісії, чи йдеться про розробку окремого документа.</w:t>
      </w:r>
    </w:p>
    <w:p w14:paraId="5ABC26C7"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Крім цього, у підпункті 2.3. пункту 2 проекту Постанови, передбачено </w:t>
      </w:r>
      <w:r w:rsidRPr="00C45700">
        <w:rPr>
          <w:rFonts w:ascii="Times New Roman" w:eastAsia="Times New Roman" w:hAnsi="Times New Roman" w:cs="Times New Roman"/>
          <w:color w:val="000000"/>
          <w:sz w:val="28"/>
          <w:szCs w:val="28"/>
          <w:shd w:val="clear" w:color="auto" w:fill="FFFFFF"/>
          <w:lang w:val="uk-UA"/>
        </w:rPr>
        <w:t>ініціювання питання про притягнення винних осіб до відповідальності, передбаченої законодавством України.  </w:t>
      </w:r>
    </w:p>
    <w:p w14:paraId="7F287436" w14:textId="4D3200FC"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З огляду на це Комітет зазначив, що, згідно з частиною першою  статті 62 Конституції України, 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вироком суду.</w:t>
      </w:r>
    </w:p>
    <w:p w14:paraId="4DFF263D" w14:textId="125CB4EB"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lastRenderedPageBreak/>
        <w:t>Разом з цим, положеннями статей 21 та 22 Закону України «Про тимчасові слідчі комісії і тимчасові спеціальні комісії Верховної Ради України»,   статті 88 Регламенту Верховної Ради України передбачено, що результати розслідування тимчасова слідча комісія викладає у письмовому звіті, який має містити висновки і пропозиції, зокрема, про факти і обставини, які стали підставами для проведення розслідування та про відомості чи обставини, встановлені тимчасовою слідчою комісією, і докази, якими це підтверджується. При розгляді висновків і пропозицій тимчасової слідчої комісії Верховна Рада України в разі необхідності вирішує питання щодо направлення матеріалів слідчої комісії Генеральному прокурору для їх вивчення та відповідного реагування.</w:t>
      </w:r>
    </w:p>
    <w:p w14:paraId="506ADE48" w14:textId="26F34D9C"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При цьому, висновки і пропозиції тимчасової слідчої комісії не є вирішальними для органів, які здій</w:t>
      </w:r>
      <w:r w:rsidR="00825967">
        <w:rPr>
          <w:rFonts w:ascii="Times New Roman" w:eastAsia="Times New Roman" w:hAnsi="Times New Roman" w:cs="Times New Roman"/>
          <w:color w:val="000000"/>
          <w:sz w:val="28"/>
          <w:szCs w:val="28"/>
          <w:lang w:val="uk-UA"/>
        </w:rPr>
        <w:t xml:space="preserve">снюють кримінальне провадження           </w:t>
      </w:r>
      <w:r w:rsidRPr="00C45700">
        <w:rPr>
          <w:rFonts w:ascii="Times New Roman" w:eastAsia="Times New Roman" w:hAnsi="Times New Roman" w:cs="Times New Roman"/>
          <w:color w:val="000000"/>
          <w:sz w:val="28"/>
          <w:szCs w:val="28"/>
          <w:lang w:val="uk-UA"/>
        </w:rPr>
        <w:t>(частина четверта статті 22 Закону України «Про тимчасові слідчі комісії і тимчасові спеціальні комісії Верховної Ради України», частина п’ята статті 88 Регламенту Верховної Ради України). </w:t>
      </w:r>
    </w:p>
    <w:p w14:paraId="2EDE4E1E" w14:textId="3EF91846"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Щодо кількісного і персонального складу тимчасової слідчої комісій Комітет зазначив, що 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 </w:t>
      </w:r>
    </w:p>
    <w:p w14:paraId="2167A633"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14:paraId="205FA914" w14:textId="286BCB63"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Крім цього, Верховна Рада України приймає постанову про утворення тимчасової слідчої комісії, в якій визначає, зокрема, кількісний і персональний склад тимчасової комісії, голову тимчасової комісії та заступника голови. На посаду голови тимчасової комісії не може бути обраний голова комітету. Голова тимчасової  комісії, заступник голови та секретар комісії не можуть бути членами однієї депутатської фракції (депутатської групи).</w:t>
      </w:r>
    </w:p>
    <w:p w14:paraId="10E620BC"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14:paraId="6782962D" w14:textId="4F851AA1"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Не </w:t>
      </w:r>
      <w:r w:rsidRPr="001E5B0D">
        <w:rPr>
          <w:rFonts w:ascii="Times New Roman" w:eastAsia="Times New Roman" w:hAnsi="Times New Roman" w:cs="Times New Roman"/>
          <w:sz w:val="28"/>
          <w:szCs w:val="28"/>
          <w:lang w:val="uk-UA"/>
        </w:rPr>
        <w:t>може бути обраний до складу тимчасової слідчої комісії народний депутат</w:t>
      </w:r>
      <w:r w:rsidR="0093416D" w:rsidRPr="001E5B0D">
        <w:rPr>
          <w:rFonts w:ascii="Times New Roman" w:eastAsia="Times New Roman" w:hAnsi="Times New Roman" w:cs="Times New Roman"/>
          <w:sz w:val="28"/>
          <w:szCs w:val="28"/>
          <w:lang w:val="uk-UA"/>
        </w:rPr>
        <w:t xml:space="preserve"> України</w:t>
      </w:r>
      <w:r w:rsidRPr="001E5B0D">
        <w:rPr>
          <w:rFonts w:ascii="Times New Roman" w:eastAsia="Times New Roman" w:hAnsi="Times New Roman" w:cs="Times New Roman"/>
          <w:sz w:val="28"/>
          <w:szCs w:val="28"/>
          <w:lang w:val="uk-UA"/>
        </w:rPr>
        <w:t>, у якого в разі обрання виникне реальний чи потенційний конфлікт інтересів з питань</w:t>
      </w:r>
      <w:r w:rsidRPr="00C45700">
        <w:rPr>
          <w:rFonts w:ascii="Times New Roman" w:eastAsia="Times New Roman" w:hAnsi="Times New Roman" w:cs="Times New Roman"/>
          <w:color w:val="000000"/>
          <w:sz w:val="28"/>
          <w:szCs w:val="28"/>
          <w:lang w:val="uk-UA"/>
        </w:rPr>
        <w:t>, для розслідування яких утворюється вказана комісія.</w:t>
      </w:r>
    </w:p>
    <w:p w14:paraId="17C819F0"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У пунктах 3, 4 проекту Постанови ініціатори внесення  пропонують встановити кількісний склад Тимчасової слідчої комісії, а саме 13 народних депутатів України, виходячи із забезпечення такого представництва в її складі: один представник від тридцяти народних депутатів України, але не менш як по </w:t>
      </w:r>
      <w:r w:rsidRPr="00C45700">
        <w:rPr>
          <w:rFonts w:ascii="Times New Roman" w:eastAsia="Times New Roman" w:hAnsi="Times New Roman" w:cs="Times New Roman"/>
          <w:color w:val="000000"/>
          <w:sz w:val="28"/>
          <w:szCs w:val="28"/>
          <w:lang w:val="uk-UA"/>
        </w:rPr>
        <w:lastRenderedPageBreak/>
        <w:t>одному народному депутату України від кожної депутатської фракції (депутатської групи). </w:t>
      </w:r>
    </w:p>
    <w:p w14:paraId="7297BAA4"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Згідно з пропозиціями депутатських фракцій та депутатських груп, що надійшли до ініціаторів внесення, пропонуються до персонального складу тимчасової слідчої комісії обрати таких народних депутатів України: </w:t>
      </w:r>
    </w:p>
    <w:p w14:paraId="41E01718"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 депутатської фракції ПОЛІТИЧНОЇ ПАРТІЇ «СЛУГА НАРОДУ»: </w:t>
      </w:r>
    </w:p>
    <w:p w14:paraId="4CE2D4C0"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proofErr w:type="spellStart"/>
      <w:r w:rsidRPr="00C45700">
        <w:rPr>
          <w:rFonts w:ascii="Times New Roman" w:eastAsia="Times New Roman" w:hAnsi="Times New Roman" w:cs="Times New Roman"/>
          <w:color w:val="000000"/>
          <w:sz w:val="28"/>
          <w:szCs w:val="28"/>
          <w:lang w:val="uk-UA"/>
        </w:rPr>
        <w:t>Чернявського</w:t>
      </w:r>
      <w:proofErr w:type="spellEnd"/>
      <w:r w:rsidRPr="00C45700">
        <w:rPr>
          <w:rFonts w:ascii="Times New Roman" w:eastAsia="Times New Roman" w:hAnsi="Times New Roman" w:cs="Times New Roman"/>
          <w:color w:val="000000"/>
          <w:sz w:val="28"/>
          <w:szCs w:val="28"/>
          <w:lang w:val="uk-UA"/>
        </w:rPr>
        <w:t xml:space="preserve"> Степана Миколайовича – головою Тимчасової слідчої комісії;</w:t>
      </w:r>
    </w:p>
    <w:p w14:paraId="3508AC35" w14:textId="07DFA7CD"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proofErr w:type="spellStart"/>
      <w:r w:rsidRPr="00C45700">
        <w:rPr>
          <w:rFonts w:ascii="Times New Roman" w:eastAsia="Times New Roman" w:hAnsi="Times New Roman" w:cs="Times New Roman"/>
          <w:color w:val="000000"/>
          <w:sz w:val="28"/>
          <w:szCs w:val="28"/>
          <w:lang w:val="uk-UA"/>
        </w:rPr>
        <w:t>Богданця</w:t>
      </w:r>
      <w:proofErr w:type="spellEnd"/>
      <w:r w:rsidRPr="00C45700">
        <w:rPr>
          <w:rFonts w:ascii="Times New Roman" w:eastAsia="Times New Roman" w:hAnsi="Times New Roman" w:cs="Times New Roman"/>
          <w:color w:val="000000"/>
          <w:sz w:val="28"/>
          <w:szCs w:val="28"/>
          <w:lang w:val="uk-UA"/>
        </w:rPr>
        <w:t xml:space="preserve"> Андрія Володимировича;</w:t>
      </w:r>
    </w:p>
    <w:p w14:paraId="28C33AA8"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proofErr w:type="spellStart"/>
      <w:r w:rsidRPr="00C45700">
        <w:rPr>
          <w:rFonts w:ascii="Times New Roman" w:eastAsia="Times New Roman" w:hAnsi="Times New Roman" w:cs="Times New Roman"/>
          <w:color w:val="000000"/>
          <w:sz w:val="28"/>
          <w:szCs w:val="28"/>
          <w:lang w:val="uk-UA"/>
        </w:rPr>
        <w:t>Гайду</w:t>
      </w:r>
      <w:proofErr w:type="spellEnd"/>
      <w:r w:rsidRPr="00C45700">
        <w:rPr>
          <w:rFonts w:ascii="Times New Roman" w:eastAsia="Times New Roman" w:hAnsi="Times New Roman" w:cs="Times New Roman"/>
          <w:color w:val="000000"/>
          <w:sz w:val="28"/>
          <w:szCs w:val="28"/>
          <w:lang w:val="uk-UA"/>
        </w:rPr>
        <w:t xml:space="preserve"> Олександра Васильовича;</w:t>
      </w:r>
    </w:p>
    <w:p w14:paraId="64AE0ADB"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proofErr w:type="spellStart"/>
      <w:r w:rsidRPr="00C45700">
        <w:rPr>
          <w:rFonts w:ascii="Times New Roman" w:eastAsia="Times New Roman" w:hAnsi="Times New Roman" w:cs="Times New Roman"/>
          <w:color w:val="000000"/>
          <w:sz w:val="28"/>
          <w:szCs w:val="28"/>
          <w:lang w:val="uk-UA"/>
        </w:rPr>
        <w:t>Гузенка</w:t>
      </w:r>
      <w:proofErr w:type="spellEnd"/>
      <w:r w:rsidRPr="00C45700">
        <w:rPr>
          <w:rFonts w:ascii="Times New Roman" w:eastAsia="Times New Roman" w:hAnsi="Times New Roman" w:cs="Times New Roman"/>
          <w:color w:val="000000"/>
          <w:sz w:val="28"/>
          <w:szCs w:val="28"/>
          <w:lang w:val="uk-UA"/>
        </w:rPr>
        <w:t xml:space="preserve"> Максима Васильовича;</w:t>
      </w:r>
    </w:p>
    <w:p w14:paraId="03E36CDF"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Литвиненка Сергія Анатолійовича;</w:t>
      </w:r>
    </w:p>
    <w:p w14:paraId="46D45D69"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proofErr w:type="spellStart"/>
      <w:r w:rsidRPr="00C45700">
        <w:rPr>
          <w:rFonts w:ascii="Times New Roman" w:eastAsia="Times New Roman" w:hAnsi="Times New Roman" w:cs="Times New Roman"/>
          <w:color w:val="000000"/>
          <w:sz w:val="28"/>
          <w:szCs w:val="28"/>
          <w:lang w:val="uk-UA"/>
        </w:rPr>
        <w:t>Сольського</w:t>
      </w:r>
      <w:proofErr w:type="spellEnd"/>
      <w:r w:rsidRPr="00C45700">
        <w:rPr>
          <w:rFonts w:ascii="Times New Roman" w:eastAsia="Times New Roman" w:hAnsi="Times New Roman" w:cs="Times New Roman"/>
          <w:color w:val="000000"/>
          <w:sz w:val="28"/>
          <w:szCs w:val="28"/>
          <w:lang w:val="uk-UA"/>
        </w:rPr>
        <w:t xml:space="preserve"> Миколу Тарасовича;</w:t>
      </w:r>
    </w:p>
    <w:p w14:paraId="5C105A09"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proofErr w:type="spellStart"/>
      <w:r w:rsidRPr="00C45700">
        <w:rPr>
          <w:rFonts w:ascii="Times New Roman" w:eastAsia="Times New Roman" w:hAnsi="Times New Roman" w:cs="Times New Roman"/>
          <w:color w:val="000000"/>
          <w:sz w:val="28"/>
          <w:szCs w:val="28"/>
          <w:lang w:val="uk-UA"/>
        </w:rPr>
        <w:t>Чорноморова</w:t>
      </w:r>
      <w:proofErr w:type="spellEnd"/>
      <w:r w:rsidRPr="00C45700">
        <w:rPr>
          <w:rFonts w:ascii="Times New Roman" w:eastAsia="Times New Roman" w:hAnsi="Times New Roman" w:cs="Times New Roman"/>
          <w:color w:val="000000"/>
          <w:sz w:val="28"/>
          <w:szCs w:val="28"/>
          <w:lang w:val="uk-UA"/>
        </w:rPr>
        <w:t xml:space="preserve"> Артема Олеговича;</w:t>
      </w:r>
    </w:p>
    <w:p w14:paraId="7A5B03C0"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proofErr w:type="spellStart"/>
      <w:r w:rsidRPr="00C45700">
        <w:rPr>
          <w:rFonts w:ascii="Times New Roman" w:eastAsia="Times New Roman" w:hAnsi="Times New Roman" w:cs="Times New Roman"/>
          <w:color w:val="000000"/>
          <w:sz w:val="28"/>
          <w:szCs w:val="28"/>
          <w:lang w:val="uk-UA"/>
        </w:rPr>
        <w:t>Халімона</w:t>
      </w:r>
      <w:proofErr w:type="spellEnd"/>
      <w:r w:rsidRPr="00C45700">
        <w:rPr>
          <w:rFonts w:ascii="Times New Roman" w:eastAsia="Times New Roman" w:hAnsi="Times New Roman" w:cs="Times New Roman"/>
          <w:color w:val="000000"/>
          <w:sz w:val="28"/>
          <w:szCs w:val="28"/>
          <w:lang w:val="uk-UA"/>
        </w:rPr>
        <w:t xml:space="preserve"> Павла Віталійовича;</w:t>
      </w:r>
    </w:p>
    <w:p w14:paraId="10ABDFF4"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 депутатської фракції Політичної партії «ОПОЗИЦІЙНА ПЛАТФОРМА – ЗА ЖИТТЯ» – Борта Віталія Петровича;</w:t>
      </w:r>
    </w:p>
    <w:p w14:paraId="2CBB4937"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 депутатської фракції Політичної партії «ЄВРОПЕЙСЬКА СОЛІДАРНІСТЬ» - Гончаренка Олексія Олексійовича;</w:t>
      </w:r>
    </w:p>
    <w:p w14:paraId="27F497F3"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 депутатської фракції Політичної Партії «ГОЛОС» - Макарова Олега Анатолійовича;</w:t>
      </w:r>
    </w:p>
    <w:p w14:paraId="6D761E5D" w14:textId="77777777" w:rsidR="00C45700" w:rsidRPr="00C45700" w:rsidRDefault="00C45700" w:rsidP="00C45700">
      <w:pPr>
        <w:spacing w:after="0" w:line="240" w:lineRule="auto"/>
        <w:ind w:right="-142"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 депутатської групи «ДОВІРА» - Кучера Миколу Івановича;</w:t>
      </w:r>
    </w:p>
    <w:p w14:paraId="6777D4DD"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 депутатської групи «Партія «За майбутнє» – Чайківського Івана Адамовича – заступником голови тимчасової слідчої комісії.</w:t>
      </w:r>
    </w:p>
    <w:p w14:paraId="7B2DFE85"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 депутатської фракцій політичної партії Всеукраїнське об’єднання «Батьківщина» пропозицій щодо кількісного та персонального складу утворюваної тимчасової слідчої комісії не надійшло і у проекті Постанови представник цієї депутатської фракції відсутній.</w:t>
      </w:r>
    </w:p>
    <w:p w14:paraId="2E8A2529"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Відповідно до частини третьої статті 85, частини другої 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слідчий комісії, то така комісія створюється без участі представників цієї депутатської фракції (депутатської групи).</w:t>
      </w:r>
    </w:p>
    <w:p w14:paraId="04C05EA7" w14:textId="458CB681"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Також, Комітет зазначив, що відповідно до пункту 7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в кошторисі Верховної Ради України на 2020 рік не передбачено кошти на 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«Про норми витрат паперово-канцелярського приладдя та забезпечення поліграфічною продукцією» від 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14:paraId="62FBEE74" w14:textId="33FA2BDD"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Одночасно Комітет звернув увагу на те, що Верховною Радою України вже утворено шість тимчасових слідчих та три тимчасові спеціальні комісії, а загалом </w:t>
      </w:r>
      <w:r w:rsidRPr="00C45700">
        <w:rPr>
          <w:rFonts w:ascii="Times New Roman" w:eastAsia="Times New Roman" w:hAnsi="Times New Roman" w:cs="Times New Roman"/>
          <w:color w:val="000000"/>
          <w:sz w:val="28"/>
          <w:szCs w:val="28"/>
          <w:lang w:val="uk-UA"/>
        </w:rPr>
        <w:lastRenderedPageBreak/>
        <w:t>розглянуто та підтримано Комітетом 21 проект постанов Верховної Ради України про утворення тимчасових слідчих та спеціальних комісій. </w:t>
      </w:r>
    </w:p>
    <w:p w14:paraId="75F7C469" w14:textId="19BA788E"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Комітет ухвалив висновок на проект Постанови Верховної Ради України  «Про утворення </w:t>
      </w:r>
      <w:r w:rsidRPr="00C45700">
        <w:rPr>
          <w:rFonts w:ascii="Times New Roman" w:eastAsia="Times New Roman" w:hAnsi="Times New Roman" w:cs="Times New Roman"/>
          <w:color w:val="000000"/>
          <w:sz w:val="28"/>
          <w:szCs w:val="28"/>
          <w:shd w:val="clear" w:color="auto" w:fill="FFFFFF"/>
          <w:lang w:val="uk-UA"/>
        </w:rPr>
        <w:t>Тимчасової слідчої комісії Верховної Ради України з питань виявлення, систематизації та розслідування фактів зловживань  на державних підприємствах, установах та організаціях системи колишнього Міністерства аграрної політики та продовольства України та Національної академії аграрних наук України</w:t>
      </w:r>
      <w:r w:rsidRPr="00C45700">
        <w:rPr>
          <w:rFonts w:ascii="Times New Roman" w:eastAsia="Times New Roman" w:hAnsi="Times New Roman" w:cs="Times New Roman"/>
          <w:color w:val="000000"/>
          <w:sz w:val="28"/>
          <w:szCs w:val="28"/>
          <w:lang w:val="uk-UA"/>
        </w:rPr>
        <w:t xml:space="preserve"> у 2014-2019 роках», внесений народними депутатами України </w:t>
      </w:r>
      <w:proofErr w:type="spellStart"/>
      <w:r w:rsidRPr="00C45700">
        <w:rPr>
          <w:rFonts w:ascii="Times New Roman" w:eastAsia="Times New Roman" w:hAnsi="Times New Roman" w:cs="Times New Roman"/>
          <w:color w:val="000000"/>
          <w:sz w:val="28"/>
          <w:szCs w:val="28"/>
          <w:lang w:val="uk-UA"/>
        </w:rPr>
        <w:t>Чернявським</w:t>
      </w:r>
      <w:proofErr w:type="spellEnd"/>
      <w:r w:rsidRPr="00C45700">
        <w:rPr>
          <w:rFonts w:ascii="Times New Roman" w:eastAsia="Times New Roman" w:hAnsi="Times New Roman" w:cs="Times New Roman"/>
          <w:color w:val="000000"/>
          <w:sz w:val="28"/>
          <w:szCs w:val="28"/>
          <w:lang w:val="uk-UA"/>
        </w:rPr>
        <w:t xml:space="preserve"> С.М. та іншими (всього 4 підписи) (реєстр. </w:t>
      </w:r>
      <w:r w:rsidR="001E5B0D">
        <w:rPr>
          <w:rFonts w:ascii="Times New Roman" w:eastAsia="Times New Roman" w:hAnsi="Times New Roman" w:cs="Times New Roman"/>
          <w:color w:val="000000"/>
          <w:sz w:val="28"/>
          <w:szCs w:val="28"/>
          <w:lang w:val="uk-UA"/>
        </w:rPr>
        <w:t xml:space="preserve">                </w:t>
      </w:r>
      <w:r w:rsidRPr="00C45700">
        <w:rPr>
          <w:rFonts w:ascii="Times New Roman" w:eastAsia="Times New Roman" w:hAnsi="Times New Roman" w:cs="Times New Roman"/>
          <w:color w:val="000000"/>
          <w:sz w:val="28"/>
          <w:szCs w:val="28"/>
          <w:lang w:val="uk-UA"/>
        </w:rPr>
        <w:t>№ 2451 від 06.07.2020, доопрацьований), та прийняв рішення рекомендувати Верховній Раді України розглянути зазначений проект Постанови і прийняти рішення відповідно до частини третьої статті 138 Регламенту Верховної Ради України.  </w:t>
      </w:r>
    </w:p>
    <w:p w14:paraId="3D36DC0B"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Співдоповідачем від Комітету на пленарному засіданні Верховної Ради України з цього питання визначено голову Комітету.</w:t>
      </w:r>
    </w:p>
    <w:p w14:paraId="7CA45B0C"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w:t>
      </w:r>
    </w:p>
    <w:p w14:paraId="4845DF62"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w:t>
      </w:r>
    </w:p>
    <w:p w14:paraId="3B978E8A" w14:textId="77777777" w:rsidR="00C45700" w:rsidRPr="00C45700" w:rsidRDefault="00C45700" w:rsidP="00C45700">
      <w:pPr>
        <w:spacing w:after="0" w:line="240" w:lineRule="auto"/>
        <w:ind w:firstLine="708"/>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xml:space="preserve">Голова Комітету                                                                     </w:t>
      </w:r>
      <w:r w:rsidRPr="00C45700">
        <w:rPr>
          <w:rFonts w:ascii="Times New Roman" w:eastAsia="Times New Roman" w:hAnsi="Times New Roman" w:cs="Times New Roman"/>
          <w:b/>
          <w:bCs/>
          <w:color w:val="000000"/>
          <w:sz w:val="28"/>
          <w:szCs w:val="28"/>
          <w:lang w:val="uk-UA"/>
        </w:rPr>
        <w:t>С.В.КАЛЬЧЕНКО</w:t>
      </w:r>
    </w:p>
    <w:p w14:paraId="4044191A" w14:textId="77777777" w:rsidR="00C45700" w:rsidRPr="00C45700" w:rsidRDefault="00C45700" w:rsidP="00C45700">
      <w:pPr>
        <w:spacing w:after="240" w:line="240" w:lineRule="auto"/>
        <w:rPr>
          <w:rFonts w:ascii="Times New Roman" w:eastAsia="Times New Roman" w:hAnsi="Times New Roman" w:cs="Times New Roman"/>
          <w:sz w:val="24"/>
          <w:szCs w:val="24"/>
          <w:lang w:val="uk-UA"/>
        </w:rPr>
      </w:pPr>
    </w:p>
    <w:p w14:paraId="0F83D38A" w14:textId="77777777" w:rsidR="00C45700" w:rsidRPr="00C45700" w:rsidRDefault="00C45700" w:rsidP="00C45700">
      <w:pPr>
        <w:spacing w:after="0" w:line="240" w:lineRule="auto"/>
        <w:ind w:firstLine="567"/>
        <w:jc w:val="both"/>
        <w:rPr>
          <w:rFonts w:ascii="Times New Roman" w:eastAsia="Times New Roman" w:hAnsi="Times New Roman" w:cs="Times New Roman"/>
          <w:sz w:val="24"/>
          <w:szCs w:val="24"/>
          <w:lang w:val="uk-UA"/>
        </w:rPr>
      </w:pPr>
      <w:r w:rsidRPr="00C45700">
        <w:rPr>
          <w:rFonts w:ascii="Times New Roman" w:eastAsia="Times New Roman" w:hAnsi="Times New Roman" w:cs="Times New Roman"/>
          <w:color w:val="000000"/>
          <w:sz w:val="28"/>
          <w:szCs w:val="28"/>
          <w:lang w:val="uk-UA"/>
        </w:rPr>
        <w:t> </w:t>
      </w:r>
    </w:p>
    <w:p w14:paraId="676AF6BE" w14:textId="77777777" w:rsidR="00B441E7" w:rsidRPr="0093416D" w:rsidRDefault="00B441E7" w:rsidP="00C45700">
      <w:pPr>
        <w:rPr>
          <w:lang w:val="uk-UA"/>
        </w:rPr>
      </w:pPr>
    </w:p>
    <w:sectPr w:rsidR="00B441E7" w:rsidRPr="0093416D" w:rsidSect="00642B71">
      <w:footerReference w:type="default" r:id="rId6"/>
      <w:pgSz w:w="11906" w:h="16838"/>
      <w:pgMar w:top="1134" w:right="850"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446B9" w14:textId="77777777" w:rsidR="00E46F7F" w:rsidRDefault="00E46F7F" w:rsidP="0025439C">
      <w:pPr>
        <w:spacing w:after="0" w:line="240" w:lineRule="auto"/>
      </w:pPr>
      <w:r>
        <w:separator/>
      </w:r>
    </w:p>
  </w:endnote>
  <w:endnote w:type="continuationSeparator" w:id="0">
    <w:p w14:paraId="53EAD9CF" w14:textId="77777777" w:rsidR="00E46F7F" w:rsidRDefault="00E46F7F" w:rsidP="00254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AFF" w:usb1="C000E47F" w:usb2="0000002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493757"/>
      <w:docPartObj>
        <w:docPartGallery w:val="Page Numbers (Bottom of Page)"/>
        <w:docPartUnique/>
      </w:docPartObj>
    </w:sdtPr>
    <w:sdtEndPr/>
    <w:sdtContent>
      <w:p w14:paraId="2953B619" w14:textId="1C92873D" w:rsidR="00642B71" w:rsidRDefault="00642B71">
        <w:pPr>
          <w:pStyle w:val="a5"/>
          <w:jc w:val="right"/>
        </w:pPr>
        <w:r>
          <w:fldChar w:fldCharType="begin"/>
        </w:r>
        <w:r>
          <w:instrText>PAGE   \* MERGEFORMAT</w:instrText>
        </w:r>
        <w:r>
          <w:fldChar w:fldCharType="separate"/>
        </w:r>
        <w:r w:rsidR="00766361" w:rsidRPr="00766361">
          <w:rPr>
            <w:noProof/>
            <w:lang w:val="uk-UA"/>
          </w:rPr>
          <w:t>5</w:t>
        </w:r>
        <w:r>
          <w:fldChar w:fldCharType="end"/>
        </w:r>
      </w:p>
    </w:sdtContent>
  </w:sdt>
  <w:p w14:paraId="0A11BCB4" w14:textId="77777777" w:rsidR="0025439C" w:rsidRDefault="0025439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F873F" w14:textId="77777777" w:rsidR="00E46F7F" w:rsidRDefault="00E46F7F" w:rsidP="0025439C">
      <w:pPr>
        <w:spacing w:after="0" w:line="240" w:lineRule="auto"/>
      </w:pPr>
      <w:r>
        <w:separator/>
      </w:r>
    </w:p>
  </w:footnote>
  <w:footnote w:type="continuationSeparator" w:id="0">
    <w:p w14:paraId="0696063C" w14:textId="77777777" w:rsidR="00E46F7F" w:rsidRDefault="00E46F7F" w:rsidP="00254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923"/>
    <w:rsid w:val="000C3035"/>
    <w:rsid w:val="00123058"/>
    <w:rsid w:val="001642E4"/>
    <w:rsid w:val="001E5B0D"/>
    <w:rsid w:val="0025439C"/>
    <w:rsid w:val="0034716C"/>
    <w:rsid w:val="00484793"/>
    <w:rsid w:val="00642B71"/>
    <w:rsid w:val="00766361"/>
    <w:rsid w:val="00825967"/>
    <w:rsid w:val="0093416D"/>
    <w:rsid w:val="00952923"/>
    <w:rsid w:val="00B441E7"/>
    <w:rsid w:val="00BA3908"/>
    <w:rsid w:val="00C33504"/>
    <w:rsid w:val="00C45700"/>
    <w:rsid w:val="00D36382"/>
    <w:rsid w:val="00D37881"/>
    <w:rsid w:val="00E46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7B684"/>
  <w15:chartTrackingRefBased/>
  <w15:docId w15:val="{2E5F8014-3A2A-47BE-8D7F-D6E14500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439C"/>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25439C"/>
  </w:style>
  <w:style w:type="paragraph" w:styleId="a5">
    <w:name w:val="footer"/>
    <w:basedOn w:val="a"/>
    <w:link w:val="a6"/>
    <w:uiPriority w:val="99"/>
    <w:unhideWhenUsed/>
    <w:rsid w:val="0025439C"/>
    <w:pPr>
      <w:tabs>
        <w:tab w:val="center" w:pos="4677"/>
        <w:tab w:val="right" w:pos="9355"/>
      </w:tabs>
      <w:spacing w:after="0" w:line="240" w:lineRule="auto"/>
    </w:pPr>
  </w:style>
  <w:style w:type="character" w:customStyle="1" w:styleId="a6">
    <w:name w:val="Нижній колонтитул Знак"/>
    <w:basedOn w:val="a0"/>
    <w:link w:val="a5"/>
    <w:uiPriority w:val="99"/>
    <w:rsid w:val="0025439C"/>
  </w:style>
  <w:style w:type="paragraph" w:styleId="a7">
    <w:name w:val="Balloon Text"/>
    <w:basedOn w:val="a"/>
    <w:link w:val="a8"/>
    <w:uiPriority w:val="99"/>
    <w:semiHidden/>
    <w:unhideWhenUsed/>
    <w:rsid w:val="00642B71"/>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642B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853936">
      <w:bodyDiv w:val="1"/>
      <w:marLeft w:val="0"/>
      <w:marRight w:val="0"/>
      <w:marTop w:val="0"/>
      <w:marBottom w:val="0"/>
      <w:divBdr>
        <w:top w:val="none" w:sz="0" w:space="0" w:color="auto"/>
        <w:left w:val="none" w:sz="0" w:space="0" w:color="auto"/>
        <w:bottom w:val="none" w:sz="0" w:space="0" w:color="auto"/>
        <w:right w:val="none" w:sz="0" w:space="0" w:color="auto"/>
      </w:divBdr>
    </w:div>
    <w:div w:id="87241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7363</Words>
  <Characters>4198</Characters>
  <Application>Microsoft Office Word</Application>
  <DocSecurity>0</DocSecurity>
  <Lines>34</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Чужой</dc:creator>
  <cp:keywords/>
  <dc:description/>
  <cp:lastModifiedBy>Моргун Антон Анатолійович</cp:lastModifiedBy>
  <cp:revision>11</cp:revision>
  <cp:lastPrinted>2020-07-08T07:09:00Z</cp:lastPrinted>
  <dcterms:created xsi:type="dcterms:W3CDTF">2020-07-07T19:22:00Z</dcterms:created>
  <dcterms:modified xsi:type="dcterms:W3CDTF">2020-07-08T09:17:00Z</dcterms:modified>
</cp:coreProperties>
</file>