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50AE3" w:rsidRDefault="00950AE3">
      <w:pPr>
        <w:jc w:val="center"/>
        <w:rPr>
          <w:b/>
          <w:bCs/>
          <w:color w:val="000000"/>
        </w:rPr>
      </w:pPr>
      <w:r>
        <w:rPr>
          <w:b/>
          <w:bCs/>
          <w:color w:val="000000"/>
        </w:rPr>
        <w:t>ПОРІВНЯЛЬНА ТАБЛИЦЯ</w:t>
      </w:r>
    </w:p>
    <w:p w:rsidR="007501D1" w:rsidRPr="00C958F2" w:rsidRDefault="00950AE3" w:rsidP="00C958F2">
      <w:pPr>
        <w:pStyle w:val="a5"/>
        <w:spacing w:after="0" w:line="240" w:lineRule="auto"/>
        <w:ind w:firstLine="567"/>
        <w:jc w:val="center"/>
        <w:rPr>
          <w:b/>
          <w:bCs/>
        </w:rPr>
      </w:pPr>
      <w:r w:rsidRPr="00C958F2">
        <w:rPr>
          <w:b/>
          <w:bCs/>
          <w:color w:val="000000"/>
        </w:rPr>
        <w:t>до проекту З</w:t>
      </w:r>
      <w:r w:rsidR="007501D1" w:rsidRPr="00C958F2">
        <w:rPr>
          <w:b/>
          <w:bCs/>
          <w:color w:val="000000"/>
        </w:rPr>
        <w:t>акону України</w:t>
      </w:r>
      <w:r w:rsidR="00C958F2" w:rsidRPr="00C958F2">
        <w:rPr>
          <w:b/>
          <w:bCs/>
          <w:color w:val="000000"/>
        </w:rPr>
        <w:t xml:space="preserve"> про внесення змін до </w:t>
      </w:r>
      <w:r w:rsidR="00C958F2" w:rsidRPr="00C958F2">
        <w:rPr>
          <w:b/>
        </w:rPr>
        <w:t>Розділ</w:t>
      </w:r>
      <w:r w:rsidR="00C958F2">
        <w:rPr>
          <w:b/>
        </w:rPr>
        <w:t>у</w:t>
      </w:r>
      <w:r w:rsidR="00C958F2" w:rsidRPr="00C958F2">
        <w:rPr>
          <w:b/>
        </w:rPr>
        <w:t xml:space="preserve"> </w:t>
      </w:r>
      <w:r w:rsidR="00C958F2" w:rsidRPr="00C958F2">
        <w:rPr>
          <w:b/>
          <w:lang w:val="en-US"/>
        </w:rPr>
        <w:t>X</w:t>
      </w:r>
      <w:r w:rsidR="00C958F2" w:rsidRPr="00C958F2">
        <w:rPr>
          <w:b/>
        </w:rPr>
        <w:t xml:space="preserve"> </w:t>
      </w:r>
      <w:r w:rsidR="005C4C29">
        <w:rPr>
          <w:b/>
        </w:rPr>
        <w:t>«</w:t>
      </w:r>
      <w:r w:rsidR="00C958F2" w:rsidRPr="00C958F2">
        <w:rPr>
          <w:b/>
        </w:rPr>
        <w:t>П</w:t>
      </w:r>
      <w:r w:rsidR="005C4C29" w:rsidRPr="00C958F2">
        <w:rPr>
          <w:b/>
        </w:rPr>
        <w:t>рикінцеві та перехідні положення</w:t>
      </w:r>
      <w:r w:rsidR="005C4C29">
        <w:rPr>
          <w:b/>
        </w:rPr>
        <w:t>»</w:t>
      </w:r>
      <w:r w:rsidR="007501D1" w:rsidRPr="00C958F2">
        <w:rPr>
          <w:b/>
          <w:bCs/>
          <w:color w:val="000000"/>
        </w:rPr>
        <w:t xml:space="preserve"> </w:t>
      </w:r>
      <w:r w:rsidR="00C958F2" w:rsidRPr="00C958F2">
        <w:rPr>
          <w:b/>
          <w:bCs/>
          <w:color w:val="000000"/>
        </w:rPr>
        <w:t xml:space="preserve">Закону України </w:t>
      </w:r>
      <w:r w:rsidR="00C958F2" w:rsidRPr="00C958F2">
        <w:rPr>
          <w:b/>
        </w:rPr>
        <w:t xml:space="preserve">«Про систему гарантування вкладів фізичних осіб» щодо </w:t>
      </w:r>
      <w:r w:rsidR="007501D1" w:rsidRPr="00C958F2">
        <w:rPr>
          <w:b/>
          <w:bCs/>
        </w:rPr>
        <w:t xml:space="preserve">сприяння виконанню Національним банком України функцій </w:t>
      </w:r>
      <w:r w:rsidR="00EF284F">
        <w:rPr>
          <w:b/>
          <w:bCs/>
        </w:rPr>
        <w:t>із</w:t>
      </w:r>
      <w:r w:rsidR="007501D1" w:rsidRPr="00C958F2">
        <w:rPr>
          <w:b/>
          <w:bCs/>
        </w:rPr>
        <w:t xml:space="preserve"> захисту інтересів вкладників і кредиторів неплатоспроможних банків</w:t>
      </w:r>
    </w:p>
    <w:p w:rsidR="007501D1" w:rsidRDefault="007501D1" w:rsidP="007501D1">
      <w:pPr>
        <w:rPr>
          <w:color w:val="000000"/>
          <w:shd w:val="clear" w:color="auto" w:fill="FFFFFF"/>
        </w:rPr>
      </w:pPr>
    </w:p>
    <w:p w:rsidR="00950AE3" w:rsidRDefault="00950AE3">
      <w:pPr>
        <w:ind w:right="509"/>
        <w:jc w:val="center"/>
        <w:rPr>
          <w:b/>
          <w:bCs/>
          <w:color w:val="000000"/>
        </w:rPr>
      </w:pPr>
    </w:p>
    <w:tbl>
      <w:tblPr>
        <w:tblW w:w="0" w:type="auto"/>
        <w:tblInd w:w="108" w:type="dxa"/>
        <w:tblLayout w:type="fixed"/>
        <w:tblLook w:val="0000" w:firstRow="0" w:lastRow="0" w:firstColumn="0" w:lastColumn="0" w:noHBand="0" w:noVBand="0"/>
      </w:tblPr>
      <w:tblGrid>
        <w:gridCol w:w="457"/>
        <w:gridCol w:w="7427"/>
        <w:gridCol w:w="6957"/>
      </w:tblGrid>
      <w:tr w:rsidR="00950AE3" w:rsidTr="005C43AD">
        <w:trPr>
          <w:trHeight w:val="792"/>
          <w:tblHeader/>
        </w:trPr>
        <w:tc>
          <w:tcPr>
            <w:tcW w:w="457" w:type="dxa"/>
            <w:tcBorders>
              <w:top w:val="single" w:sz="4" w:space="0" w:color="000000"/>
              <w:left w:val="single" w:sz="4" w:space="0" w:color="000000"/>
              <w:bottom w:val="single" w:sz="4" w:space="0" w:color="000000"/>
            </w:tcBorders>
          </w:tcPr>
          <w:p w:rsidR="00950AE3" w:rsidRDefault="00950AE3">
            <w:pPr>
              <w:ind w:left="-48" w:right="-66"/>
              <w:jc w:val="center"/>
            </w:pPr>
            <w:r>
              <w:rPr>
                <w:b/>
                <w:bCs/>
                <w:color w:val="000000"/>
              </w:rPr>
              <w:t>№ з/п</w:t>
            </w:r>
            <w:r>
              <w:rPr>
                <w:b/>
                <w:bCs/>
                <w:color w:val="000000"/>
                <w:sz w:val="22"/>
                <w:szCs w:val="22"/>
              </w:rPr>
              <w:t xml:space="preserve"> </w:t>
            </w:r>
          </w:p>
        </w:tc>
        <w:tc>
          <w:tcPr>
            <w:tcW w:w="7427" w:type="dxa"/>
            <w:tcBorders>
              <w:top w:val="single" w:sz="4" w:space="0" w:color="000000"/>
              <w:left w:val="single" w:sz="4" w:space="0" w:color="000000"/>
              <w:bottom w:val="single" w:sz="4" w:space="0" w:color="000000"/>
            </w:tcBorders>
            <w:vAlign w:val="center"/>
          </w:tcPr>
          <w:p w:rsidR="00950AE3" w:rsidRDefault="00950AE3">
            <w:pPr>
              <w:pStyle w:val="ad"/>
              <w:spacing w:after="283"/>
              <w:jc w:val="center"/>
            </w:pPr>
            <w:r>
              <w:rPr>
                <w:b/>
                <w:bCs/>
                <w:color w:val="000000"/>
              </w:rPr>
              <w:t>Зміс</w:t>
            </w:r>
            <w:r w:rsidR="005329DB">
              <w:rPr>
                <w:b/>
                <w:bCs/>
                <w:color w:val="000000"/>
              </w:rPr>
              <w:t>т положення (норми) чинного акту</w:t>
            </w:r>
            <w:r>
              <w:rPr>
                <w:b/>
                <w:bCs/>
                <w:color w:val="000000"/>
              </w:rPr>
              <w:t xml:space="preserve"> законодавства</w:t>
            </w:r>
          </w:p>
        </w:tc>
        <w:tc>
          <w:tcPr>
            <w:tcW w:w="6957" w:type="dxa"/>
            <w:tcBorders>
              <w:top w:val="single" w:sz="4" w:space="0" w:color="000000"/>
              <w:left w:val="single" w:sz="4" w:space="0" w:color="000000"/>
              <w:bottom w:val="single" w:sz="4" w:space="0" w:color="000000"/>
              <w:right w:val="single" w:sz="4" w:space="0" w:color="000000"/>
            </w:tcBorders>
            <w:vAlign w:val="center"/>
          </w:tcPr>
          <w:p w:rsidR="00950AE3" w:rsidRDefault="00950AE3">
            <w:pPr>
              <w:pStyle w:val="ad"/>
              <w:spacing w:after="283"/>
              <w:ind w:left="49" w:hanging="8"/>
              <w:jc w:val="center"/>
            </w:pPr>
            <w:r>
              <w:rPr>
                <w:b/>
                <w:bCs/>
                <w:color w:val="000000"/>
              </w:rPr>
              <w:t>Зміст відповідног</w:t>
            </w:r>
            <w:r w:rsidR="005329DB">
              <w:rPr>
                <w:b/>
                <w:bCs/>
                <w:color w:val="000000"/>
              </w:rPr>
              <w:t>о положення (норми) проекту акту</w:t>
            </w:r>
          </w:p>
        </w:tc>
      </w:tr>
      <w:tr w:rsidR="005C4C29" w:rsidTr="005C4C29">
        <w:trPr>
          <w:trHeight w:val="509"/>
          <w:tblHeader/>
        </w:trPr>
        <w:tc>
          <w:tcPr>
            <w:tcW w:w="457" w:type="dxa"/>
            <w:tcBorders>
              <w:top w:val="single" w:sz="4" w:space="0" w:color="000000"/>
              <w:left w:val="single" w:sz="4" w:space="0" w:color="000000"/>
              <w:bottom w:val="single" w:sz="4" w:space="0" w:color="000000"/>
            </w:tcBorders>
          </w:tcPr>
          <w:p w:rsidR="005C4C29" w:rsidRDefault="005C4C29">
            <w:pPr>
              <w:ind w:left="-48" w:right="-66"/>
              <w:jc w:val="center"/>
              <w:rPr>
                <w:b/>
                <w:bCs/>
                <w:color w:val="000000"/>
              </w:rPr>
            </w:pPr>
          </w:p>
        </w:tc>
        <w:tc>
          <w:tcPr>
            <w:tcW w:w="14384" w:type="dxa"/>
            <w:gridSpan w:val="2"/>
            <w:tcBorders>
              <w:top w:val="single" w:sz="4" w:space="0" w:color="000000"/>
              <w:left w:val="single" w:sz="4" w:space="0" w:color="000000"/>
              <w:bottom w:val="single" w:sz="4" w:space="0" w:color="000000"/>
              <w:right w:val="single" w:sz="4" w:space="0" w:color="000000"/>
            </w:tcBorders>
            <w:vAlign w:val="center"/>
          </w:tcPr>
          <w:p w:rsidR="005C4C29" w:rsidRPr="005C4C29" w:rsidRDefault="005C4C29" w:rsidP="005C4C29">
            <w:pPr>
              <w:pStyle w:val="a5"/>
              <w:spacing w:after="0" w:line="240" w:lineRule="auto"/>
              <w:ind w:firstLine="567"/>
              <w:jc w:val="center"/>
              <w:rPr>
                <w:b/>
                <w:bCs/>
                <w:color w:val="000000"/>
              </w:rPr>
            </w:pPr>
            <w:r w:rsidRPr="005C4C29">
              <w:rPr>
                <w:b/>
              </w:rPr>
              <w:t>Закон України «Про систему гарантування вкладів фізичних осіб</w:t>
            </w:r>
            <w:r>
              <w:rPr>
                <w:b/>
              </w:rPr>
              <w:t>»</w:t>
            </w:r>
          </w:p>
        </w:tc>
      </w:tr>
      <w:tr w:rsidR="00950AE3" w:rsidTr="005C43AD">
        <w:trPr>
          <w:trHeight w:val="3626"/>
        </w:trPr>
        <w:tc>
          <w:tcPr>
            <w:tcW w:w="457" w:type="dxa"/>
            <w:tcBorders>
              <w:top w:val="single" w:sz="4" w:space="0" w:color="000000"/>
              <w:left w:val="single" w:sz="4" w:space="0" w:color="000000"/>
              <w:bottom w:val="single" w:sz="4" w:space="0" w:color="000000"/>
            </w:tcBorders>
          </w:tcPr>
          <w:p w:rsidR="00950AE3" w:rsidRDefault="00950AE3">
            <w:pPr>
              <w:jc w:val="center"/>
            </w:pPr>
            <w:r>
              <w:rPr>
                <w:color w:val="000000"/>
                <w:sz w:val="24"/>
                <w:szCs w:val="24"/>
              </w:rPr>
              <w:t>1</w:t>
            </w:r>
          </w:p>
        </w:tc>
        <w:tc>
          <w:tcPr>
            <w:tcW w:w="7427" w:type="dxa"/>
            <w:tcBorders>
              <w:top w:val="single" w:sz="4" w:space="0" w:color="000000"/>
              <w:left w:val="single" w:sz="4" w:space="0" w:color="000000"/>
              <w:bottom w:val="single" w:sz="4" w:space="0" w:color="000000"/>
            </w:tcBorders>
          </w:tcPr>
          <w:p w:rsidR="00950AE3" w:rsidRPr="007501D1" w:rsidRDefault="007501D1">
            <w:pPr>
              <w:pStyle w:val="a5"/>
              <w:spacing w:after="0" w:line="240" w:lineRule="auto"/>
              <w:ind w:firstLine="567"/>
              <w:jc w:val="both"/>
            </w:pPr>
            <w:r>
              <w:t xml:space="preserve">Розділ </w:t>
            </w:r>
            <w:r>
              <w:rPr>
                <w:lang w:val="en-US"/>
              </w:rPr>
              <w:t>X</w:t>
            </w:r>
            <w:r>
              <w:t xml:space="preserve"> ПРИКІНЦЕВІ ТА ПЕРЕХІДНІ ПОЛОЖЕННЯ</w:t>
            </w:r>
          </w:p>
          <w:p w:rsidR="007501D1" w:rsidRDefault="005C4C29">
            <w:pPr>
              <w:pStyle w:val="a5"/>
              <w:spacing w:after="0" w:line="240" w:lineRule="auto"/>
              <w:ind w:firstLine="567"/>
              <w:jc w:val="both"/>
            </w:pPr>
            <w:bookmarkStart w:id="0" w:name="n53"/>
            <w:bookmarkEnd w:id="0"/>
            <w:r>
              <w:t>…</w:t>
            </w:r>
          </w:p>
          <w:p w:rsidR="00950AE3" w:rsidRDefault="007501D1" w:rsidP="008149F2">
            <w:pPr>
              <w:pStyle w:val="a5"/>
              <w:spacing w:after="0" w:line="240" w:lineRule="auto"/>
              <w:ind w:firstLine="567"/>
              <w:jc w:val="both"/>
            </w:pPr>
            <w:r>
              <w:t>відсутній</w:t>
            </w:r>
          </w:p>
        </w:tc>
        <w:tc>
          <w:tcPr>
            <w:tcW w:w="6957" w:type="dxa"/>
            <w:tcBorders>
              <w:top w:val="single" w:sz="4" w:space="0" w:color="000000"/>
              <w:left w:val="single" w:sz="4" w:space="0" w:color="000000"/>
              <w:bottom w:val="single" w:sz="4" w:space="0" w:color="000000"/>
              <w:right w:val="single" w:sz="4" w:space="0" w:color="000000"/>
            </w:tcBorders>
          </w:tcPr>
          <w:p w:rsidR="007501D1" w:rsidRDefault="007501D1" w:rsidP="007501D1">
            <w:pPr>
              <w:pStyle w:val="a5"/>
              <w:spacing w:after="0" w:line="240" w:lineRule="auto"/>
              <w:ind w:firstLine="567"/>
              <w:jc w:val="both"/>
            </w:pPr>
            <w:r>
              <w:t xml:space="preserve">Розділ </w:t>
            </w:r>
            <w:r>
              <w:rPr>
                <w:lang w:val="en-US"/>
              </w:rPr>
              <w:t>X</w:t>
            </w:r>
            <w:r>
              <w:t xml:space="preserve"> ПРИКІНЦЕВІ ТА ПЕРЕХІДНІ ПОЛОЖЕННЯ</w:t>
            </w:r>
          </w:p>
          <w:p w:rsidR="005C4C29" w:rsidRDefault="005C4C29" w:rsidP="008149F2">
            <w:pPr>
              <w:ind w:firstLine="658"/>
              <w:jc w:val="both"/>
              <w:rPr>
                <w:color w:val="000000"/>
                <w:shd w:val="clear" w:color="auto" w:fill="FFFFFF"/>
              </w:rPr>
            </w:pPr>
            <w:r>
              <w:rPr>
                <w:color w:val="000000"/>
                <w:shd w:val="clear" w:color="auto" w:fill="FFFFFF"/>
              </w:rPr>
              <w:t>…</w:t>
            </w:r>
          </w:p>
          <w:p w:rsidR="00950AE3" w:rsidRDefault="00672DB7" w:rsidP="005C4C29">
            <w:pPr>
              <w:ind w:firstLine="658"/>
              <w:jc w:val="both"/>
            </w:pPr>
            <w:r>
              <w:rPr>
                <w:color w:val="000000"/>
                <w:shd w:val="clear" w:color="auto" w:fill="FFFFFF"/>
              </w:rPr>
              <w:t>«</w:t>
            </w:r>
            <w:r w:rsidR="00D8324B" w:rsidRPr="008F2CD9">
              <w:rPr>
                <w:shd w:val="clear" w:color="auto" w:fill="FFFFFF"/>
              </w:rPr>
              <w:t xml:space="preserve">16. До банків, які </w:t>
            </w:r>
            <w:r w:rsidR="00D8324B">
              <w:rPr>
                <w:shd w:val="clear" w:color="auto" w:fill="FFFFFF"/>
              </w:rPr>
              <w:t>станом на 1 січня 2019 року</w:t>
            </w:r>
            <w:r w:rsidR="00D8324B" w:rsidRPr="008F2CD9">
              <w:rPr>
                <w:shd w:val="clear" w:color="auto" w:fill="FFFFFF"/>
              </w:rPr>
              <w:t xml:space="preserve"> були у встановленому законом порядку віднесені до категорії неплатоспроможних, та процедуру ліквідації таких банків не завершено, що отримали від Національного банку України кредит (кредити) рефінансування та його повністю не повернули, вимоги Національного банку України, що виникли в результаті надання таких кредитів рефінансування, при умові їх забезпечення заставою, задовольняються у черзі, передбаченій пунктом 5 частини першої статті 52 цього Закону</w:t>
            </w:r>
            <w:r w:rsidR="005C4C29">
              <w:t>».</w:t>
            </w:r>
          </w:p>
        </w:tc>
      </w:tr>
    </w:tbl>
    <w:p w:rsidR="00950AE3" w:rsidRDefault="00950AE3">
      <w:pPr>
        <w:tabs>
          <w:tab w:val="left" w:pos="7088"/>
        </w:tabs>
        <w:spacing w:line="228" w:lineRule="auto"/>
        <w:jc w:val="both"/>
      </w:pPr>
    </w:p>
    <w:p w:rsidR="005329DB" w:rsidRDefault="005329DB" w:rsidP="009578A9">
      <w:pPr>
        <w:tabs>
          <w:tab w:val="left" w:pos="7088"/>
        </w:tabs>
        <w:spacing w:line="228" w:lineRule="auto"/>
        <w:ind w:firstLine="709"/>
        <w:jc w:val="both"/>
        <w:rPr>
          <w:b/>
        </w:rPr>
      </w:pPr>
    </w:p>
    <w:p w:rsidR="005329DB" w:rsidRDefault="005329DB" w:rsidP="009578A9">
      <w:pPr>
        <w:tabs>
          <w:tab w:val="left" w:pos="7088"/>
        </w:tabs>
        <w:spacing w:line="228" w:lineRule="auto"/>
        <w:ind w:firstLine="709"/>
        <w:jc w:val="both"/>
        <w:rPr>
          <w:b/>
        </w:rPr>
      </w:pPr>
    </w:p>
    <w:p w:rsidR="00A52985" w:rsidRPr="00034828" w:rsidRDefault="005329DB" w:rsidP="009578A9">
      <w:pPr>
        <w:tabs>
          <w:tab w:val="left" w:pos="7088"/>
        </w:tabs>
        <w:spacing w:line="228" w:lineRule="auto"/>
        <w:ind w:firstLine="709"/>
        <w:jc w:val="both"/>
        <w:rPr>
          <w:b/>
        </w:rPr>
      </w:pPr>
      <w:r>
        <w:rPr>
          <w:b/>
        </w:rPr>
        <w:t>Народний депутат</w:t>
      </w:r>
      <w:bookmarkStart w:id="1" w:name="_GoBack"/>
      <w:bookmarkEnd w:id="1"/>
      <w:r w:rsidR="00034828" w:rsidRPr="00034828">
        <w:rPr>
          <w:b/>
        </w:rPr>
        <w:t xml:space="preserve"> України</w:t>
      </w:r>
      <w:r w:rsidR="00DA61E0">
        <w:rPr>
          <w:b/>
        </w:rPr>
        <w:tab/>
      </w:r>
      <w:r w:rsidR="00DA61E0">
        <w:rPr>
          <w:b/>
        </w:rPr>
        <w:tab/>
      </w:r>
      <w:r w:rsidR="00DA61E0">
        <w:rPr>
          <w:b/>
        </w:rPr>
        <w:tab/>
      </w:r>
      <w:r w:rsidR="00DA61E0">
        <w:rPr>
          <w:b/>
        </w:rPr>
        <w:tab/>
      </w:r>
      <w:r>
        <w:rPr>
          <w:b/>
        </w:rPr>
        <w:t xml:space="preserve">                                       О.А. </w:t>
      </w:r>
      <w:proofErr w:type="spellStart"/>
      <w:r>
        <w:rPr>
          <w:b/>
        </w:rPr>
        <w:t>Дубінський</w:t>
      </w:r>
      <w:proofErr w:type="spellEnd"/>
      <w:r w:rsidR="00034828" w:rsidRPr="00034828">
        <w:rPr>
          <w:b/>
        </w:rPr>
        <w:tab/>
      </w:r>
      <w:r w:rsidR="00034828" w:rsidRPr="00034828">
        <w:rPr>
          <w:b/>
        </w:rPr>
        <w:tab/>
      </w:r>
      <w:r w:rsidR="00034828" w:rsidRPr="00034828">
        <w:rPr>
          <w:b/>
        </w:rPr>
        <w:tab/>
      </w:r>
      <w:r w:rsidR="00034828">
        <w:rPr>
          <w:b/>
        </w:rPr>
        <w:tab/>
      </w:r>
      <w:r w:rsidR="00034828">
        <w:rPr>
          <w:b/>
        </w:rPr>
        <w:tab/>
      </w:r>
      <w:r w:rsidR="0097464B">
        <w:rPr>
          <w:b/>
        </w:rPr>
        <w:tab/>
      </w:r>
      <w:r w:rsidR="0097464B">
        <w:rPr>
          <w:b/>
        </w:rPr>
        <w:tab/>
      </w:r>
    </w:p>
    <w:sectPr w:rsidR="00A52985" w:rsidRPr="00034828" w:rsidSect="005C43AD">
      <w:headerReference w:type="even" r:id="rId7"/>
      <w:headerReference w:type="default" r:id="rId8"/>
      <w:footerReference w:type="even" r:id="rId9"/>
      <w:footerReference w:type="default" r:id="rId10"/>
      <w:headerReference w:type="first" r:id="rId11"/>
      <w:footerReference w:type="first" r:id="rId12"/>
      <w:pgSz w:w="16838" w:h="11906" w:orient="landscape"/>
      <w:pgMar w:top="1637" w:right="820" w:bottom="1134" w:left="1134" w:header="1357"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32C3" w:rsidRDefault="005932C3">
      <w:r>
        <w:separator/>
      </w:r>
    </w:p>
  </w:endnote>
  <w:endnote w:type="continuationSeparator" w:id="0">
    <w:p w:rsidR="005932C3" w:rsidRDefault="00593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Liberation Sans">
    <w:altName w:val="Arial"/>
    <w:panose1 w:val="00000000000000000000"/>
    <w:charset w:val="CC"/>
    <w:family w:val="swiss"/>
    <w:notTrueType/>
    <w:pitch w:val="variable"/>
    <w:sig w:usb0="00000201" w:usb1="00000000" w:usb2="00000000" w:usb3="00000000" w:csb0="00000004" w:csb1="00000000"/>
  </w:font>
  <w:font w:name="Lohit Devanagari">
    <w:altName w:val="Times New Roman"/>
    <w:panose1 w:val="00000000000000000000"/>
    <w:charset w:val="CC"/>
    <w:family w:val="auto"/>
    <w:notTrueType/>
    <w:pitch w:val="variable"/>
    <w:sig w:usb0="00000201" w:usb1="00000000" w:usb2="00000000" w:usb3="00000000" w:csb0="00000004"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6E6" w:rsidRDefault="00C826E6">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6E6" w:rsidRDefault="00C826E6">
    <w:pPr>
      <w:pStyle w:val="af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6E6" w:rsidRDefault="00C826E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32C3" w:rsidRDefault="005932C3">
      <w:r>
        <w:separator/>
      </w:r>
    </w:p>
  </w:footnote>
  <w:footnote w:type="continuationSeparator" w:id="0">
    <w:p w:rsidR="005932C3" w:rsidRDefault="00593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26E6" w:rsidRDefault="00C826E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AE3" w:rsidRDefault="00950AE3">
    <w:pPr>
      <w:pStyle w:val="aa"/>
      <w:jc w:val="center"/>
    </w:pPr>
    <w:r>
      <w:fldChar w:fldCharType="begin"/>
    </w:r>
    <w:r>
      <w:instrText xml:space="preserve"> PAGE </w:instrText>
    </w:r>
    <w:r>
      <w:fldChar w:fldCharType="separate"/>
    </w:r>
    <w:r w:rsidR="005329DB">
      <w:rPr>
        <w:noProof/>
      </w:rPr>
      <w:t>2</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0AE3" w:rsidRDefault="00950AE3">
    <w:pPr>
      <w:pStyle w:val="aa"/>
      <w:rPr>
        <w:sz w:val="12"/>
        <w:szCs w:val="1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3AD"/>
    <w:rsid w:val="00002787"/>
    <w:rsid w:val="00034828"/>
    <w:rsid w:val="00081829"/>
    <w:rsid w:val="000A11CA"/>
    <w:rsid w:val="000F2846"/>
    <w:rsid w:val="001B19A0"/>
    <w:rsid w:val="00220508"/>
    <w:rsid w:val="00265618"/>
    <w:rsid w:val="00274730"/>
    <w:rsid w:val="003320C5"/>
    <w:rsid w:val="0034097F"/>
    <w:rsid w:val="004D4884"/>
    <w:rsid w:val="005329DB"/>
    <w:rsid w:val="005932C3"/>
    <w:rsid w:val="005B4DE7"/>
    <w:rsid w:val="005B5E87"/>
    <w:rsid w:val="005C43AD"/>
    <w:rsid w:val="005C4C29"/>
    <w:rsid w:val="00646294"/>
    <w:rsid w:val="006615D3"/>
    <w:rsid w:val="00672DB7"/>
    <w:rsid w:val="00675CC2"/>
    <w:rsid w:val="00687361"/>
    <w:rsid w:val="007501D1"/>
    <w:rsid w:val="0075176F"/>
    <w:rsid w:val="008149F2"/>
    <w:rsid w:val="008C1352"/>
    <w:rsid w:val="008D3CF0"/>
    <w:rsid w:val="008F2CD9"/>
    <w:rsid w:val="00950AE3"/>
    <w:rsid w:val="009578A9"/>
    <w:rsid w:val="0097464B"/>
    <w:rsid w:val="00997EFD"/>
    <w:rsid w:val="009D175F"/>
    <w:rsid w:val="00A25C49"/>
    <w:rsid w:val="00A52985"/>
    <w:rsid w:val="00AC7DC2"/>
    <w:rsid w:val="00AF677C"/>
    <w:rsid w:val="00C826E6"/>
    <w:rsid w:val="00C958F2"/>
    <w:rsid w:val="00D8324B"/>
    <w:rsid w:val="00DA61E0"/>
    <w:rsid w:val="00E61006"/>
    <w:rsid w:val="00EA7A40"/>
    <w:rsid w:val="00EF284F"/>
    <w:rsid w:val="00FA013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docId w15:val="{29D30740-4E85-4D7A-B0E6-A6C3E9BB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8"/>
      <w:szCs w:val="28"/>
      <w:lang w:val="uk-UA"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шрифт абзаца2"/>
  </w:style>
  <w:style w:type="character" w:customStyle="1" w:styleId="1">
    <w:name w:val="Основной шрифт абзаца1"/>
  </w:style>
  <w:style w:type="character" w:styleId="a3">
    <w:name w:val="page number"/>
    <w:basedOn w:val="1"/>
    <w:uiPriority w:val="99"/>
    <w:rPr>
      <w:rFonts w:cs="Times New Roman"/>
    </w:rPr>
  </w:style>
  <w:style w:type="character" w:styleId="HTML">
    <w:name w:val="HTML Typewriter"/>
    <w:basedOn w:val="a0"/>
    <w:uiPriority w:val="99"/>
    <w:rPr>
      <w:rFonts w:cs="Times New Roman"/>
      <w:sz w:val="20"/>
    </w:rPr>
  </w:style>
  <w:style w:type="paragraph" w:customStyle="1" w:styleId="a4">
    <w:name w:val="Заголовок"/>
    <w:basedOn w:val="a"/>
    <w:next w:val="a5"/>
    <w:pPr>
      <w:keepNext/>
      <w:spacing w:before="240" w:after="120"/>
    </w:pPr>
    <w:rPr>
      <w:rFonts w:ascii="Liberation Sans" w:hAnsi="Liberation Sans" w:cs="Lohit Devanagari"/>
    </w:rPr>
  </w:style>
  <w:style w:type="paragraph" w:styleId="a5">
    <w:name w:val="Body Text"/>
    <w:basedOn w:val="a"/>
    <w:link w:val="a6"/>
    <w:uiPriority w:val="99"/>
    <w:pPr>
      <w:spacing w:after="140" w:line="288" w:lineRule="auto"/>
    </w:pPr>
  </w:style>
  <w:style w:type="paragraph" w:styleId="a7">
    <w:name w:val="List"/>
    <w:basedOn w:val="a5"/>
    <w:uiPriority w:val="99"/>
    <w:rPr>
      <w:rFonts w:cs="Lohit Devanagari"/>
    </w:rPr>
  </w:style>
  <w:style w:type="character" w:customStyle="1" w:styleId="a6">
    <w:name w:val="Основний текст Знак"/>
    <w:basedOn w:val="a0"/>
    <w:link w:val="a5"/>
    <w:uiPriority w:val="99"/>
    <w:semiHidden/>
    <w:locked/>
    <w:rPr>
      <w:rFonts w:cs="Times New Roman"/>
      <w:sz w:val="28"/>
      <w:szCs w:val="28"/>
      <w:lang w:val="x-none" w:eastAsia="zh-CN"/>
    </w:rPr>
  </w:style>
  <w:style w:type="paragraph" w:styleId="a8">
    <w:name w:val="caption"/>
    <w:basedOn w:val="a"/>
    <w:uiPriority w:val="35"/>
    <w:qFormat/>
    <w:pPr>
      <w:suppressLineNumbers/>
      <w:spacing w:before="120" w:after="120"/>
    </w:pPr>
    <w:rPr>
      <w:rFonts w:cs="Lohit Devanagari"/>
      <w:i/>
      <w:iCs/>
      <w:sz w:val="24"/>
      <w:szCs w:val="24"/>
    </w:rPr>
  </w:style>
  <w:style w:type="paragraph" w:customStyle="1" w:styleId="a9">
    <w:name w:val="Покажчик"/>
    <w:basedOn w:val="a"/>
    <w:pPr>
      <w:suppressLineNumbers/>
    </w:pPr>
    <w:rPr>
      <w:rFonts w:cs="Lohit Devanagari"/>
    </w:rPr>
  </w:style>
  <w:style w:type="paragraph" w:customStyle="1" w:styleId="10">
    <w:name w:val="Название1"/>
    <w:basedOn w:val="a"/>
    <w:pPr>
      <w:suppressLineNumbers/>
      <w:spacing w:before="120" w:after="120"/>
    </w:pPr>
    <w:rPr>
      <w:rFonts w:cs="Lohit Devanagari"/>
      <w:i/>
      <w:iCs/>
      <w:sz w:val="24"/>
      <w:szCs w:val="24"/>
    </w:rPr>
  </w:style>
  <w:style w:type="paragraph" w:customStyle="1" w:styleId="11">
    <w:name w:val="Указатель1"/>
    <w:basedOn w:val="a"/>
    <w:pPr>
      <w:suppressLineNumbers/>
    </w:pPr>
    <w:rPr>
      <w:rFonts w:cs="Lohit Devanagari"/>
    </w:rPr>
  </w:style>
  <w:style w:type="paragraph" w:customStyle="1" w:styleId="12">
    <w:name w:val="Заголовок1"/>
    <w:basedOn w:val="a"/>
    <w:next w:val="a5"/>
    <w:pPr>
      <w:keepNext/>
      <w:spacing w:before="240" w:after="120"/>
    </w:pPr>
    <w:rPr>
      <w:rFonts w:ascii="Liberation Sans" w:hAnsi="Liberation Sans" w:cs="Lohit Devanagari"/>
    </w:rPr>
  </w:style>
  <w:style w:type="paragraph" w:customStyle="1" w:styleId="13">
    <w:name w:val="Название объекта1"/>
    <w:basedOn w:val="a"/>
    <w:pPr>
      <w:suppressLineNumbers/>
      <w:spacing w:before="120" w:after="120"/>
    </w:pPr>
    <w:rPr>
      <w:rFonts w:cs="Lohit Devanagari"/>
      <w:i/>
      <w:iCs/>
      <w:sz w:val="24"/>
      <w:szCs w:val="24"/>
    </w:rPr>
  </w:style>
  <w:style w:type="paragraph" w:customStyle="1" w:styleId="14">
    <w:name w:val="Обычный (веб)1"/>
    <w:basedOn w:val="a"/>
    <w:pPr>
      <w:spacing w:before="280" w:after="280"/>
    </w:pPr>
    <w:rPr>
      <w:sz w:val="24"/>
      <w:szCs w:val="24"/>
      <w:lang w:val="ru-RU"/>
    </w:rPr>
  </w:style>
  <w:style w:type="paragraph" w:styleId="aa">
    <w:name w:val="header"/>
    <w:basedOn w:val="a"/>
    <w:link w:val="ab"/>
    <w:uiPriority w:val="99"/>
    <w:pPr>
      <w:tabs>
        <w:tab w:val="center" w:pos="4677"/>
        <w:tab w:val="right" w:pos="9355"/>
      </w:tabs>
    </w:pPr>
  </w:style>
  <w:style w:type="paragraph" w:customStyle="1" w:styleId="ac">
    <w:name w:val="Знак Знак Знак"/>
    <w:basedOn w:val="a"/>
    <w:rPr>
      <w:rFonts w:ascii="Verdana" w:hAnsi="Verdana" w:cs="Verdana"/>
      <w:sz w:val="24"/>
      <w:szCs w:val="24"/>
      <w:lang w:val="en-US"/>
    </w:rPr>
  </w:style>
  <w:style w:type="character" w:customStyle="1" w:styleId="ab">
    <w:name w:val="Верхній колонтитул Знак"/>
    <w:basedOn w:val="a0"/>
    <w:link w:val="aa"/>
    <w:uiPriority w:val="99"/>
    <w:semiHidden/>
    <w:locked/>
    <w:rPr>
      <w:rFonts w:cs="Times New Roman"/>
      <w:sz w:val="28"/>
      <w:szCs w:val="28"/>
      <w:lang w:val="x-none" w:eastAsia="zh-CN"/>
    </w:rPr>
  </w:style>
  <w:style w:type="paragraph" w:customStyle="1" w:styleId="15">
    <w:name w:val="Текст выноски1"/>
    <w:basedOn w:val="a"/>
    <w:rPr>
      <w:rFonts w:ascii="Tahoma" w:hAnsi="Tahoma" w:cs="Tahoma"/>
      <w:sz w:val="16"/>
      <w:szCs w:val="16"/>
    </w:rPr>
  </w:style>
  <w:style w:type="paragraph" w:customStyle="1" w:styleId="ad">
    <w:name w:val="Вміст таблиці"/>
    <w:basedOn w:val="a"/>
    <w:pPr>
      <w:suppressLineNumbers/>
    </w:pPr>
  </w:style>
  <w:style w:type="paragraph" w:customStyle="1" w:styleId="ae">
    <w:name w:val="Заголовок таблиці"/>
    <w:basedOn w:val="ad"/>
    <w:pPr>
      <w:jc w:val="center"/>
    </w:pPr>
    <w:rPr>
      <w:b/>
      <w:bCs/>
    </w:rPr>
  </w:style>
  <w:style w:type="paragraph" w:customStyle="1" w:styleId="af">
    <w:name w:val="Вміст рамки"/>
    <w:basedOn w:val="a"/>
  </w:style>
  <w:style w:type="paragraph" w:customStyle="1" w:styleId="af0">
    <w:name w:val="Содержимое таблицы"/>
    <w:basedOn w:val="a"/>
    <w:pPr>
      <w:suppressLineNumbers/>
    </w:pPr>
  </w:style>
  <w:style w:type="paragraph" w:customStyle="1" w:styleId="af1">
    <w:name w:val="Заголовок таблицы"/>
    <w:basedOn w:val="af0"/>
    <w:pPr>
      <w:jc w:val="center"/>
    </w:pPr>
    <w:rPr>
      <w:b/>
      <w:bCs/>
    </w:rPr>
  </w:style>
  <w:style w:type="paragraph" w:styleId="af2">
    <w:name w:val="Balloon Text"/>
    <w:basedOn w:val="a"/>
    <w:link w:val="af3"/>
    <w:uiPriority w:val="99"/>
    <w:semiHidden/>
    <w:unhideWhenUsed/>
    <w:rsid w:val="005C43AD"/>
    <w:rPr>
      <w:rFonts w:ascii="Segoe UI" w:hAnsi="Segoe UI" w:cs="Segoe UI"/>
      <w:sz w:val="18"/>
      <w:szCs w:val="18"/>
    </w:rPr>
  </w:style>
  <w:style w:type="character" w:customStyle="1" w:styleId="af3">
    <w:name w:val="Текст у виносці Знак"/>
    <w:basedOn w:val="a0"/>
    <w:link w:val="af2"/>
    <w:uiPriority w:val="99"/>
    <w:semiHidden/>
    <w:locked/>
    <w:rsid w:val="005C43AD"/>
    <w:rPr>
      <w:rFonts w:ascii="Segoe UI" w:hAnsi="Segoe UI" w:cs="Times New Roman"/>
      <w:sz w:val="18"/>
      <w:lang w:val="x-none" w:eastAsia="zh-CN"/>
    </w:rPr>
  </w:style>
  <w:style w:type="paragraph" w:styleId="af4">
    <w:name w:val="footer"/>
    <w:basedOn w:val="a"/>
    <w:link w:val="af5"/>
    <w:uiPriority w:val="99"/>
    <w:unhideWhenUsed/>
    <w:rsid w:val="00C826E6"/>
    <w:pPr>
      <w:tabs>
        <w:tab w:val="center" w:pos="4819"/>
        <w:tab w:val="right" w:pos="9639"/>
      </w:tabs>
    </w:pPr>
  </w:style>
  <w:style w:type="character" w:customStyle="1" w:styleId="af5">
    <w:name w:val="Нижній колонтитул Знак"/>
    <w:basedOn w:val="a0"/>
    <w:link w:val="af4"/>
    <w:uiPriority w:val="99"/>
    <w:rsid w:val="00C826E6"/>
    <w:rPr>
      <w:sz w:val="28"/>
      <w:szCs w:val="28"/>
      <w:lang w:val="uk-UA"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414946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8E3E3-19E5-450D-82EE-471A19506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756</Words>
  <Characters>431</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ПОРІВНЯЛЬНА ТАБЛИЦЯ</vt:lpstr>
      <vt:lpstr>ПОРІВНЯЛЬНА ТАБЛИЦЯ</vt:lpstr>
    </vt:vector>
  </TitlesOfParts>
  <Company/>
  <LinksUpToDate>false</LinksUpToDate>
  <CharactersWithSpaces>1185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cp:revision>3</cp:revision>
  <cp:lastPrinted>2019-09-11T12:56:00Z</cp:lastPrinted>
  <dcterms:created xsi:type="dcterms:W3CDTF">2019-11-11T09:01:00Z</dcterms:created>
  <dcterms:modified xsi:type="dcterms:W3CDTF">2019-11-11T09:02:00Z</dcterms:modified>
</cp:coreProperties>
</file>