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860" w:rsidRDefault="00223860" w:rsidP="000B07CF">
      <w:pPr>
        <w:pStyle w:val="StyleZakonu"/>
        <w:spacing w:after="0" w:line="240" w:lineRule="auto"/>
        <w:ind w:firstLine="720"/>
        <w:rPr>
          <w:sz w:val="28"/>
        </w:rPr>
      </w:pPr>
      <w:bookmarkStart w:id="0" w:name="_GoBack"/>
      <w:bookmarkEnd w:id="0"/>
    </w:p>
    <w:p w:rsidR="00223860" w:rsidRDefault="00223860" w:rsidP="00223860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Проект</w:t>
      </w:r>
    </w:p>
    <w:p w:rsidR="00223860" w:rsidRDefault="00223860" w:rsidP="00223860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(тираж 22.07.2020)</w:t>
      </w:r>
    </w:p>
    <w:p w:rsidR="000B07CF" w:rsidRPr="000B07CF" w:rsidRDefault="000B07CF" w:rsidP="00223860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0B07CF">
        <w:rPr>
          <w:sz w:val="28"/>
        </w:rPr>
        <w:t>ЗАКОН</w:t>
      </w:r>
      <w:r w:rsidRPr="000B07CF">
        <w:rPr>
          <w:sz w:val="28"/>
        </w:rPr>
        <w:t xml:space="preserve"> </w:t>
      </w:r>
      <w:r w:rsidRPr="000B07CF">
        <w:rPr>
          <w:sz w:val="28"/>
        </w:rPr>
        <w:t>УКРА</w:t>
      </w:r>
      <w:r w:rsidRPr="000B07CF">
        <w:rPr>
          <w:rFonts w:eastAsia="MS Mincho"/>
          <w:sz w:val="28"/>
        </w:rPr>
        <w:t>Ї</w:t>
      </w:r>
      <w:r w:rsidRPr="000B07CF">
        <w:rPr>
          <w:sz w:val="28"/>
        </w:rPr>
        <w:t>НИ</w:t>
      </w:r>
    </w:p>
    <w:p w:rsidR="000B07CF" w:rsidRDefault="000B07CF" w:rsidP="00223860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0B07CF">
        <w:rPr>
          <w:sz w:val="28"/>
        </w:rPr>
        <w:t>Про</w:t>
      </w:r>
      <w:r w:rsidRPr="000B07CF">
        <w:rPr>
          <w:sz w:val="28"/>
        </w:rPr>
        <w:t xml:space="preserve"> </w:t>
      </w:r>
      <w:r w:rsidRPr="000B07CF">
        <w:rPr>
          <w:color w:val="000000"/>
          <w:sz w:val="28"/>
        </w:rPr>
        <w:t>внесення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змін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до</w:t>
      </w:r>
      <w:r w:rsidRPr="000B07CF">
        <w:rPr>
          <w:color w:val="000000"/>
          <w:sz w:val="28"/>
        </w:rPr>
        <w:t xml:space="preserve"> </w:t>
      </w:r>
      <w:r w:rsidRPr="000B07CF">
        <w:rPr>
          <w:sz w:val="28"/>
        </w:rPr>
        <w:t>розділу</w:t>
      </w:r>
      <w:r w:rsidRPr="000B07CF">
        <w:rPr>
          <w:sz w:val="28"/>
        </w:rPr>
        <w:t xml:space="preserve"> </w:t>
      </w:r>
      <w:r w:rsidRPr="000B07CF">
        <w:rPr>
          <w:sz w:val="28"/>
        </w:rPr>
        <w:t>X</w:t>
      </w:r>
      <w:r w:rsidRPr="000B07CF">
        <w:rPr>
          <w:sz w:val="28"/>
        </w:rPr>
        <w:t xml:space="preserve"> </w:t>
      </w:r>
      <w:r w:rsidRPr="000B07CF">
        <w:rPr>
          <w:sz w:val="28"/>
        </w:rPr>
        <w:t>«Прикінцеві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та</w:t>
      </w:r>
      <w:r w:rsidRPr="000B07CF">
        <w:rPr>
          <w:sz w:val="28"/>
        </w:rPr>
        <w:t xml:space="preserve"> </w:t>
      </w:r>
      <w:r w:rsidRPr="000B07CF">
        <w:rPr>
          <w:sz w:val="28"/>
        </w:rPr>
        <w:t>перехідні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положення»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Закону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України</w:t>
      </w:r>
      <w:r w:rsidRPr="000B07CF">
        <w:rPr>
          <w:color w:val="000000"/>
          <w:sz w:val="28"/>
        </w:rPr>
        <w:t xml:space="preserve"> </w:t>
      </w:r>
      <w:r w:rsidRPr="000B07CF">
        <w:rPr>
          <w:sz w:val="28"/>
        </w:rPr>
        <w:t>«Про</w:t>
      </w:r>
      <w:r w:rsidRPr="000B07CF">
        <w:rPr>
          <w:sz w:val="28"/>
        </w:rPr>
        <w:t xml:space="preserve"> </w:t>
      </w:r>
      <w:r w:rsidRPr="000B07CF">
        <w:rPr>
          <w:sz w:val="28"/>
        </w:rPr>
        <w:t>систему</w:t>
      </w:r>
      <w:r w:rsidRPr="000B07CF">
        <w:rPr>
          <w:sz w:val="28"/>
        </w:rPr>
        <w:t xml:space="preserve"> </w:t>
      </w:r>
      <w:r w:rsidRPr="000B07CF">
        <w:rPr>
          <w:sz w:val="28"/>
        </w:rPr>
        <w:t>гарантування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вкладів</w:t>
      </w:r>
      <w:r w:rsidRPr="000B07CF">
        <w:rPr>
          <w:sz w:val="28"/>
        </w:rPr>
        <w:t xml:space="preserve"> </w:t>
      </w:r>
      <w:r w:rsidRPr="000B07CF">
        <w:rPr>
          <w:sz w:val="28"/>
        </w:rPr>
        <w:t>фізичних</w:t>
      </w:r>
      <w:r w:rsidRPr="000B07CF">
        <w:rPr>
          <w:sz w:val="28"/>
        </w:rPr>
        <w:t xml:space="preserve"> </w:t>
      </w:r>
      <w:r w:rsidRPr="000B07CF">
        <w:rPr>
          <w:sz w:val="28"/>
        </w:rPr>
        <w:t>осіб»</w:t>
      </w:r>
      <w:r w:rsidRPr="000B07CF">
        <w:rPr>
          <w:sz w:val="28"/>
        </w:rPr>
        <w:t xml:space="preserve"> </w:t>
      </w:r>
      <w:r w:rsidRPr="000B07CF">
        <w:rPr>
          <w:sz w:val="28"/>
        </w:rPr>
        <w:t>щодо</w:t>
      </w:r>
      <w:r w:rsidRPr="000B07CF">
        <w:rPr>
          <w:sz w:val="28"/>
        </w:rPr>
        <w:t xml:space="preserve"> </w:t>
      </w:r>
      <w:r w:rsidRPr="000B07CF">
        <w:rPr>
          <w:sz w:val="28"/>
        </w:rPr>
        <w:t>сприяння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виконанню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Національним</w:t>
      </w:r>
      <w:r w:rsidRPr="000B07CF">
        <w:rPr>
          <w:sz w:val="28"/>
        </w:rPr>
        <w:t xml:space="preserve"> </w:t>
      </w:r>
      <w:r w:rsidRPr="000B07CF">
        <w:rPr>
          <w:sz w:val="28"/>
        </w:rPr>
        <w:t>банком</w:t>
      </w:r>
      <w:r w:rsidRPr="000B07CF">
        <w:rPr>
          <w:sz w:val="28"/>
        </w:rPr>
        <w:t xml:space="preserve"> </w:t>
      </w:r>
      <w:r w:rsidRPr="000B07CF">
        <w:rPr>
          <w:sz w:val="28"/>
        </w:rPr>
        <w:t>України</w:t>
      </w:r>
      <w:r w:rsidRPr="000B07CF">
        <w:rPr>
          <w:sz w:val="28"/>
        </w:rPr>
        <w:t xml:space="preserve"> </w:t>
      </w:r>
      <w:r w:rsidRPr="000B07CF">
        <w:rPr>
          <w:sz w:val="28"/>
        </w:rPr>
        <w:t>функцій</w:t>
      </w:r>
      <w:r w:rsidRPr="000B07CF">
        <w:rPr>
          <w:sz w:val="28"/>
        </w:rPr>
        <w:t xml:space="preserve"> </w:t>
      </w:r>
      <w:r w:rsidRPr="000B07CF">
        <w:rPr>
          <w:sz w:val="28"/>
        </w:rPr>
        <w:t>із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захисту</w:t>
      </w:r>
      <w:r w:rsidRPr="000B07CF">
        <w:rPr>
          <w:sz w:val="28"/>
        </w:rPr>
        <w:t xml:space="preserve"> </w:t>
      </w:r>
      <w:r w:rsidRPr="000B07CF">
        <w:rPr>
          <w:sz w:val="28"/>
        </w:rPr>
        <w:t>інтересів</w:t>
      </w:r>
      <w:r w:rsidRPr="000B07CF">
        <w:rPr>
          <w:sz w:val="28"/>
        </w:rPr>
        <w:t xml:space="preserve"> </w:t>
      </w:r>
      <w:r w:rsidRPr="000B07CF">
        <w:rPr>
          <w:sz w:val="28"/>
        </w:rPr>
        <w:t>вкладників</w:t>
      </w:r>
      <w:r w:rsidRPr="000B07CF">
        <w:rPr>
          <w:sz w:val="28"/>
        </w:rPr>
        <w:t xml:space="preserve"> </w:t>
      </w:r>
      <w:r w:rsidRPr="000B07CF">
        <w:rPr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кредиторів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неплатоспроможних</w:t>
      </w:r>
      <w:r w:rsidRPr="000B07CF">
        <w:rPr>
          <w:sz w:val="28"/>
        </w:rPr>
        <w:t xml:space="preserve"> </w:t>
      </w:r>
      <w:r w:rsidRPr="000B07CF">
        <w:rPr>
          <w:sz w:val="28"/>
        </w:rPr>
        <w:t>банків</w:t>
      </w:r>
    </w:p>
    <w:p w:rsidR="00223860" w:rsidRPr="000B07CF" w:rsidRDefault="00223860" w:rsidP="00223860">
      <w:pPr>
        <w:pStyle w:val="StyleZakonu"/>
        <w:spacing w:after="0" w:line="240" w:lineRule="auto"/>
        <w:ind w:firstLine="720"/>
        <w:jc w:val="center"/>
        <w:rPr>
          <w:sz w:val="28"/>
        </w:rPr>
      </w:pP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0B07CF">
        <w:rPr>
          <w:color w:val="000000"/>
          <w:sz w:val="28"/>
          <w:shd w:val="clear" w:color="auto" w:fill="FFFFFF"/>
        </w:rPr>
        <w:t>Верховна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Рада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України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rStyle w:val="rvts52"/>
          <w:b/>
          <w:bCs/>
          <w:color w:val="000000"/>
          <w:sz w:val="28"/>
          <w:szCs w:val="28"/>
          <w:shd w:val="clear" w:color="auto" w:fill="FFFFFF"/>
        </w:rPr>
        <w:t>постановляє</w:t>
      </w:r>
      <w:r w:rsidRPr="000B07CF">
        <w:rPr>
          <w:color w:val="000000"/>
          <w:sz w:val="28"/>
          <w:shd w:val="clear" w:color="auto" w:fill="FFFFFF"/>
        </w:rPr>
        <w:t>: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0B07CF">
        <w:rPr>
          <w:sz w:val="28"/>
          <w:shd w:val="clear" w:color="auto" w:fill="FFFFFF"/>
        </w:rPr>
        <w:t>І.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Розділ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X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"Пр</w:t>
      </w:r>
      <w:r w:rsidRPr="000B07CF">
        <w:rPr>
          <w:color w:val="000000"/>
          <w:sz w:val="28"/>
          <w:shd w:val="clear" w:color="auto" w:fill="FFFFFF"/>
        </w:rPr>
        <w:t>икінцеві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та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перехідні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положення"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Закону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України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"Про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систему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гарантування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вкладів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фізичних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осіб"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(Відомості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Верховної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Ради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України,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2012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р.,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50,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ст.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564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із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наступними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змінами)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доповнити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пунктом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16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такого</w:t>
      </w:r>
      <w:r w:rsidRPr="000B07CF">
        <w:rPr>
          <w:color w:val="000000"/>
          <w:sz w:val="28"/>
          <w:shd w:val="clear" w:color="auto" w:fill="FFFFFF"/>
        </w:rPr>
        <w:t xml:space="preserve"> </w:t>
      </w:r>
      <w:r w:rsidRPr="000B07CF">
        <w:rPr>
          <w:color w:val="000000"/>
          <w:sz w:val="28"/>
          <w:shd w:val="clear" w:color="auto" w:fill="FFFFFF"/>
        </w:rPr>
        <w:t>змісту: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0B07CF">
        <w:rPr>
          <w:sz w:val="28"/>
          <w:shd w:val="clear" w:color="auto" w:fill="FFFFFF"/>
        </w:rPr>
        <w:t>«16.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Вимоги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Національного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банку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України,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що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виникли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результаті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надання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забезпечених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заставою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кредитів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рефінансування,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до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банків,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які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станом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на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1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січня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2019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року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були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віднесені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до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категорії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неплатоспроможних,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але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процедуру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ліквідації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яких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не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завершено,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та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які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не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повернули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повному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обсязі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надані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кредити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рефінансування,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тому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числі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ті,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виконання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зобов’язань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якими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забезпечені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заставою,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задовольняються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чергою,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передбаченою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пунктом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5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частини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першої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статті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52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цього</w:t>
      </w:r>
      <w:r w:rsidRPr="000B07CF">
        <w:rPr>
          <w:sz w:val="28"/>
          <w:shd w:val="clear" w:color="auto" w:fill="FFFFFF"/>
        </w:rPr>
        <w:t xml:space="preserve"> </w:t>
      </w:r>
      <w:r w:rsidRPr="000B07CF">
        <w:rPr>
          <w:sz w:val="28"/>
          <w:shd w:val="clear" w:color="auto" w:fill="FFFFFF"/>
        </w:rPr>
        <w:t>Закону»;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</w:rPr>
      </w:pPr>
      <w:r w:rsidRPr="000B07CF">
        <w:rPr>
          <w:sz w:val="28"/>
        </w:rPr>
        <w:t>ІІ.</w:t>
      </w:r>
      <w:r w:rsidRPr="000B07CF">
        <w:rPr>
          <w:sz w:val="28"/>
        </w:rPr>
        <w:t xml:space="preserve"> </w:t>
      </w:r>
      <w:r w:rsidRPr="000B07CF">
        <w:rPr>
          <w:sz w:val="28"/>
        </w:rPr>
        <w:t>Прик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>нцев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положення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</w:rPr>
      </w:pPr>
      <w:r w:rsidRPr="000B07CF">
        <w:rPr>
          <w:sz w:val="28"/>
        </w:rPr>
        <w:t>1.</w:t>
      </w:r>
      <w:r w:rsidRPr="000B07CF">
        <w:rPr>
          <w:sz w:val="28"/>
        </w:rPr>
        <w:t xml:space="preserve"> </w:t>
      </w:r>
      <w:r w:rsidRPr="000B07CF">
        <w:rPr>
          <w:sz w:val="28"/>
        </w:rPr>
        <w:t>Цей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Закон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набирає</w:t>
      </w:r>
      <w:r w:rsidRPr="000B07CF">
        <w:rPr>
          <w:sz w:val="28"/>
        </w:rPr>
        <w:t xml:space="preserve"> </w:t>
      </w:r>
      <w:r w:rsidRPr="000B07CF">
        <w:rPr>
          <w:sz w:val="28"/>
        </w:rPr>
        <w:t>чинності</w:t>
      </w:r>
      <w:r w:rsidRPr="000B07CF">
        <w:rPr>
          <w:sz w:val="28"/>
        </w:rPr>
        <w:t xml:space="preserve"> </w:t>
      </w:r>
      <w:r w:rsidRPr="000B07CF">
        <w:rPr>
          <w:rStyle w:val="rvts0"/>
          <w:sz w:val="28"/>
        </w:rPr>
        <w:t>з</w:t>
      </w:r>
      <w:r w:rsidRPr="000B07CF">
        <w:rPr>
          <w:rStyle w:val="rvts0"/>
          <w:sz w:val="28"/>
        </w:rPr>
        <w:t xml:space="preserve"> </w:t>
      </w:r>
      <w:r w:rsidRPr="000B07CF">
        <w:rPr>
          <w:rStyle w:val="rvts0"/>
          <w:sz w:val="28"/>
        </w:rPr>
        <w:t>дня,</w:t>
      </w:r>
      <w:r w:rsidRPr="000B07CF">
        <w:rPr>
          <w:rStyle w:val="rvts0"/>
          <w:sz w:val="28"/>
        </w:rPr>
        <w:t xml:space="preserve"> </w:t>
      </w:r>
      <w:r w:rsidRPr="000B07CF">
        <w:rPr>
          <w:rStyle w:val="rvts0"/>
          <w:sz w:val="28"/>
        </w:rPr>
        <w:t>наступного</w:t>
      </w:r>
      <w:r w:rsidRPr="000B07CF">
        <w:rPr>
          <w:rStyle w:val="rvts0"/>
          <w:sz w:val="28"/>
        </w:rPr>
        <w:t xml:space="preserve"> </w:t>
      </w:r>
      <w:r w:rsidRPr="000B07CF">
        <w:rPr>
          <w:rStyle w:val="rvts0"/>
          <w:sz w:val="28"/>
        </w:rPr>
        <w:t>за</w:t>
      </w:r>
      <w:r w:rsidRPr="000B07CF">
        <w:rPr>
          <w:rStyle w:val="rvts0"/>
          <w:sz w:val="28"/>
        </w:rPr>
        <w:t xml:space="preserve"> </w:t>
      </w:r>
      <w:r w:rsidRPr="000B07CF">
        <w:rPr>
          <w:rStyle w:val="rvts0"/>
          <w:sz w:val="28"/>
        </w:rPr>
        <w:t>днем</w:t>
      </w:r>
      <w:r w:rsidRPr="000B07CF">
        <w:rPr>
          <w:rStyle w:val="rvts0"/>
          <w:sz w:val="28"/>
        </w:rPr>
        <w:t xml:space="preserve"> </w:t>
      </w:r>
      <w:r w:rsidRPr="000B07CF">
        <w:rPr>
          <w:rStyle w:val="rvts0"/>
          <w:sz w:val="28"/>
        </w:rPr>
        <w:t>його</w:t>
      </w:r>
      <w:r w:rsidRPr="000B07CF">
        <w:rPr>
          <w:rStyle w:val="rvts0"/>
          <w:sz w:val="28"/>
        </w:rPr>
        <w:t xml:space="preserve"> </w:t>
      </w:r>
      <w:r w:rsidRPr="000B07CF">
        <w:rPr>
          <w:rStyle w:val="rvts0"/>
          <w:sz w:val="28"/>
        </w:rPr>
        <w:t>опублікування.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</w:rPr>
      </w:pPr>
      <w:r w:rsidRPr="000B07CF">
        <w:rPr>
          <w:sz w:val="28"/>
        </w:rPr>
        <w:t>2.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Законодавч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та</w:t>
      </w:r>
      <w:r w:rsidRPr="000B07CF">
        <w:rPr>
          <w:sz w:val="28"/>
        </w:rPr>
        <w:t xml:space="preserve"> 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>нш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нормативно-правов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акти,</w:t>
      </w:r>
      <w:r w:rsidRPr="000B07CF">
        <w:rPr>
          <w:sz w:val="28"/>
        </w:rPr>
        <w:t xml:space="preserve"> </w:t>
      </w:r>
      <w:r w:rsidRPr="000B07CF">
        <w:rPr>
          <w:sz w:val="28"/>
        </w:rPr>
        <w:t>прийнят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до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набрання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чинност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цим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Законом,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застосовуються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у</w:t>
      </w:r>
      <w:r w:rsidRPr="000B07CF">
        <w:rPr>
          <w:sz w:val="28"/>
        </w:rPr>
        <w:t xml:space="preserve"> </w:t>
      </w:r>
      <w:r w:rsidRPr="000B07CF">
        <w:rPr>
          <w:sz w:val="28"/>
        </w:rPr>
        <w:t>частин</w:t>
      </w:r>
      <w:r w:rsidRPr="000B07CF">
        <w:rPr>
          <w:rFonts w:eastAsia="MS Mincho"/>
          <w:sz w:val="28"/>
        </w:rPr>
        <w:t>і</w:t>
      </w:r>
      <w:r w:rsidRPr="000B07CF">
        <w:rPr>
          <w:sz w:val="28"/>
        </w:rPr>
        <w:t>,</w:t>
      </w:r>
      <w:r w:rsidRPr="000B07CF">
        <w:rPr>
          <w:sz w:val="28"/>
        </w:rPr>
        <w:t xml:space="preserve"> </w:t>
      </w:r>
      <w:r w:rsidRPr="000B07CF">
        <w:rPr>
          <w:sz w:val="28"/>
        </w:rPr>
        <w:t>що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не</w:t>
      </w:r>
      <w:r w:rsidRPr="000B07CF">
        <w:rPr>
          <w:sz w:val="28"/>
        </w:rPr>
        <w:t xml:space="preserve"> </w:t>
      </w:r>
      <w:r w:rsidRPr="000B07CF">
        <w:rPr>
          <w:sz w:val="28"/>
        </w:rPr>
        <w:t>суперечить</w:t>
      </w:r>
      <w:r w:rsidRPr="000B07CF">
        <w:rPr>
          <w:sz w:val="28"/>
        </w:rPr>
        <w:t xml:space="preserve"> </w:t>
      </w:r>
      <w:r w:rsidRPr="000B07CF">
        <w:rPr>
          <w:sz w:val="28"/>
        </w:rPr>
        <w:t>цьому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Закону.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0B07CF">
        <w:rPr>
          <w:color w:val="000000"/>
          <w:sz w:val="28"/>
        </w:rPr>
        <w:t>3.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Національному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банку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України,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Фонду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гарантування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вкладів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фізичних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осіб: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</w:rPr>
      </w:pPr>
      <w:r w:rsidRPr="000B07CF">
        <w:rPr>
          <w:sz w:val="28"/>
        </w:rPr>
        <w:t>протягом</w:t>
      </w:r>
      <w:r w:rsidRPr="000B07CF">
        <w:rPr>
          <w:sz w:val="28"/>
        </w:rPr>
        <w:t xml:space="preserve"> </w:t>
      </w:r>
      <w:r w:rsidRPr="000B07CF">
        <w:rPr>
          <w:sz w:val="28"/>
        </w:rPr>
        <w:t>місяця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</w:t>
      </w:r>
      <w:r w:rsidRPr="000B07CF">
        <w:rPr>
          <w:sz w:val="28"/>
        </w:rPr>
        <w:t xml:space="preserve"> </w:t>
      </w:r>
      <w:r w:rsidRPr="000B07CF">
        <w:rPr>
          <w:sz w:val="28"/>
        </w:rPr>
        <w:t>дня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опублікування</w:t>
      </w:r>
      <w:r w:rsidRPr="000B07CF">
        <w:rPr>
          <w:sz w:val="28"/>
        </w:rPr>
        <w:t xml:space="preserve"> </w:t>
      </w:r>
      <w:r w:rsidRPr="000B07CF">
        <w:rPr>
          <w:sz w:val="28"/>
        </w:rPr>
        <w:t>цього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Закону: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0B07CF">
        <w:rPr>
          <w:color w:val="000000"/>
          <w:sz w:val="28"/>
        </w:rPr>
        <w:t>прийняти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акти,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необхідні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для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реалізації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цього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Закону;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sz w:val="28"/>
        </w:rPr>
      </w:pPr>
      <w:r w:rsidRPr="000B07CF">
        <w:rPr>
          <w:sz w:val="28"/>
        </w:rPr>
        <w:t>привести</w:t>
      </w:r>
      <w:r w:rsidRPr="000B07CF">
        <w:rPr>
          <w:sz w:val="28"/>
        </w:rPr>
        <w:t xml:space="preserve"> </w:t>
      </w:r>
      <w:r w:rsidRPr="000B07CF">
        <w:rPr>
          <w:sz w:val="28"/>
        </w:rPr>
        <w:t>свої</w:t>
      </w:r>
      <w:r w:rsidRPr="000B07CF">
        <w:rPr>
          <w:sz w:val="28"/>
        </w:rPr>
        <w:t xml:space="preserve"> </w:t>
      </w:r>
      <w:r w:rsidRPr="000B07CF">
        <w:rPr>
          <w:sz w:val="28"/>
        </w:rPr>
        <w:t>нормативно-правові</w:t>
      </w:r>
      <w:r w:rsidRPr="000B07CF">
        <w:rPr>
          <w:sz w:val="28"/>
        </w:rPr>
        <w:t xml:space="preserve"> </w:t>
      </w:r>
      <w:r w:rsidRPr="000B07CF">
        <w:rPr>
          <w:sz w:val="28"/>
        </w:rPr>
        <w:t>акти</w:t>
      </w:r>
      <w:r w:rsidRPr="000B07CF">
        <w:rPr>
          <w:sz w:val="28"/>
        </w:rPr>
        <w:t xml:space="preserve"> </w:t>
      </w:r>
      <w:r w:rsidRPr="000B07CF">
        <w:rPr>
          <w:sz w:val="28"/>
        </w:rPr>
        <w:t>у</w:t>
      </w:r>
      <w:r w:rsidRPr="000B07CF">
        <w:rPr>
          <w:sz w:val="28"/>
        </w:rPr>
        <w:t xml:space="preserve"> </w:t>
      </w:r>
      <w:r w:rsidRPr="000B07CF">
        <w:rPr>
          <w:sz w:val="28"/>
        </w:rPr>
        <w:t>відповідність</w:t>
      </w:r>
      <w:r w:rsidRPr="000B07CF">
        <w:rPr>
          <w:sz w:val="28"/>
        </w:rPr>
        <w:t xml:space="preserve"> </w:t>
      </w:r>
      <w:r w:rsidRPr="000B07CF">
        <w:rPr>
          <w:sz w:val="28"/>
        </w:rPr>
        <w:t>із</w:t>
      </w:r>
      <w:r w:rsidRPr="000B07CF">
        <w:rPr>
          <w:sz w:val="28"/>
        </w:rPr>
        <w:t xml:space="preserve"> </w:t>
      </w:r>
      <w:r w:rsidRPr="000B07CF">
        <w:rPr>
          <w:sz w:val="28"/>
        </w:rPr>
        <w:t>цим</w:t>
      </w:r>
      <w:r w:rsidRPr="000B07CF">
        <w:rPr>
          <w:sz w:val="28"/>
        </w:rPr>
        <w:t xml:space="preserve"> </w:t>
      </w:r>
      <w:r w:rsidRPr="000B07CF">
        <w:rPr>
          <w:sz w:val="28"/>
        </w:rPr>
        <w:t>Законом;</w:t>
      </w:r>
    </w:p>
    <w:p w:rsidR="000B07CF" w:rsidRPr="000B07CF" w:rsidRDefault="000B07CF" w:rsidP="000B07C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0B07CF">
        <w:rPr>
          <w:color w:val="000000"/>
          <w:sz w:val="28"/>
        </w:rPr>
        <w:t>невідкладно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здійснити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інші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заходи,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що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випливають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із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цього</w:t>
      </w:r>
      <w:r w:rsidRPr="000B07CF">
        <w:rPr>
          <w:color w:val="000000"/>
          <w:sz w:val="28"/>
        </w:rPr>
        <w:t xml:space="preserve"> </w:t>
      </w:r>
      <w:r w:rsidRPr="000B07CF">
        <w:rPr>
          <w:color w:val="000000"/>
          <w:sz w:val="28"/>
        </w:rPr>
        <w:t>Закону.</w:t>
      </w:r>
    </w:p>
    <w:p w:rsidR="00595064" w:rsidRPr="000B07CF" w:rsidRDefault="00595064" w:rsidP="000B07CF">
      <w:pPr>
        <w:ind w:firstLine="720"/>
        <w:jc w:val="both"/>
        <w:rPr>
          <w:sz w:val="28"/>
        </w:rPr>
      </w:pPr>
    </w:p>
    <w:sectPr w:rsidR="00595064" w:rsidRPr="000B07CF" w:rsidSect="000B07CF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7CF" w:rsidRDefault="000B07CF">
      <w:r>
        <w:separator/>
      </w:r>
    </w:p>
  </w:endnote>
  <w:endnote w:type="continuationSeparator" w:id="0">
    <w:p w:rsidR="000B07CF" w:rsidRDefault="000B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7CF" w:rsidRDefault="000B07CF">
      <w:r>
        <w:separator/>
      </w:r>
    </w:p>
  </w:footnote>
  <w:footnote w:type="continuationSeparator" w:id="0">
    <w:p w:rsidR="000B07CF" w:rsidRDefault="000B0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7CF"/>
    <w:rsid w:val="000268D9"/>
    <w:rsid w:val="000B07CF"/>
    <w:rsid w:val="000C1B55"/>
    <w:rsid w:val="000E52CE"/>
    <w:rsid w:val="00127AE4"/>
    <w:rsid w:val="001C5340"/>
    <w:rsid w:val="001E3226"/>
    <w:rsid w:val="00223860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61939"/>
  <w15:chartTrackingRefBased/>
  <w15:docId w15:val="{77ACA8F6-3EA8-4E65-959C-E1C011F9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rvts52">
    <w:name w:val="rvts52"/>
    <w:rsid w:val="000B07CF"/>
  </w:style>
  <w:style w:type="character" w:customStyle="1" w:styleId="rvts0">
    <w:name w:val="rvts0"/>
    <w:rsid w:val="000B07CF"/>
  </w:style>
  <w:style w:type="paragraph" w:customStyle="1" w:styleId="a8">
    <w:name w:val="Номер страницы"/>
    <w:basedOn w:val="a6"/>
    <w:rsid w:val="000B07C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217</Words>
  <Characters>1396</Characters>
  <Application>Microsoft Office Word</Application>
  <DocSecurity>0</DocSecurity>
  <Lines>29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2020-07-23T13:09:00Z</dcterms:created>
  <dcterms:modified xsi:type="dcterms:W3CDTF">2020-07-23T13:09:00Z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