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211" w:rsidRPr="0037695B" w:rsidRDefault="00052211" w:rsidP="0005221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7695B">
        <w:rPr>
          <w:rFonts w:ascii="Times New Roman" w:hAnsi="Times New Roman" w:cs="Times New Roman"/>
          <w:b/>
          <w:sz w:val="26"/>
          <w:szCs w:val="26"/>
        </w:rPr>
        <w:t>ПОРІВНЯЛЬНА ТАБЛИЦЯ</w:t>
      </w:r>
    </w:p>
    <w:p w:rsidR="00052211" w:rsidRPr="0037695B" w:rsidRDefault="00052211" w:rsidP="00052211">
      <w:pPr>
        <w:pStyle w:val="rvps6"/>
        <w:shd w:val="clear" w:color="auto" w:fill="FFFFFF"/>
        <w:spacing w:before="133" w:beforeAutospacing="0" w:after="200" w:afterAutospacing="0"/>
        <w:ind w:left="200" w:right="200"/>
        <w:jc w:val="center"/>
        <w:rPr>
          <w:rStyle w:val="rvts23"/>
          <w:b/>
          <w:bCs/>
          <w:sz w:val="26"/>
          <w:szCs w:val="26"/>
        </w:rPr>
      </w:pPr>
      <w:r w:rsidRPr="0037695B">
        <w:rPr>
          <w:b/>
          <w:sz w:val="26"/>
          <w:szCs w:val="26"/>
        </w:rPr>
        <w:t xml:space="preserve">до </w:t>
      </w:r>
      <w:proofErr w:type="spellStart"/>
      <w:r w:rsidRPr="0037695B">
        <w:rPr>
          <w:b/>
          <w:sz w:val="26"/>
          <w:szCs w:val="26"/>
        </w:rPr>
        <w:t>про</w:t>
      </w:r>
      <w:r w:rsidR="00361660" w:rsidRPr="0037695B">
        <w:rPr>
          <w:b/>
          <w:sz w:val="26"/>
          <w:szCs w:val="26"/>
        </w:rPr>
        <w:t>є</w:t>
      </w:r>
      <w:r w:rsidRPr="0037695B">
        <w:rPr>
          <w:b/>
          <w:sz w:val="26"/>
          <w:szCs w:val="26"/>
        </w:rPr>
        <w:t>кту</w:t>
      </w:r>
      <w:proofErr w:type="spellEnd"/>
      <w:r w:rsidRPr="0037695B">
        <w:rPr>
          <w:b/>
          <w:sz w:val="26"/>
          <w:szCs w:val="26"/>
        </w:rPr>
        <w:t xml:space="preserve"> Закону України «Про внесення змін до </w:t>
      </w:r>
      <w:r w:rsidR="00187CA9" w:rsidRPr="0037695B">
        <w:rPr>
          <w:b/>
          <w:sz w:val="26"/>
          <w:szCs w:val="26"/>
        </w:rPr>
        <w:t>Ми</w:t>
      </w:r>
      <w:r w:rsidRPr="0037695B">
        <w:rPr>
          <w:b/>
          <w:sz w:val="26"/>
          <w:szCs w:val="26"/>
        </w:rPr>
        <w:t>тного кодексу України</w:t>
      </w:r>
      <w:r w:rsidRPr="0037695B">
        <w:rPr>
          <w:rStyle w:val="rvts23"/>
          <w:b/>
          <w:bCs/>
          <w:sz w:val="26"/>
          <w:szCs w:val="26"/>
        </w:rPr>
        <w:t xml:space="preserve"> у зв’язку з прийняттям Закону України «Про внесення змін до </w:t>
      </w:r>
      <w:r w:rsidRPr="0037695B">
        <w:rPr>
          <w:b/>
          <w:sz w:val="26"/>
          <w:szCs w:val="26"/>
          <w:lang w:eastAsia="ru-RU"/>
        </w:rPr>
        <w:t>деяких законодавчих актів України щодо спрощення досудового розслідування окремих категорій кримінальних правопорушень</w:t>
      </w:r>
      <w:r w:rsidRPr="0037695B">
        <w:rPr>
          <w:rStyle w:val="rvts23"/>
          <w:b/>
          <w:bCs/>
          <w:sz w:val="26"/>
          <w:szCs w:val="26"/>
        </w:rPr>
        <w:t>»</w:t>
      </w:r>
    </w:p>
    <w:tbl>
      <w:tblPr>
        <w:tblStyle w:val="a3"/>
        <w:tblW w:w="0" w:type="auto"/>
        <w:tblInd w:w="200" w:type="dxa"/>
        <w:tblLook w:val="04A0" w:firstRow="1" w:lastRow="0" w:firstColumn="1" w:lastColumn="0" w:noHBand="0" w:noVBand="1"/>
      </w:tblPr>
      <w:tblGrid>
        <w:gridCol w:w="4823"/>
        <w:gridCol w:w="4823"/>
        <w:gridCol w:w="4940"/>
      </w:tblGrid>
      <w:tr w:rsidR="007F575C" w:rsidRPr="0037695B" w:rsidTr="007F575C">
        <w:tc>
          <w:tcPr>
            <w:tcW w:w="4823" w:type="dxa"/>
          </w:tcPr>
          <w:p w:rsidR="007F575C" w:rsidRPr="0037695B" w:rsidRDefault="007F575C" w:rsidP="00052211">
            <w:pPr>
              <w:pStyle w:val="rvps6"/>
              <w:spacing w:before="0" w:beforeAutospacing="0" w:after="0" w:afterAutospacing="0"/>
              <w:jc w:val="center"/>
              <w:rPr>
                <w:rStyle w:val="rvts23"/>
                <w:b/>
                <w:bCs/>
                <w:sz w:val="26"/>
                <w:szCs w:val="26"/>
              </w:rPr>
            </w:pPr>
            <w:r w:rsidRPr="0037695B">
              <w:rPr>
                <w:b/>
                <w:color w:val="000000"/>
                <w:sz w:val="26"/>
                <w:szCs w:val="26"/>
                <w:shd w:val="clear" w:color="auto" w:fill="FFFFFF"/>
              </w:rPr>
              <w:t>Зміст положення (норми) чинного акта законодавства</w:t>
            </w:r>
          </w:p>
        </w:tc>
        <w:tc>
          <w:tcPr>
            <w:tcW w:w="4823" w:type="dxa"/>
          </w:tcPr>
          <w:p w:rsidR="007F575C" w:rsidRPr="0037695B" w:rsidRDefault="007F575C" w:rsidP="00361660">
            <w:pPr>
              <w:pStyle w:val="rvps6"/>
              <w:spacing w:before="0" w:beforeAutospacing="0" w:after="0" w:afterAutospacing="0"/>
              <w:jc w:val="center"/>
              <w:rPr>
                <w:rStyle w:val="rvts23"/>
                <w:b/>
                <w:bCs/>
                <w:sz w:val="26"/>
                <w:szCs w:val="26"/>
              </w:rPr>
            </w:pPr>
            <w:r w:rsidRPr="0037695B">
              <w:rPr>
                <w:b/>
                <w:color w:val="000000"/>
                <w:sz w:val="26"/>
                <w:szCs w:val="26"/>
                <w:shd w:val="clear" w:color="auto" w:fill="FFFFFF"/>
              </w:rPr>
              <w:t xml:space="preserve">Зміст відповідного положення (норми) </w:t>
            </w:r>
            <w:proofErr w:type="spellStart"/>
            <w:r w:rsidRPr="0037695B">
              <w:rPr>
                <w:b/>
                <w:color w:val="000000"/>
                <w:sz w:val="26"/>
                <w:szCs w:val="26"/>
                <w:shd w:val="clear" w:color="auto" w:fill="FFFFFF"/>
              </w:rPr>
              <w:t>проєкту</w:t>
            </w:r>
            <w:proofErr w:type="spellEnd"/>
            <w:r w:rsidRPr="0037695B">
              <w:rPr>
                <w:b/>
                <w:color w:val="000000"/>
                <w:sz w:val="26"/>
                <w:szCs w:val="26"/>
                <w:shd w:val="clear" w:color="auto" w:fill="FFFFFF"/>
              </w:rPr>
              <w:t xml:space="preserve"> акта</w:t>
            </w:r>
          </w:p>
        </w:tc>
        <w:tc>
          <w:tcPr>
            <w:tcW w:w="4940" w:type="dxa"/>
          </w:tcPr>
          <w:p w:rsidR="007F575C" w:rsidRPr="0037695B" w:rsidRDefault="007F575C" w:rsidP="00361660">
            <w:pPr>
              <w:pStyle w:val="rvps6"/>
              <w:spacing w:before="0" w:beforeAutospacing="0" w:after="0" w:afterAutospacing="0"/>
              <w:jc w:val="center"/>
              <w:rPr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37695B">
              <w:rPr>
                <w:b/>
                <w:color w:val="000000"/>
                <w:sz w:val="26"/>
                <w:szCs w:val="26"/>
                <w:shd w:val="clear" w:color="auto" w:fill="FFFFFF"/>
              </w:rPr>
              <w:t>Пояснення змін</w:t>
            </w:r>
          </w:p>
        </w:tc>
      </w:tr>
      <w:tr w:rsidR="007F575C" w:rsidRPr="0037695B" w:rsidTr="00BB5B5F">
        <w:tc>
          <w:tcPr>
            <w:tcW w:w="14586" w:type="dxa"/>
            <w:gridSpan w:val="3"/>
          </w:tcPr>
          <w:p w:rsidR="007F575C" w:rsidRPr="0037695B" w:rsidRDefault="007F575C" w:rsidP="00052211">
            <w:pPr>
              <w:pStyle w:val="rvps6"/>
              <w:spacing w:before="0" w:beforeAutospacing="0" w:after="0" w:afterAutospacing="0"/>
              <w:jc w:val="center"/>
              <w:rPr>
                <w:rStyle w:val="rvts9"/>
                <w:b/>
                <w:bCs/>
                <w:color w:val="000000"/>
                <w:sz w:val="26"/>
                <w:szCs w:val="26"/>
              </w:rPr>
            </w:pPr>
            <w:r w:rsidRPr="0037695B">
              <w:rPr>
                <w:rStyle w:val="rvts9"/>
                <w:b/>
                <w:bCs/>
                <w:color w:val="000000"/>
                <w:sz w:val="26"/>
                <w:szCs w:val="26"/>
              </w:rPr>
              <w:t>МИТНИЙ КОДЕКС УКРАЇНИ</w:t>
            </w:r>
          </w:p>
        </w:tc>
      </w:tr>
      <w:tr w:rsidR="00D832D6" w:rsidRPr="0037695B" w:rsidTr="007F575C">
        <w:tc>
          <w:tcPr>
            <w:tcW w:w="4823" w:type="dxa"/>
          </w:tcPr>
          <w:p w:rsidR="00D832D6" w:rsidRPr="0037695B" w:rsidRDefault="00D832D6" w:rsidP="00D832D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6"/>
                <w:szCs w:val="26"/>
              </w:rPr>
            </w:pPr>
            <w:r w:rsidRPr="0037695B">
              <w:rPr>
                <w:rStyle w:val="rvts9"/>
                <w:b/>
                <w:bCs/>
                <w:color w:val="000000"/>
                <w:sz w:val="26"/>
                <w:szCs w:val="26"/>
              </w:rPr>
              <w:t>Стаття 570.</w:t>
            </w:r>
            <w:r w:rsidRPr="0037695B">
              <w:rPr>
                <w:color w:val="000000"/>
                <w:sz w:val="26"/>
                <w:szCs w:val="26"/>
              </w:rPr>
              <w:t> Особливості прийняття на службу до органів доходів і зборів</w:t>
            </w:r>
          </w:p>
          <w:p w:rsidR="00D832D6" w:rsidRPr="0037695B" w:rsidRDefault="00D832D6" w:rsidP="00D832D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6"/>
                <w:szCs w:val="26"/>
              </w:rPr>
            </w:pPr>
            <w:bookmarkStart w:id="0" w:name="n4835"/>
            <w:bookmarkStart w:id="1" w:name="n4253"/>
            <w:bookmarkEnd w:id="0"/>
            <w:bookmarkEnd w:id="1"/>
            <w:r w:rsidRPr="0037695B">
              <w:rPr>
                <w:color w:val="000000"/>
                <w:sz w:val="26"/>
                <w:szCs w:val="26"/>
              </w:rPr>
              <w:t>…</w:t>
            </w:r>
          </w:p>
          <w:p w:rsidR="00D832D6" w:rsidRPr="0037695B" w:rsidRDefault="00D832D6" w:rsidP="00D832D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6"/>
                <w:szCs w:val="26"/>
              </w:rPr>
            </w:pPr>
            <w:bookmarkStart w:id="2" w:name="n4255"/>
            <w:bookmarkEnd w:id="2"/>
            <w:r w:rsidRPr="0037695B">
              <w:rPr>
                <w:color w:val="000000"/>
                <w:sz w:val="26"/>
                <w:szCs w:val="26"/>
              </w:rPr>
              <w:t xml:space="preserve">3. На службу до органів доходів і зборів не можуть бути прийняті особи, визнані в установленому порядку недієздатними або обмеженими у дієздатності, особи, які мають судимість за вчинення умисного </w:t>
            </w:r>
            <w:r w:rsidRPr="0037695B">
              <w:rPr>
                <w:b/>
                <w:color w:val="000000"/>
                <w:sz w:val="26"/>
                <w:szCs w:val="26"/>
              </w:rPr>
              <w:t>злочину</w:t>
            </w:r>
            <w:r w:rsidRPr="0037695B">
              <w:rPr>
                <w:color w:val="000000"/>
                <w:sz w:val="26"/>
                <w:szCs w:val="26"/>
              </w:rPr>
              <w:t>, а також особи, які протягом року, що передував їх зверненню до органу доходів і зборів з приводу працевлаштування, притягувалися до адміністративної відповідальності за вчинення корупційних діянь та інших правопорушень, пов’язаних з корупцією.</w:t>
            </w:r>
          </w:p>
          <w:p w:rsidR="00D832D6" w:rsidRPr="0037695B" w:rsidRDefault="00D832D6" w:rsidP="00187CA9">
            <w:pPr>
              <w:pStyle w:val="rvps6"/>
              <w:spacing w:before="0" w:beforeAutospacing="0" w:after="0" w:afterAutospacing="0"/>
              <w:jc w:val="both"/>
              <w:rPr>
                <w:rStyle w:val="rvts23"/>
                <w:b/>
                <w:bCs/>
                <w:sz w:val="26"/>
                <w:szCs w:val="26"/>
              </w:rPr>
            </w:pPr>
          </w:p>
        </w:tc>
        <w:tc>
          <w:tcPr>
            <w:tcW w:w="4823" w:type="dxa"/>
          </w:tcPr>
          <w:p w:rsidR="00D832D6" w:rsidRPr="0037695B" w:rsidRDefault="00D832D6" w:rsidP="00D832D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6"/>
                <w:szCs w:val="26"/>
              </w:rPr>
            </w:pPr>
            <w:r w:rsidRPr="0037695B">
              <w:rPr>
                <w:rStyle w:val="rvts9"/>
                <w:b/>
                <w:bCs/>
                <w:color w:val="000000"/>
                <w:sz w:val="26"/>
                <w:szCs w:val="26"/>
              </w:rPr>
              <w:t>Стаття 570.</w:t>
            </w:r>
            <w:r w:rsidRPr="0037695B">
              <w:rPr>
                <w:color w:val="000000"/>
                <w:sz w:val="26"/>
                <w:szCs w:val="26"/>
              </w:rPr>
              <w:t> Особливості прийняття на службу до органів доходів і зборів</w:t>
            </w:r>
          </w:p>
          <w:p w:rsidR="00D832D6" w:rsidRPr="0037695B" w:rsidRDefault="00D832D6" w:rsidP="00D832D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6"/>
                <w:szCs w:val="26"/>
              </w:rPr>
            </w:pPr>
            <w:r w:rsidRPr="0037695B">
              <w:rPr>
                <w:color w:val="000000"/>
                <w:sz w:val="26"/>
                <w:szCs w:val="26"/>
              </w:rPr>
              <w:t>…</w:t>
            </w:r>
          </w:p>
          <w:p w:rsidR="00D832D6" w:rsidRPr="0037695B" w:rsidRDefault="00D832D6" w:rsidP="00D832D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6"/>
                <w:szCs w:val="26"/>
              </w:rPr>
            </w:pPr>
            <w:r w:rsidRPr="0037695B">
              <w:rPr>
                <w:color w:val="000000"/>
                <w:sz w:val="26"/>
                <w:szCs w:val="26"/>
              </w:rPr>
              <w:t xml:space="preserve">3. На службу до органів доходів і зборів не можуть бути прийняті особи, визнані в установленому порядку недієздатними або обмеженими у дієздатності, особи, які мають судимість за вчинення умисного </w:t>
            </w:r>
            <w:r w:rsidRPr="0037695B">
              <w:rPr>
                <w:b/>
                <w:sz w:val="26"/>
                <w:szCs w:val="26"/>
              </w:rPr>
              <w:t>кримінального правопорушення</w:t>
            </w:r>
            <w:r w:rsidRPr="0037695B">
              <w:rPr>
                <w:color w:val="000000"/>
                <w:sz w:val="26"/>
                <w:szCs w:val="26"/>
              </w:rPr>
              <w:t>, а також особи, які протягом року, що передував їх зверненню до органу доходів і зборів з приводу працевлаштування, притягувалися до адміністративної відповідальності за вчинення корупційних діянь та інших правопорушень, пов’язаних з корупцією.</w:t>
            </w:r>
          </w:p>
          <w:p w:rsidR="00D832D6" w:rsidRPr="0037695B" w:rsidRDefault="00D832D6" w:rsidP="00187CA9">
            <w:pPr>
              <w:pStyle w:val="rvps6"/>
              <w:spacing w:before="0" w:beforeAutospacing="0" w:after="0" w:afterAutospacing="0"/>
              <w:jc w:val="both"/>
              <w:rPr>
                <w:rStyle w:val="rvts23"/>
                <w:b/>
                <w:bCs/>
                <w:sz w:val="26"/>
                <w:szCs w:val="26"/>
              </w:rPr>
            </w:pPr>
          </w:p>
        </w:tc>
        <w:tc>
          <w:tcPr>
            <w:tcW w:w="4940" w:type="dxa"/>
            <w:vMerge w:val="restart"/>
          </w:tcPr>
          <w:p w:rsidR="00D832D6" w:rsidRPr="0037695B" w:rsidRDefault="00D832D6" w:rsidP="007F575C">
            <w:pPr>
              <w:pStyle w:val="3"/>
              <w:spacing w:after="0"/>
              <w:ind w:firstLine="709"/>
              <w:jc w:val="both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37695B">
              <w:rPr>
                <w:rFonts w:ascii="Times New Roman" w:hAnsi="Times New Roman"/>
                <w:sz w:val="26"/>
                <w:szCs w:val="26"/>
                <w:lang w:val="uk-UA"/>
              </w:rPr>
              <w:t>Заміна слів «злочин» словами «кримінальне правопорушення», що відповідає термінології, яка вживається у нормах Закону України від 22 листопада 2018 року № 2617-</w:t>
            </w:r>
            <w:r w:rsidRPr="0037695B">
              <w:rPr>
                <w:rFonts w:ascii="Times New Roman" w:hAnsi="Times New Roman"/>
                <w:sz w:val="26"/>
                <w:szCs w:val="26"/>
                <w:lang w:val="en-US"/>
              </w:rPr>
              <w:t>V</w:t>
            </w:r>
            <w:r w:rsidRPr="0037695B">
              <w:rPr>
                <w:rFonts w:ascii="Times New Roman" w:hAnsi="Times New Roman"/>
                <w:sz w:val="26"/>
                <w:szCs w:val="26"/>
                <w:lang w:val="uk-UA"/>
              </w:rPr>
              <w:t>ІІІ «Про внесення змін до деяких законодавчих актів України щодо спрощення досудового розслідування окремих категорій кримінальних правопорушень»</w:t>
            </w:r>
          </w:p>
          <w:p w:rsidR="00D832D6" w:rsidRPr="0037695B" w:rsidRDefault="00D832D6" w:rsidP="00187CA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Style w:val="rvts9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D832D6" w:rsidRPr="0037695B" w:rsidTr="007F575C">
        <w:tc>
          <w:tcPr>
            <w:tcW w:w="4823" w:type="dxa"/>
          </w:tcPr>
          <w:p w:rsidR="00D832D6" w:rsidRPr="0037695B" w:rsidRDefault="00D832D6" w:rsidP="00D832D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6"/>
                <w:szCs w:val="26"/>
              </w:rPr>
            </w:pPr>
            <w:r w:rsidRPr="0037695B">
              <w:rPr>
                <w:rStyle w:val="rvts9"/>
                <w:b/>
                <w:bCs/>
                <w:sz w:val="26"/>
                <w:szCs w:val="26"/>
              </w:rPr>
              <w:t>Стаття 580.</w:t>
            </w:r>
            <w:r w:rsidRPr="0037695B">
              <w:rPr>
                <w:sz w:val="26"/>
                <w:szCs w:val="26"/>
              </w:rPr>
              <w:t> Гарантування захисту життя, здоров’я і майна посадових осіб органів доходів і зборів</w:t>
            </w:r>
          </w:p>
          <w:p w:rsidR="00D832D6" w:rsidRPr="0037695B" w:rsidRDefault="00D832D6" w:rsidP="00D832D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6"/>
                <w:szCs w:val="26"/>
              </w:rPr>
            </w:pPr>
            <w:bookmarkStart w:id="3" w:name="n4311"/>
            <w:bookmarkEnd w:id="3"/>
            <w:r w:rsidRPr="0037695B">
              <w:rPr>
                <w:sz w:val="26"/>
                <w:szCs w:val="26"/>
              </w:rPr>
              <w:t xml:space="preserve">1. Посадові особи органів доходів і зборів перебувають під захистом закону. Захист життя, здоров’я, честі, гідності, </w:t>
            </w:r>
            <w:r w:rsidRPr="0037695B">
              <w:rPr>
                <w:sz w:val="26"/>
                <w:szCs w:val="26"/>
              </w:rPr>
              <w:lastRenderedPageBreak/>
              <w:t xml:space="preserve">майна цих посадових осіб та членів їхніх сімей від </w:t>
            </w:r>
            <w:r w:rsidRPr="0037695B">
              <w:rPr>
                <w:b/>
                <w:sz w:val="26"/>
                <w:szCs w:val="26"/>
              </w:rPr>
              <w:t xml:space="preserve">злочинних посягань, </w:t>
            </w:r>
            <w:r w:rsidRPr="0037695B">
              <w:rPr>
                <w:sz w:val="26"/>
                <w:szCs w:val="26"/>
              </w:rPr>
              <w:t>інших протиправних дій здійснюється відповідно до </w:t>
            </w:r>
            <w:hyperlink r:id="rId5" w:tgtFrame="_blank" w:history="1">
              <w:r w:rsidRPr="0037695B">
                <w:rPr>
                  <w:rStyle w:val="a4"/>
                  <w:color w:val="auto"/>
                  <w:sz w:val="26"/>
                  <w:szCs w:val="26"/>
                  <w:u w:val="none"/>
                </w:rPr>
                <w:t>Закону України "Про державний захист працівників суду і правоохоронних органів"</w:t>
              </w:r>
            </w:hyperlink>
            <w:r w:rsidRPr="0037695B">
              <w:rPr>
                <w:sz w:val="26"/>
                <w:szCs w:val="26"/>
              </w:rPr>
              <w:t> та забезпечується мірами відповідальності, передбаченими </w:t>
            </w:r>
            <w:hyperlink r:id="rId6" w:tgtFrame="_blank" w:history="1">
              <w:r w:rsidRPr="0037695B">
                <w:rPr>
                  <w:rStyle w:val="a4"/>
                  <w:color w:val="auto"/>
                  <w:sz w:val="26"/>
                  <w:szCs w:val="26"/>
                  <w:u w:val="none"/>
                </w:rPr>
                <w:t>Кримінальним кодексом України</w:t>
              </w:r>
            </w:hyperlink>
            <w:r w:rsidRPr="0037695B">
              <w:rPr>
                <w:sz w:val="26"/>
                <w:szCs w:val="26"/>
              </w:rPr>
              <w:t> та </w:t>
            </w:r>
            <w:hyperlink r:id="rId7" w:tgtFrame="_blank" w:history="1">
              <w:r w:rsidRPr="0037695B">
                <w:rPr>
                  <w:rStyle w:val="a4"/>
                  <w:color w:val="auto"/>
                  <w:sz w:val="26"/>
                  <w:szCs w:val="26"/>
                  <w:u w:val="none"/>
                </w:rPr>
                <w:t>Кодексом України про адміністративні правопорушення</w:t>
              </w:r>
            </w:hyperlink>
            <w:r w:rsidRPr="0037695B">
              <w:rPr>
                <w:sz w:val="26"/>
                <w:szCs w:val="26"/>
              </w:rPr>
              <w:t>.</w:t>
            </w:r>
          </w:p>
          <w:p w:rsidR="00D832D6" w:rsidRPr="0037695B" w:rsidRDefault="00D832D6" w:rsidP="00187CA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Style w:val="rvts9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823" w:type="dxa"/>
          </w:tcPr>
          <w:p w:rsidR="00D832D6" w:rsidRPr="0037695B" w:rsidRDefault="00D832D6" w:rsidP="00D832D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6"/>
                <w:szCs w:val="26"/>
              </w:rPr>
            </w:pPr>
            <w:r w:rsidRPr="0037695B">
              <w:rPr>
                <w:rStyle w:val="rvts9"/>
                <w:b/>
                <w:bCs/>
                <w:sz w:val="26"/>
                <w:szCs w:val="26"/>
              </w:rPr>
              <w:lastRenderedPageBreak/>
              <w:t>Стаття 580.</w:t>
            </w:r>
            <w:r w:rsidRPr="0037695B">
              <w:rPr>
                <w:sz w:val="26"/>
                <w:szCs w:val="26"/>
              </w:rPr>
              <w:t> Гарантування захисту життя, здоров’я і майна посадових осіб органів доходів і зборів</w:t>
            </w:r>
          </w:p>
          <w:p w:rsidR="00D832D6" w:rsidRPr="0037695B" w:rsidRDefault="00D832D6" w:rsidP="00D832D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Style w:val="rvts9"/>
                <w:b/>
                <w:bCs/>
                <w:color w:val="000000"/>
                <w:sz w:val="26"/>
                <w:szCs w:val="26"/>
              </w:rPr>
            </w:pPr>
            <w:r w:rsidRPr="0037695B">
              <w:rPr>
                <w:sz w:val="26"/>
                <w:szCs w:val="26"/>
              </w:rPr>
              <w:t xml:space="preserve">1. Посадові особи органів доходів і зборів перебувають під захистом закону. Захист життя, здоров’я, честі, гідності, </w:t>
            </w:r>
            <w:r w:rsidRPr="0037695B">
              <w:rPr>
                <w:sz w:val="26"/>
                <w:szCs w:val="26"/>
              </w:rPr>
              <w:lastRenderedPageBreak/>
              <w:t xml:space="preserve">майна цих посадових осіб та членів їхніх сімей від </w:t>
            </w:r>
            <w:r w:rsidRPr="0037695B">
              <w:rPr>
                <w:b/>
                <w:sz w:val="26"/>
                <w:szCs w:val="26"/>
              </w:rPr>
              <w:t>кримінально - протиправних посягань</w:t>
            </w:r>
            <w:r w:rsidRPr="0037695B">
              <w:rPr>
                <w:sz w:val="26"/>
                <w:szCs w:val="26"/>
              </w:rPr>
              <w:t>, інших протиправних дій здійснюється відповідно до </w:t>
            </w:r>
            <w:hyperlink r:id="rId8" w:tgtFrame="_blank" w:history="1">
              <w:r w:rsidRPr="0037695B">
                <w:rPr>
                  <w:rStyle w:val="a4"/>
                  <w:color w:val="auto"/>
                  <w:sz w:val="26"/>
                  <w:szCs w:val="26"/>
                  <w:u w:val="none"/>
                </w:rPr>
                <w:t>Закону України "Про державний захист працівників суду і правоохоронних органів"</w:t>
              </w:r>
            </w:hyperlink>
            <w:r w:rsidRPr="0037695B">
              <w:rPr>
                <w:sz w:val="26"/>
                <w:szCs w:val="26"/>
              </w:rPr>
              <w:t> та забезпечується мірами відповідальності, передбаченими </w:t>
            </w:r>
            <w:hyperlink r:id="rId9" w:tgtFrame="_blank" w:history="1">
              <w:r w:rsidRPr="0037695B">
                <w:rPr>
                  <w:rStyle w:val="a4"/>
                  <w:color w:val="auto"/>
                  <w:sz w:val="26"/>
                  <w:szCs w:val="26"/>
                  <w:u w:val="none"/>
                </w:rPr>
                <w:t>Кримінальним кодексом України</w:t>
              </w:r>
            </w:hyperlink>
            <w:r w:rsidRPr="0037695B">
              <w:rPr>
                <w:sz w:val="26"/>
                <w:szCs w:val="26"/>
              </w:rPr>
              <w:t> та </w:t>
            </w:r>
            <w:hyperlink r:id="rId10" w:tgtFrame="_blank" w:history="1">
              <w:r w:rsidRPr="0037695B">
                <w:rPr>
                  <w:rStyle w:val="a4"/>
                  <w:color w:val="auto"/>
                  <w:sz w:val="26"/>
                  <w:szCs w:val="26"/>
                  <w:u w:val="none"/>
                </w:rPr>
                <w:t>Кодексом України про адміністративні правопорушення</w:t>
              </w:r>
            </w:hyperlink>
            <w:r>
              <w:t>.</w:t>
            </w:r>
          </w:p>
        </w:tc>
        <w:tc>
          <w:tcPr>
            <w:tcW w:w="4940" w:type="dxa"/>
            <w:vMerge/>
          </w:tcPr>
          <w:p w:rsidR="00D832D6" w:rsidRPr="0037695B" w:rsidRDefault="00D832D6" w:rsidP="00187CA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Style w:val="rvts9"/>
                <w:b/>
                <w:bCs/>
                <w:color w:val="000000"/>
                <w:sz w:val="26"/>
                <w:szCs w:val="26"/>
              </w:rPr>
            </w:pPr>
          </w:p>
        </w:tc>
      </w:tr>
    </w:tbl>
    <w:p w:rsidR="00052211" w:rsidRPr="0037695B" w:rsidRDefault="00052211" w:rsidP="0095289F">
      <w:pPr>
        <w:pStyle w:val="rvps6"/>
        <w:shd w:val="clear" w:color="auto" w:fill="FFFFFF"/>
        <w:spacing w:before="0" w:beforeAutospacing="0" w:after="0" w:afterAutospacing="0"/>
        <w:ind w:left="200" w:right="200"/>
        <w:jc w:val="both"/>
        <w:rPr>
          <w:rStyle w:val="rvts23"/>
          <w:b/>
          <w:bCs/>
          <w:sz w:val="26"/>
          <w:szCs w:val="26"/>
        </w:rPr>
      </w:pPr>
    </w:p>
    <w:p w:rsidR="007F575C" w:rsidRPr="0037695B" w:rsidRDefault="007F575C" w:rsidP="0095289F">
      <w:pPr>
        <w:pStyle w:val="rvps6"/>
        <w:shd w:val="clear" w:color="auto" w:fill="FFFFFF"/>
        <w:spacing w:before="0" w:beforeAutospacing="0" w:after="0" w:afterAutospacing="0"/>
        <w:ind w:left="200" w:right="200"/>
        <w:jc w:val="both"/>
        <w:rPr>
          <w:rStyle w:val="rvts23"/>
          <w:b/>
          <w:bCs/>
          <w:sz w:val="26"/>
          <w:szCs w:val="26"/>
        </w:rPr>
      </w:pPr>
    </w:p>
    <w:p w:rsidR="007F575C" w:rsidRPr="0037695B" w:rsidRDefault="007F575C" w:rsidP="0095289F">
      <w:pPr>
        <w:pStyle w:val="rvps6"/>
        <w:shd w:val="clear" w:color="auto" w:fill="FFFFFF"/>
        <w:spacing w:before="0" w:beforeAutospacing="0" w:after="0" w:afterAutospacing="0"/>
        <w:ind w:left="200" w:right="200"/>
        <w:jc w:val="both"/>
        <w:rPr>
          <w:rStyle w:val="rvts23"/>
          <w:b/>
          <w:bCs/>
          <w:sz w:val="26"/>
          <w:szCs w:val="26"/>
        </w:rPr>
      </w:pPr>
    </w:p>
    <w:p w:rsidR="0095289F" w:rsidRPr="0037695B" w:rsidRDefault="00D832D6" w:rsidP="0095289F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Директор</w:t>
      </w:r>
    </w:p>
    <w:p w:rsidR="0095289F" w:rsidRPr="0037695B" w:rsidRDefault="0095289F" w:rsidP="0095289F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37695B">
        <w:rPr>
          <w:rFonts w:ascii="Times New Roman" w:hAnsi="Times New Roman" w:cs="Times New Roman"/>
          <w:b/>
          <w:sz w:val="26"/>
          <w:szCs w:val="26"/>
        </w:rPr>
        <w:t xml:space="preserve">Департаменту з питань </w:t>
      </w:r>
    </w:p>
    <w:p w:rsidR="0095289F" w:rsidRPr="0037695B" w:rsidRDefault="0095289F" w:rsidP="0095289F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37695B">
        <w:rPr>
          <w:rFonts w:ascii="Times New Roman" w:hAnsi="Times New Roman" w:cs="Times New Roman"/>
          <w:b/>
          <w:sz w:val="26"/>
          <w:szCs w:val="26"/>
        </w:rPr>
        <w:t>правосуддя та національної безпеки</w:t>
      </w:r>
      <w:r w:rsidRPr="0037695B">
        <w:rPr>
          <w:rFonts w:ascii="Times New Roman" w:hAnsi="Times New Roman" w:cs="Times New Roman"/>
          <w:b/>
          <w:sz w:val="26"/>
          <w:szCs w:val="26"/>
        </w:rPr>
        <w:tab/>
      </w:r>
      <w:r w:rsidRPr="0037695B">
        <w:rPr>
          <w:rFonts w:ascii="Times New Roman" w:hAnsi="Times New Roman" w:cs="Times New Roman"/>
          <w:b/>
          <w:sz w:val="26"/>
          <w:szCs w:val="26"/>
        </w:rPr>
        <w:tab/>
      </w:r>
      <w:r w:rsidRPr="0037695B">
        <w:rPr>
          <w:rFonts w:ascii="Times New Roman" w:hAnsi="Times New Roman" w:cs="Times New Roman"/>
          <w:b/>
          <w:sz w:val="26"/>
          <w:szCs w:val="26"/>
        </w:rPr>
        <w:tab/>
      </w:r>
      <w:r w:rsidRPr="0037695B">
        <w:rPr>
          <w:rFonts w:ascii="Times New Roman" w:hAnsi="Times New Roman" w:cs="Times New Roman"/>
          <w:b/>
          <w:sz w:val="26"/>
          <w:szCs w:val="26"/>
        </w:rPr>
        <w:tab/>
      </w:r>
      <w:r w:rsidRPr="0037695B">
        <w:rPr>
          <w:rFonts w:ascii="Times New Roman" w:hAnsi="Times New Roman" w:cs="Times New Roman"/>
          <w:b/>
          <w:sz w:val="26"/>
          <w:szCs w:val="26"/>
        </w:rPr>
        <w:tab/>
      </w:r>
      <w:r w:rsidRPr="0037695B">
        <w:rPr>
          <w:rFonts w:ascii="Times New Roman" w:hAnsi="Times New Roman" w:cs="Times New Roman"/>
          <w:b/>
          <w:sz w:val="26"/>
          <w:szCs w:val="26"/>
        </w:rPr>
        <w:tab/>
      </w:r>
      <w:r w:rsidRPr="0037695B">
        <w:rPr>
          <w:rFonts w:ascii="Times New Roman" w:hAnsi="Times New Roman" w:cs="Times New Roman"/>
          <w:b/>
          <w:sz w:val="26"/>
          <w:szCs w:val="26"/>
        </w:rPr>
        <w:tab/>
      </w:r>
      <w:r w:rsidRPr="0037695B">
        <w:rPr>
          <w:rFonts w:ascii="Times New Roman" w:hAnsi="Times New Roman" w:cs="Times New Roman"/>
          <w:b/>
          <w:sz w:val="26"/>
          <w:szCs w:val="26"/>
        </w:rPr>
        <w:tab/>
      </w:r>
      <w:r w:rsidRPr="0037695B">
        <w:rPr>
          <w:rFonts w:ascii="Times New Roman" w:hAnsi="Times New Roman" w:cs="Times New Roman"/>
          <w:b/>
          <w:sz w:val="26"/>
          <w:szCs w:val="26"/>
        </w:rPr>
        <w:tab/>
      </w:r>
      <w:r w:rsidRPr="0037695B">
        <w:rPr>
          <w:rFonts w:ascii="Times New Roman" w:hAnsi="Times New Roman" w:cs="Times New Roman"/>
          <w:b/>
          <w:sz w:val="26"/>
          <w:szCs w:val="26"/>
        </w:rPr>
        <w:tab/>
      </w:r>
      <w:r w:rsidRPr="0037695B">
        <w:rPr>
          <w:rFonts w:ascii="Times New Roman" w:hAnsi="Times New Roman" w:cs="Times New Roman"/>
          <w:b/>
          <w:sz w:val="26"/>
          <w:szCs w:val="26"/>
        </w:rPr>
        <w:tab/>
      </w:r>
      <w:r w:rsidR="00BD6A4E" w:rsidRPr="0037695B">
        <w:rPr>
          <w:rFonts w:ascii="Times New Roman" w:hAnsi="Times New Roman" w:cs="Times New Roman"/>
          <w:b/>
          <w:sz w:val="26"/>
          <w:szCs w:val="26"/>
        </w:rPr>
        <w:t xml:space="preserve">О. </w:t>
      </w:r>
      <w:r w:rsidR="00D832D6">
        <w:rPr>
          <w:rFonts w:ascii="Times New Roman" w:hAnsi="Times New Roman" w:cs="Times New Roman"/>
          <w:b/>
          <w:sz w:val="26"/>
          <w:szCs w:val="26"/>
        </w:rPr>
        <w:t>М. Олійник</w:t>
      </w:r>
    </w:p>
    <w:p w:rsidR="0095289F" w:rsidRPr="007F575C" w:rsidRDefault="0095289F" w:rsidP="0095289F">
      <w:pPr>
        <w:pStyle w:val="rvps6"/>
        <w:shd w:val="clear" w:color="auto" w:fill="FFFFFF"/>
        <w:spacing w:before="0" w:beforeAutospacing="0" w:after="0" w:afterAutospacing="0"/>
        <w:jc w:val="both"/>
        <w:rPr>
          <w:rStyle w:val="rvts23"/>
          <w:b/>
          <w:bCs/>
          <w:sz w:val="28"/>
          <w:szCs w:val="28"/>
        </w:rPr>
      </w:pPr>
    </w:p>
    <w:p w:rsidR="007F575C" w:rsidRDefault="007F575C" w:rsidP="0095289F">
      <w:pPr>
        <w:widowControl w:val="0"/>
        <w:spacing w:after="0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75C" w:rsidRPr="007F575C" w:rsidRDefault="007F575C" w:rsidP="007F575C">
      <w:pPr>
        <w:widowControl w:val="0"/>
        <w:spacing w:after="0"/>
        <w:ind w:right="-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 _________ 2019 року</w:t>
      </w:r>
    </w:p>
    <w:p w:rsidR="007F575C" w:rsidRDefault="007F575C" w:rsidP="0095289F">
      <w:pPr>
        <w:widowControl w:val="0"/>
        <w:spacing w:after="0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" w:name="_GoBack"/>
      <w:bookmarkEnd w:id="4"/>
    </w:p>
    <w:sectPr w:rsidR="007F575C" w:rsidSect="0005221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52211"/>
    <w:rsid w:val="00052211"/>
    <w:rsid w:val="00072642"/>
    <w:rsid w:val="00101A86"/>
    <w:rsid w:val="00187CA9"/>
    <w:rsid w:val="00195E61"/>
    <w:rsid w:val="00361660"/>
    <w:rsid w:val="0037695B"/>
    <w:rsid w:val="003D276A"/>
    <w:rsid w:val="004A4BF7"/>
    <w:rsid w:val="00603F0D"/>
    <w:rsid w:val="006A1E21"/>
    <w:rsid w:val="0078173A"/>
    <w:rsid w:val="00796ADA"/>
    <w:rsid w:val="007F575C"/>
    <w:rsid w:val="0082667B"/>
    <w:rsid w:val="008C6B44"/>
    <w:rsid w:val="008F0A8F"/>
    <w:rsid w:val="0095289F"/>
    <w:rsid w:val="009B1EFF"/>
    <w:rsid w:val="009E15B2"/>
    <w:rsid w:val="009E261F"/>
    <w:rsid w:val="00A802BC"/>
    <w:rsid w:val="00AC0191"/>
    <w:rsid w:val="00B16055"/>
    <w:rsid w:val="00BD6A4E"/>
    <w:rsid w:val="00CF2F5B"/>
    <w:rsid w:val="00D832D6"/>
    <w:rsid w:val="00DA35C7"/>
    <w:rsid w:val="00DA5808"/>
    <w:rsid w:val="00DE6CD0"/>
    <w:rsid w:val="00E860FF"/>
    <w:rsid w:val="00EA0230"/>
    <w:rsid w:val="00EF60B6"/>
    <w:rsid w:val="00FF5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2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rsid w:val="00052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052211"/>
  </w:style>
  <w:style w:type="character" w:customStyle="1" w:styleId="rvts44">
    <w:name w:val="rvts44"/>
    <w:basedOn w:val="a0"/>
    <w:rsid w:val="00052211"/>
  </w:style>
  <w:style w:type="table" w:styleId="a3">
    <w:name w:val="Table Grid"/>
    <w:basedOn w:val="a1"/>
    <w:uiPriority w:val="59"/>
    <w:rsid w:val="000522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9">
    <w:name w:val="rvts9"/>
    <w:basedOn w:val="a0"/>
    <w:rsid w:val="00052211"/>
  </w:style>
  <w:style w:type="paragraph" w:customStyle="1" w:styleId="rvps2">
    <w:name w:val="rvps2"/>
    <w:basedOn w:val="a"/>
    <w:rsid w:val="00052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052211"/>
  </w:style>
  <w:style w:type="character" w:customStyle="1" w:styleId="rvts46">
    <w:name w:val="rvts46"/>
    <w:basedOn w:val="a0"/>
    <w:rsid w:val="00187CA9"/>
  </w:style>
  <w:style w:type="character" w:styleId="a4">
    <w:name w:val="Hyperlink"/>
    <w:basedOn w:val="a0"/>
    <w:uiPriority w:val="99"/>
    <w:semiHidden/>
    <w:unhideWhenUsed/>
    <w:rsid w:val="00187CA9"/>
    <w:rPr>
      <w:color w:val="0000FF"/>
      <w:u w:val="single"/>
    </w:rPr>
  </w:style>
  <w:style w:type="paragraph" w:styleId="3">
    <w:name w:val="Body Text 3"/>
    <w:basedOn w:val="a"/>
    <w:link w:val="30"/>
    <w:uiPriority w:val="99"/>
    <w:semiHidden/>
    <w:unhideWhenUsed/>
    <w:rsid w:val="007F575C"/>
    <w:pPr>
      <w:spacing w:after="120"/>
    </w:pPr>
    <w:rPr>
      <w:rFonts w:ascii="Calibri" w:eastAsia="Times New Roman" w:hAnsi="Calibri" w:cs="Times New Roman"/>
      <w:sz w:val="16"/>
      <w:szCs w:val="16"/>
      <w:lang w:val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7F575C"/>
    <w:rPr>
      <w:rFonts w:ascii="Calibri" w:eastAsia="Times New Roman" w:hAnsi="Calibri" w:cs="Times New Roman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3781-1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80731-10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2341-14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zakon.rada.gov.ua/laws/show/3781-12" TargetMode="External"/><Relationship Id="rId10" Type="http://schemas.openxmlformats.org/officeDocument/2006/relationships/hyperlink" Target="https://zakon.rada.gov.ua/laws/show/80731-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2341-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2219</Words>
  <Characters>1265</Characters>
  <Application>Microsoft Office Word</Application>
  <DocSecurity>0</DocSecurity>
  <Lines>10</Lines>
  <Paragraphs>6</Paragraphs>
  <ScaleCrop>false</ScaleCrop>
  <Company>*</Company>
  <LinksUpToDate>false</LinksUpToDate>
  <CharactersWithSpaces>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Божок (RMJ-1281 - v.bozhok)</dc:creator>
  <cp:lastModifiedBy>User</cp:lastModifiedBy>
  <cp:revision>8</cp:revision>
  <cp:lastPrinted>2019-11-05T12:25:00Z</cp:lastPrinted>
  <dcterms:created xsi:type="dcterms:W3CDTF">2019-10-22T15:23:00Z</dcterms:created>
  <dcterms:modified xsi:type="dcterms:W3CDTF">2019-11-21T14:12:00Z</dcterms:modified>
</cp:coreProperties>
</file>