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4FC" w:rsidRPr="000A291A" w:rsidRDefault="00D514FC">
      <w:pPr>
        <w:spacing w:after="0" w:line="240" w:lineRule="auto"/>
      </w:pPr>
    </w:p>
    <w:p w:rsidR="00D514FC" w:rsidRPr="000A291A" w:rsidRDefault="00D514FC">
      <w:pPr>
        <w:widowControl w:val="0"/>
        <w:spacing w:after="0" w:line="240" w:lineRule="auto"/>
        <w:rPr>
          <w:szCs w:val="28"/>
        </w:rPr>
      </w:pPr>
    </w:p>
    <w:p w:rsidR="00D514FC" w:rsidRPr="000A291A" w:rsidRDefault="00D514FC">
      <w:pPr>
        <w:pStyle w:val="7"/>
        <w:keepNext w:val="0"/>
        <w:widowControl w:val="0"/>
        <w:ind w:firstLine="709"/>
        <w:rPr>
          <w:rFonts w:ascii="Times New Roman" w:hAnsi="Times New Roman" w:cs="Times New Roman"/>
          <w:lang w:val="uk-UA"/>
        </w:rPr>
      </w:pPr>
    </w:p>
    <w:p w:rsidR="00D514FC" w:rsidRPr="000A291A" w:rsidRDefault="00D514FC">
      <w:pPr>
        <w:pStyle w:val="7"/>
        <w:keepNext w:val="0"/>
        <w:widowControl w:val="0"/>
        <w:ind w:firstLine="709"/>
        <w:rPr>
          <w:rFonts w:ascii="Times New Roman" w:hAnsi="Times New Roman" w:cs="Times New Roman"/>
          <w:lang w:val="uk-UA"/>
        </w:rPr>
      </w:pPr>
    </w:p>
    <w:p w:rsidR="00D514FC" w:rsidRPr="000A291A" w:rsidRDefault="00D514FC">
      <w:pPr>
        <w:pStyle w:val="7"/>
        <w:keepNext w:val="0"/>
        <w:widowControl w:val="0"/>
        <w:ind w:firstLine="709"/>
        <w:rPr>
          <w:rFonts w:ascii="Times New Roman" w:hAnsi="Times New Roman" w:cs="Times New Roman"/>
          <w:lang w:val="uk-UA"/>
        </w:rPr>
      </w:pPr>
    </w:p>
    <w:p w:rsidR="00D514FC" w:rsidRPr="000A291A" w:rsidRDefault="00D514FC">
      <w:pPr>
        <w:pStyle w:val="7"/>
        <w:keepNext w:val="0"/>
        <w:widowControl w:val="0"/>
        <w:ind w:firstLine="709"/>
        <w:rPr>
          <w:rFonts w:ascii="Times New Roman" w:hAnsi="Times New Roman" w:cs="Times New Roman"/>
          <w:lang w:val="uk-UA"/>
        </w:rPr>
      </w:pPr>
    </w:p>
    <w:p w:rsidR="00D514FC" w:rsidRPr="000A291A" w:rsidRDefault="00D514FC">
      <w:pPr>
        <w:pStyle w:val="7"/>
        <w:keepNext w:val="0"/>
        <w:widowControl w:val="0"/>
        <w:ind w:firstLine="709"/>
        <w:rPr>
          <w:rFonts w:ascii="Times New Roman" w:hAnsi="Times New Roman" w:cs="Times New Roman"/>
          <w:lang w:val="uk-UA"/>
        </w:rPr>
      </w:pPr>
    </w:p>
    <w:p w:rsidR="000566E6" w:rsidRPr="000A291A" w:rsidRDefault="000566E6" w:rsidP="000566E6"/>
    <w:p w:rsidR="00D514FC" w:rsidRPr="000A291A" w:rsidRDefault="000A291A">
      <w:pPr>
        <w:pStyle w:val="7"/>
        <w:keepNext w:val="0"/>
        <w:widowControl w:val="0"/>
        <w:ind w:firstLine="0"/>
        <w:rPr>
          <w:rFonts w:ascii="Times New Roman" w:hAnsi="Times New Roman" w:cs="Times New Roman"/>
          <w:lang w:val="uk-UA"/>
        </w:rPr>
      </w:pPr>
      <w:r w:rsidRPr="000A291A">
        <w:rPr>
          <w:rFonts w:ascii="Times New Roman" w:hAnsi="Times New Roman" w:cs="Times New Roman"/>
          <w:lang w:val="uk-UA"/>
        </w:rPr>
        <w:t>ВИСНОВОК</w:t>
      </w:r>
    </w:p>
    <w:p w:rsidR="00D514FC" w:rsidRPr="000A291A" w:rsidRDefault="000A291A">
      <w:pPr>
        <w:pStyle w:val="a4"/>
        <w:widowControl w:val="0"/>
        <w:ind w:firstLine="0"/>
        <w:jc w:val="center"/>
        <w:rPr>
          <w:rFonts w:ascii="Times New Roman" w:hAnsi="Times New Roman" w:cs="Times New Roman"/>
          <w:b/>
          <w:bCs/>
          <w:color w:val="000000"/>
          <w:lang w:val="uk-UA"/>
        </w:rPr>
      </w:pPr>
      <w:r w:rsidRPr="000A291A">
        <w:rPr>
          <w:rFonts w:ascii="Times New Roman" w:hAnsi="Times New Roman" w:cs="Times New Roman"/>
          <w:b/>
          <w:lang w:val="uk-UA"/>
        </w:rPr>
        <w:t xml:space="preserve">на проект Закону України </w:t>
      </w:r>
      <w:r w:rsidRPr="000A291A">
        <w:rPr>
          <w:rFonts w:ascii="Times New Roman" w:hAnsi="Times New Roman" w:cs="Times New Roman"/>
          <w:b/>
          <w:bCs/>
          <w:lang w:val="uk-UA"/>
        </w:rPr>
        <w:t>«</w:t>
      </w:r>
      <w:r w:rsidRPr="000A291A">
        <w:rPr>
          <w:rFonts w:ascii="Times New Roman" w:hAnsi="Times New Roman" w:cs="Times New Roman"/>
          <w:b/>
          <w:bCs/>
          <w:color w:val="000000"/>
          <w:lang w:val="uk-UA"/>
        </w:rPr>
        <w:t xml:space="preserve">Про внесення змін до Закону України </w:t>
      </w:r>
    </w:p>
    <w:p w:rsidR="00D514FC" w:rsidRPr="000A291A" w:rsidRDefault="000A291A">
      <w:pPr>
        <w:pStyle w:val="a4"/>
        <w:widowControl w:val="0"/>
        <w:ind w:firstLine="0"/>
        <w:jc w:val="center"/>
        <w:rPr>
          <w:rFonts w:ascii="Times New Roman" w:hAnsi="Times New Roman" w:cs="Times New Roman"/>
          <w:b/>
          <w:bCs/>
          <w:color w:val="000000"/>
          <w:lang w:val="uk-UA"/>
        </w:rPr>
      </w:pPr>
      <w:r w:rsidRPr="000A291A">
        <w:rPr>
          <w:rFonts w:ascii="Times New Roman" w:hAnsi="Times New Roman" w:cs="Times New Roman"/>
          <w:b/>
          <w:bCs/>
          <w:color w:val="000000"/>
          <w:lang w:val="uk-UA"/>
        </w:rPr>
        <w:t xml:space="preserve">«Про Вищу раду правосуддя» щодо заповнення вакантних посад суддів </w:t>
      </w:r>
    </w:p>
    <w:p w:rsidR="00D514FC" w:rsidRPr="000A291A" w:rsidRDefault="000A291A">
      <w:pPr>
        <w:pStyle w:val="a4"/>
        <w:widowControl w:val="0"/>
        <w:ind w:firstLine="0"/>
        <w:jc w:val="center"/>
        <w:rPr>
          <w:rFonts w:ascii="Times New Roman" w:hAnsi="Times New Roman" w:cs="Times New Roman"/>
          <w:b/>
          <w:bCs/>
          <w:lang w:val="uk-UA"/>
        </w:rPr>
      </w:pPr>
      <w:r w:rsidRPr="000A291A">
        <w:rPr>
          <w:rFonts w:ascii="Times New Roman" w:hAnsi="Times New Roman" w:cs="Times New Roman"/>
          <w:b/>
          <w:bCs/>
          <w:color w:val="000000"/>
          <w:lang w:val="uk-UA"/>
        </w:rPr>
        <w:t>у місцевих судах»</w:t>
      </w:r>
    </w:p>
    <w:p w:rsidR="00D514FC" w:rsidRPr="000A291A" w:rsidRDefault="00D514FC">
      <w:pPr>
        <w:pStyle w:val="a4"/>
        <w:widowControl w:val="0"/>
        <w:ind w:firstLine="0"/>
        <w:jc w:val="center"/>
        <w:rPr>
          <w:rFonts w:ascii="Times New Roman" w:hAnsi="Times New Roman" w:cs="Times New Roman"/>
          <w:b/>
          <w:bCs/>
          <w:lang w:val="uk-UA"/>
        </w:rPr>
      </w:pPr>
      <w:bookmarkStart w:id="0" w:name="_GoBack"/>
      <w:bookmarkEnd w:id="0"/>
    </w:p>
    <w:p w:rsidR="00D514FC" w:rsidRPr="000A291A" w:rsidRDefault="000A291A">
      <w:pPr>
        <w:pStyle w:val="aa"/>
        <w:spacing w:before="0" w:after="0"/>
        <w:rPr>
          <w:lang w:eastAsia="en-US"/>
        </w:rPr>
      </w:pPr>
      <w:r w:rsidRPr="000A291A">
        <w:t xml:space="preserve">Метою законопроекту, як зазначено в пояснювальній записці до нього, є </w:t>
      </w:r>
      <w:r w:rsidRPr="000A291A">
        <w:rPr>
          <w:lang w:eastAsia="en-US"/>
        </w:rPr>
        <w:t>вдосконалення законодавства у сфері формування суддівського корпусу з урахуванням запровадження масштабної судової реформи, набрання чинності законами України «Про судоустрій і статус суддів» та «Про Вищу раду правосуддя». Крім того, на думку ініціаторів п</w:t>
      </w:r>
      <w:r w:rsidRPr="000A291A">
        <w:rPr>
          <w:lang w:eastAsia="en-US"/>
        </w:rPr>
        <w:t xml:space="preserve">роекту, існує об’єктивна необхідність заповнення вакантних посад у місцевих судах загальної юрисдикції, які тривалий час здійснюють судочинство зі значним навантаженням через брак фактично працюючих суддів. </w:t>
      </w:r>
    </w:p>
    <w:p w:rsidR="00D514FC" w:rsidRPr="000A291A" w:rsidRDefault="000A291A">
      <w:pPr>
        <w:pStyle w:val="aa"/>
        <w:spacing w:before="0" w:after="0"/>
      </w:pPr>
      <w:r w:rsidRPr="000A291A">
        <w:rPr>
          <w:lang w:eastAsia="en-US"/>
        </w:rPr>
        <w:t xml:space="preserve">Вирішити зазначену проблему пропонується шляхом </w:t>
      </w:r>
      <w:r w:rsidRPr="000A291A">
        <w:rPr>
          <w:lang w:eastAsia="en-US"/>
        </w:rPr>
        <w:t>викладення</w:t>
      </w:r>
      <w:r w:rsidRPr="000A291A">
        <w:rPr>
          <w:lang w:eastAsia="en-US"/>
        </w:rPr>
        <w:br/>
      </w:r>
      <w:proofErr w:type="spellStart"/>
      <w:r w:rsidRPr="000A291A">
        <w:rPr>
          <w:lang w:eastAsia="en-US"/>
        </w:rPr>
        <w:t>абз</w:t>
      </w:r>
      <w:proofErr w:type="spellEnd"/>
      <w:r w:rsidRPr="000A291A">
        <w:rPr>
          <w:lang w:eastAsia="en-US"/>
        </w:rPr>
        <w:t xml:space="preserve">. 3 п. 13 </w:t>
      </w:r>
      <w:proofErr w:type="spellStart"/>
      <w:r w:rsidRPr="000A291A">
        <w:rPr>
          <w:lang w:eastAsia="en-US"/>
        </w:rPr>
        <w:t>розд</w:t>
      </w:r>
      <w:proofErr w:type="spellEnd"/>
      <w:r w:rsidRPr="000A291A">
        <w:rPr>
          <w:lang w:eastAsia="en-US"/>
        </w:rPr>
        <w:t>. ІІІ «Прикінцеві та перехідні положення» Закону України «Про Вищу раду правосуддя» (далі – Закон) у новій редакції із зазначенням у ньому, що «для кандидатів на посаду судді, які за результатами кваліфікаційного іспиту, складен</w:t>
      </w:r>
      <w:r w:rsidRPr="000A291A">
        <w:rPr>
          <w:lang w:eastAsia="en-US"/>
        </w:rPr>
        <w:t xml:space="preserve">ого до набрання чинності Законом України «Про судоустрій і статус суддів» від 2 червня 2016 року № 1402-VIII, </w:t>
      </w:r>
      <w:r w:rsidRPr="000A291A">
        <w:rPr>
          <w:i/>
          <w:lang w:eastAsia="en-US"/>
        </w:rPr>
        <w:t xml:space="preserve">набрали менше 75 відсотків максимально можливого </w:t>
      </w:r>
      <w:proofErr w:type="spellStart"/>
      <w:r w:rsidRPr="000A291A">
        <w:rPr>
          <w:i/>
          <w:lang w:eastAsia="en-US"/>
        </w:rPr>
        <w:t>бала</w:t>
      </w:r>
      <w:proofErr w:type="spellEnd"/>
      <w:r w:rsidRPr="000A291A">
        <w:rPr>
          <w:lang w:eastAsia="en-US"/>
        </w:rPr>
        <w:t xml:space="preserve"> кваліфікаційного іспиту, незалежно від складення ними повторного кваліфікаційного іспиту, ог</w:t>
      </w:r>
      <w:r w:rsidRPr="000A291A">
        <w:rPr>
          <w:lang w:eastAsia="en-US"/>
        </w:rPr>
        <w:t>олошується окремий конкурс на зайняття посади судді протягом одного місяця з дня набрання чинності даним Законом. Визначення результатів даного конкурсу здійснюється на підставі рейтингу його учасників з урахуванням результатів кваліфікаційного іспиту, скл</w:t>
      </w:r>
      <w:r w:rsidRPr="000A291A">
        <w:rPr>
          <w:lang w:eastAsia="en-US"/>
        </w:rPr>
        <w:t>аденого до набрання чинності Законом України «Про судоустрій і статус суддів»</w:t>
      </w:r>
      <w:r w:rsidR="00894FCD" w:rsidRPr="000A291A">
        <w:rPr>
          <w:lang w:eastAsia="en-US"/>
        </w:rPr>
        <w:t xml:space="preserve"> </w:t>
      </w:r>
      <w:r w:rsidRPr="000A291A">
        <w:rPr>
          <w:lang w:eastAsia="en-US"/>
        </w:rPr>
        <w:t>від 02 червня 2016 року № 1402-VIII».</w:t>
      </w:r>
    </w:p>
    <w:p w:rsidR="00D514FC" w:rsidRPr="000A291A" w:rsidRDefault="000A291A">
      <w:pPr>
        <w:spacing w:after="0" w:line="240" w:lineRule="auto"/>
        <w:ind w:firstLine="709"/>
        <w:jc w:val="both"/>
      </w:pPr>
      <w:r w:rsidRPr="000A291A">
        <w:rPr>
          <w:lang w:eastAsia="ru-RU"/>
        </w:rPr>
        <w:t>Головне науково-експертне управління, розглянувши законопроект, вважає за необхідне зазначити наступне.</w:t>
      </w:r>
    </w:p>
    <w:p w:rsidR="00D514FC" w:rsidRPr="000A291A" w:rsidRDefault="000A291A">
      <w:pPr>
        <w:spacing w:after="0" w:line="240" w:lineRule="auto"/>
        <w:ind w:firstLine="709"/>
        <w:jc w:val="both"/>
      </w:pPr>
      <w:r w:rsidRPr="000A291A">
        <w:rPr>
          <w:lang w:eastAsia="ru-RU"/>
        </w:rPr>
        <w:t xml:space="preserve">Наразі в </w:t>
      </w:r>
      <w:proofErr w:type="spellStart"/>
      <w:r w:rsidRPr="000A291A">
        <w:t>абз</w:t>
      </w:r>
      <w:proofErr w:type="spellEnd"/>
      <w:r w:rsidRPr="000A291A">
        <w:t xml:space="preserve">. 3 п. 13 </w:t>
      </w:r>
      <w:proofErr w:type="spellStart"/>
      <w:r w:rsidRPr="000A291A">
        <w:t>розд</w:t>
      </w:r>
      <w:proofErr w:type="spellEnd"/>
      <w:r w:rsidRPr="000A291A">
        <w:t>. ІІІ «Пр</w:t>
      </w:r>
      <w:r w:rsidRPr="000A291A">
        <w:t>икінцеві та перехідні положення» Закону детально врегульовано питання добору як кандидатів на посаду судді, які на день набрання чинності Законом України «Про судоустрій і статус суддів» від 02.06.2016 № 1402-</w:t>
      </w:r>
      <w:r w:rsidRPr="000A291A">
        <w:t>VIII</w:t>
      </w:r>
      <w:r w:rsidRPr="000A291A">
        <w:t xml:space="preserve"> відповідають вимогам для призначення на по</w:t>
      </w:r>
      <w:r w:rsidRPr="000A291A">
        <w:t>саду судді, так і тих, які не відповідають таким вимогам внаслідок набрання за результатами кваліфікаційного іспиту менше</w:t>
      </w:r>
      <w:r w:rsidR="006B5AAD" w:rsidRPr="000A291A">
        <w:t xml:space="preserve"> </w:t>
      </w:r>
      <w:r w:rsidRPr="000A291A">
        <w:t xml:space="preserve">75 відсотків максимально можливого </w:t>
      </w:r>
      <w:proofErr w:type="spellStart"/>
      <w:r w:rsidRPr="000A291A">
        <w:t>бала</w:t>
      </w:r>
      <w:proofErr w:type="spellEnd"/>
      <w:r w:rsidRPr="000A291A">
        <w:t>. Для кандидатів на посаду судді, які за результатами кваліфікаційного іспиту, складеного до н</w:t>
      </w:r>
      <w:r w:rsidRPr="000A291A">
        <w:t xml:space="preserve">абрання чинності Законом України «Про судоустрій і статус суддів», набрали менше </w:t>
      </w:r>
      <w:r w:rsidRPr="000A291A">
        <w:lastRenderedPageBreak/>
        <w:t xml:space="preserve">75 відсотків максимально можливого </w:t>
      </w:r>
      <w:proofErr w:type="spellStart"/>
      <w:r w:rsidRPr="000A291A">
        <w:t>бала</w:t>
      </w:r>
      <w:proofErr w:type="spellEnd"/>
      <w:r w:rsidRPr="000A291A">
        <w:t xml:space="preserve"> кваліфікаційного іспиту, передбачена можливість повторного складення кваліфікаційного іспиту, проходження спеціальної перевірки та учас</w:t>
      </w:r>
      <w:r w:rsidRPr="000A291A">
        <w:t>ть у конкурсі на зайняття посади судді.</w:t>
      </w:r>
    </w:p>
    <w:p w:rsidR="00D514FC" w:rsidRPr="000A291A" w:rsidRDefault="000A291A">
      <w:pPr>
        <w:spacing w:after="0" w:line="240" w:lineRule="auto"/>
        <w:ind w:firstLine="709"/>
        <w:jc w:val="both"/>
      </w:pPr>
      <w:r w:rsidRPr="000A291A">
        <w:t xml:space="preserve">Проектом пропонується передбачити, що для таких кандидатів </w:t>
      </w:r>
      <w:r w:rsidRPr="000A291A">
        <w:rPr>
          <w:i/>
        </w:rPr>
        <w:t xml:space="preserve">незалежно від результатів складення ними </w:t>
      </w:r>
      <w:r w:rsidRPr="000A291A">
        <w:rPr>
          <w:i/>
          <w:u w:val="single"/>
        </w:rPr>
        <w:t>повторного кваліфікаційного іспиту</w:t>
      </w:r>
      <w:r w:rsidRPr="000A291A">
        <w:t xml:space="preserve"> оголошується </w:t>
      </w:r>
      <w:r w:rsidRPr="000A291A">
        <w:rPr>
          <w:i/>
        </w:rPr>
        <w:t>окремий конкурс</w:t>
      </w:r>
      <w:r w:rsidRPr="000A291A">
        <w:t xml:space="preserve"> на зайняття посади судді протягом одного місяця з дн</w:t>
      </w:r>
      <w:r w:rsidRPr="000A291A">
        <w:t xml:space="preserve">я набрання чинності даним Законом. Запропоноване формулювання викликає низку зауважень. Адже, </w:t>
      </w:r>
      <w:r w:rsidRPr="000A291A">
        <w:rPr>
          <w:i/>
        </w:rPr>
        <w:t>по-перше</w:t>
      </w:r>
      <w:r w:rsidRPr="000A291A">
        <w:t>, за результатами повторного кваліфікаційного іспиту особа за цей час вже могла обійняти посаду судді, а відтак її участь в окремому конкурсі позбавлена с</w:t>
      </w:r>
      <w:r w:rsidRPr="000A291A">
        <w:t>енсу.</w:t>
      </w:r>
    </w:p>
    <w:p w:rsidR="00D514FC" w:rsidRPr="000A291A" w:rsidRDefault="000A291A">
      <w:pPr>
        <w:spacing w:after="0" w:line="240" w:lineRule="auto"/>
        <w:ind w:firstLine="709"/>
        <w:jc w:val="both"/>
      </w:pPr>
      <w:r w:rsidRPr="000A291A">
        <w:rPr>
          <w:i/>
        </w:rPr>
        <w:t>По-друге</w:t>
      </w:r>
      <w:r w:rsidRPr="000A291A">
        <w:t>, у законопроекті фактично пропонується здійснити швидке збільшення кількісного складу суддівського корпусу, жертвуючи при цьому якістю. Зокрема, окремий конкурс пропонується проводити серед осіб, які набрали менше 75 відсотків. При цьому зве</w:t>
      </w:r>
      <w:r w:rsidRPr="000A291A">
        <w:t xml:space="preserve">ртаємо увагу на </w:t>
      </w:r>
      <w:r w:rsidRPr="000A291A">
        <w:rPr>
          <w:i/>
        </w:rPr>
        <w:t>відсутність вказівки на мінімально необхідну кількість відсотків для того, щоб особу можна було розглядати як кандидата на посаду судді для участі в окремому конкурсі</w:t>
      </w:r>
      <w:r w:rsidRPr="000A291A">
        <w:t>. Тобто, навіть кандидат, який не набрав жодного балу під час повторного к</w:t>
      </w:r>
      <w:r w:rsidRPr="000A291A">
        <w:t>валіфікаційного іспиту, не позбавлений права брати участь в окремому конкурсі на зайняття посади судді.</w:t>
      </w:r>
    </w:p>
    <w:p w:rsidR="00D514FC" w:rsidRPr="000A291A" w:rsidRDefault="000A291A">
      <w:pPr>
        <w:spacing w:after="0" w:line="240" w:lineRule="auto"/>
        <w:ind w:firstLine="709"/>
        <w:jc w:val="both"/>
        <w:rPr>
          <w:lang w:eastAsia="ru-RU"/>
        </w:rPr>
      </w:pPr>
      <w:r w:rsidRPr="000A291A">
        <w:t>Крім того, законопроектом не визначається необхідна кількість балів, яку повинен набрати кандидат на посаду судді за результатами окремого конкурсу. Пер</w:t>
      </w:r>
      <w:r w:rsidRPr="000A291A">
        <w:t>едбачено лише, що «визначення результатів даного конкурсу здійснюється на підставі рейтингу його учасників з урахуванням результатів кваліфікаційного іспиту, складеного до набрання чинності Законом України «Про судоустрій і статус суддів». Запропонований п</w:t>
      </w:r>
      <w:r w:rsidRPr="000A291A">
        <w:t>ідхід видається доволі «розмитим», спрямованим на відібрання не «кращих з кращих», а «кращих з гірших», що є неприпустимим у питанні формування суддівського корпусу.</w:t>
      </w:r>
    </w:p>
    <w:p w:rsidR="00D514FC" w:rsidRPr="000A291A" w:rsidRDefault="00D514FC">
      <w:pPr>
        <w:spacing w:after="0" w:line="240" w:lineRule="auto"/>
        <w:ind w:firstLine="709"/>
        <w:jc w:val="both"/>
        <w:rPr>
          <w:lang w:eastAsia="ru-RU"/>
        </w:rPr>
      </w:pPr>
    </w:p>
    <w:p w:rsidR="00D514FC" w:rsidRPr="000A291A" w:rsidRDefault="000A291A">
      <w:pPr>
        <w:spacing w:after="0" w:line="240" w:lineRule="auto"/>
        <w:ind w:firstLine="709"/>
        <w:jc w:val="both"/>
      </w:pPr>
      <w:r w:rsidRPr="000A291A">
        <w:t xml:space="preserve">Узагальнюючий висновок: за результатами розгляду в першому читанні законопроект доцільно </w:t>
      </w:r>
      <w:r w:rsidRPr="000A291A">
        <w:t>відхилити.</w:t>
      </w:r>
    </w:p>
    <w:p w:rsidR="00D514FC" w:rsidRPr="000A291A" w:rsidRDefault="00D514FC">
      <w:pPr>
        <w:spacing w:after="0" w:line="240" w:lineRule="auto"/>
        <w:ind w:firstLine="709"/>
        <w:jc w:val="both"/>
      </w:pPr>
    </w:p>
    <w:p w:rsidR="00D514FC" w:rsidRPr="000A291A" w:rsidRDefault="00D514FC">
      <w:pPr>
        <w:spacing w:after="0" w:line="240" w:lineRule="auto"/>
        <w:ind w:firstLine="709"/>
        <w:jc w:val="both"/>
      </w:pPr>
    </w:p>
    <w:p w:rsidR="00D514FC" w:rsidRPr="000A291A" w:rsidRDefault="000A291A">
      <w:pPr>
        <w:spacing w:after="0" w:line="240" w:lineRule="auto"/>
        <w:ind w:firstLine="709"/>
        <w:jc w:val="both"/>
      </w:pPr>
      <w:r w:rsidRPr="000A291A">
        <w:t xml:space="preserve">Керівник Головного управління                                             С. </w:t>
      </w:r>
      <w:proofErr w:type="spellStart"/>
      <w:r w:rsidRPr="000A291A">
        <w:t>Тихонюк</w:t>
      </w:r>
      <w:proofErr w:type="spellEnd"/>
    </w:p>
    <w:p w:rsidR="00D514FC" w:rsidRPr="000A291A" w:rsidRDefault="00D514FC">
      <w:pPr>
        <w:spacing w:after="0" w:line="240" w:lineRule="auto"/>
        <w:ind w:firstLine="709"/>
        <w:jc w:val="both"/>
        <w:rPr>
          <w:b/>
        </w:rPr>
      </w:pPr>
    </w:p>
    <w:p w:rsidR="00D514FC" w:rsidRPr="000A291A" w:rsidRDefault="000A291A">
      <w:pPr>
        <w:spacing w:after="0" w:line="240" w:lineRule="auto"/>
        <w:ind w:firstLine="709"/>
        <w:jc w:val="both"/>
      </w:pPr>
      <w:r w:rsidRPr="000A291A">
        <w:tab/>
      </w:r>
      <w:r w:rsidRPr="000A291A">
        <w:tab/>
      </w:r>
      <w:r w:rsidRPr="000A291A">
        <w:tab/>
      </w:r>
    </w:p>
    <w:p w:rsidR="00D514FC" w:rsidRPr="000A291A" w:rsidRDefault="000A291A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 w:rsidRPr="000A291A">
        <w:rPr>
          <w:sz w:val="20"/>
          <w:szCs w:val="20"/>
        </w:rPr>
        <w:t>Вик</w:t>
      </w:r>
      <w:proofErr w:type="spellEnd"/>
      <w:r w:rsidRPr="000A291A">
        <w:rPr>
          <w:sz w:val="20"/>
          <w:szCs w:val="20"/>
        </w:rPr>
        <w:t xml:space="preserve">.: </w:t>
      </w:r>
      <w:r w:rsidRPr="000A291A">
        <w:rPr>
          <w:sz w:val="20"/>
          <w:szCs w:val="20"/>
        </w:rPr>
        <w:tab/>
        <w:t xml:space="preserve">В. Попович, І. </w:t>
      </w:r>
      <w:proofErr w:type="spellStart"/>
      <w:r w:rsidRPr="000A291A">
        <w:rPr>
          <w:sz w:val="20"/>
          <w:szCs w:val="20"/>
        </w:rPr>
        <w:t>Кунець</w:t>
      </w:r>
      <w:proofErr w:type="spellEnd"/>
    </w:p>
    <w:p w:rsidR="00D514FC" w:rsidRPr="000A291A" w:rsidRDefault="00D514FC">
      <w:pPr>
        <w:widowControl w:val="0"/>
        <w:spacing w:after="0" w:line="240" w:lineRule="auto"/>
        <w:ind w:firstLine="709"/>
        <w:jc w:val="both"/>
        <w:rPr>
          <w:sz w:val="22"/>
          <w:szCs w:val="20"/>
        </w:rPr>
      </w:pPr>
    </w:p>
    <w:p w:rsidR="00D514FC" w:rsidRPr="000A291A" w:rsidRDefault="00D514FC">
      <w:pPr>
        <w:widowControl w:val="0"/>
        <w:spacing w:after="0" w:line="240" w:lineRule="auto"/>
        <w:ind w:firstLine="709"/>
        <w:jc w:val="both"/>
        <w:rPr>
          <w:sz w:val="22"/>
        </w:rPr>
      </w:pPr>
    </w:p>
    <w:p w:rsidR="00D514FC" w:rsidRPr="000A291A" w:rsidRDefault="00D514FC">
      <w:pPr>
        <w:widowControl w:val="0"/>
        <w:spacing w:after="0" w:line="240" w:lineRule="auto"/>
        <w:ind w:firstLine="709"/>
        <w:jc w:val="both"/>
        <w:rPr>
          <w:sz w:val="22"/>
        </w:rPr>
      </w:pPr>
    </w:p>
    <w:p w:rsidR="00D514FC" w:rsidRPr="000A291A" w:rsidRDefault="00D514FC">
      <w:pPr>
        <w:widowControl w:val="0"/>
        <w:spacing w:after="0" w:line="240" w:lineRule="auto"/>
        <w:ind w:firstLine="709"/>
        <w:jc w:val="both"/>
        <w:rPr>
          <w:sz w:val="22"/>
        </w:rPr>
      </w:pPr>
    </w:p>
    <w:p w:rsidR="00D514FC" w:rsidRPr="000A291A" w:rsidRDefault="00D514FC">
      <w:pPr>
        <w:widowControl w:val="0"/>
        <w:spacing w:after="0" w:line="240" w:lineRule="auto"/>
        <w:ind w:firstLine="709"/>
        <w:jc w:val="both"/>
        <w:rPr>
          <w:sz w:val="22"/>
        </w:rPr>
      </w:pPr>
    </w:p>
    <w:p w:rsidR="00D514FC" w:rsidRPr="000A291A" w:rsidRDefault="00D514FC">
      <w:pPr>
        <w:widowControl w:val="0"/>
        <w:spacing w:after="0" w:line="240" w:lineRule="auto"/>
        <w:ind w:firstLine="709"/>
        <w:jc w:val="both"/>
        <w:rPr>
          <w:sz w:val="22"/>
        </w:rPr>
      </w:pPr>
    </w:p>
    <w:p w:rsidR="00D514FC" w:rsidRPr="000A291A" w:rsidRDefault="00D514FC">
      <w:pPr>
        <w:widowControl w:val="0"/>
        <w:spacing w:after="0" w:line="240" w:lineRule="auto"/>
        <w:ind w:firstLine="709"/>
        <w:jc w:val="both"/>
        <w:rPr>
          <w:sz w:val="22"/>
        </w:rPr>
      </w:pPr>
    </w:p>
    <w:p w:rsidR="00D514FC" w:rsidRPr="000A291A" w:rsidRDefault="00D514FC">
      <w:pPr>
        <w:widowControl w:val="0"/>
        <w:spacing w:after="0" w:line="240" w:lineRule="auto"/>
        <w:ind w:firstLine="709"/>
        <w:jc w:val="both"/>
        <w:rPr>
          <w:sz w:val="22"/>
        </w:rPr>
      </w:pPr>
    </w:p>
    <w:p w:rsidR="00D514FC" w:rsidRPr="000A291A" w:rsidRDefault="00D514FC">
      <w:pPr>
        <w:widowControl w:val="0"/>
        <w:spacing w:after="0" w:line="240" w:lineRule="auto"/>
        <w:ind w:firstLine="709"/>
        <w:jc w:val="center"/>
        <w:rPr>
          <w:sz w:val="24"/>
          <w:szCs w:val="24"/>
        </w:rPr>
      </w:pPr>
    </w:p>
    <w:sectPr w:rsidR="00D514FC" w:rsidRPr="000A291A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851" w:bottom="1134" w:left="1701" w:header="284" w:footer="709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0A291A">
      <w:pPr>
        <w:spacing w:after="0" w:line="240" w:lineRule="auto"/>
      </w:pPr>
      <w:r>
        <w:separator/>
      </w:r>
    </w:p>
  </w:endnote>
  <w:endnote w:type="continuationSeparator" w:id="0">
    <w:p w:rsidR="00000000" w:rsidRDefault="000A29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1"/>
    <w:family w:val="roman"/>
    <w:pitch w:val="variable"/>
  </w:font>
  <w:font w:name="WenQuanYi Micro Hei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;宋体">
    <w:panose1 w:val="00000000000000000000"/>
    <w:charset w:val="8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14FC" w:rsidRDefault="00D514FC">
    <w:pPr>
      <w:pStyle w:val="a8"/>
      <w:jc w:val="right"/>
    </w:pPr>
  </w:p>
  <w:p w:rsidR="00D514FC" w:rsidRDefault="00D514FC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14FC" w:rsidRDefault="00D514FC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0A291A">
      <w:pPr>
        <w:spacing w:after="0" w:line="240" w:lineRule="auto"/>
      </w:pPr>
      <w:r>
        <w:separator/>
      </w:r>
    </w:p>
  </w:footnote>
  <w:footnote w:type="continuationSeparator" w:id="0">
    <w:p w:rsidR="00000000" w:rsidRDefault="000A29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14FC" w:rsidRDefault="000A291A">
    <w:pPr>
      <w:pStyle w:val="a7"/>
      <w:jc w:val="right"/>
    </w:pPr>
    <w:r>
      <w:fldChar w:fldCharType="begin"/>
    </w:r>
    <w:r>
      <w:instrText>PAGE</w:instrText>
    </w:r>
    <w:r>
      <w:fldChar w:fldCharType="separate"/>
    </w:r>
    <w:r>
      <w:rPr>
        <w:noProof/>
      </w:rPr>
      <w:t>2</w:t>
    </w:r>
    <w:r>
      <w:fldChar w:fldCharType="end"/>
    </w:r>
  </w:p>
  <w:p w:rsidR="00D514FC" w:rsidRDefault="00D514FC">
    <w:pPr>
      <w:pStyle w:val="a7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14FC" w:rsidRPr="000566E6" w:rsidRDefault="000A291A">
    <w:pPr>
      <w:pStyle w:val="a7"/>
      <w:jc w:val="right"/>
      <w:rPr>
        <w:sz w:val="20"/>
        <w:szCs w:val="20"/>
        <w:lang w:val="ru-RU"/>
      </w:rPr>
    </w:pPr>
    <w:r w:rsidRPr="000566E6">
      <w:rPr>
        <w:sz w:val="20"/>
        <w:szCs w:val="20"/>
        <w:lang w:val="ru-RU"/>
      </w:rPr>
      <w:t xml:space="preserve">До </w:t>
    </w:r>
    <w:proofErr w:type="spellStart"/>
    <w:r w:rsidRPr="000566E6">
      <w:rPr>
        <w:sz w:val="20"/>
        <w:szCs w:val="20"/>
        <w:lang w:val="ru-RU"/>
      </w:rPr>
      <w:t>реєстр</w:t>
    </w:r>
    <w:proofErr w:type="spellEnd"/>
    <w:r w:rsidRPr="000566E6">
      <w:rPr>
        <w:sz w:val="20"/>
        <w:szCs w:val="20"/>
        <w:lang w:val="ru-RU"/>
      </w:rPr>
      <w:t xml:space="preserve">. № </w:t>
    </w:r>
    <w:r>
      <w:rPr>
        <w:sz w:val="20"/>
        <w:szCs w:val="20"/>
        <w:lang w:val="ru-RU"/>
      </w:rPr>
      <w:t>2525</w:t>
    </w:r>
    <w:r w:rsidRPr="000566E6">
      <w:rPr>
        <w:sz w:val="20"/>
        <w:szCs w:val="20"/>
        <w:lang w:val="ru-RU"/>
      </w:rPr>
      <w:t xml:space="preserve"> </w:t>
    </w:r>
    <w:proofErr w:type="spellStart"/>
    <w:r w:rsidRPr="000566E6">
      <w:rPr>
        <w:sz w:val="20"/>
        <w:szCs w:val="20"/>
        <w:lang w:val="ru-RU"/>
      </w:rPr>
      <w:t>від</w:t>
    </w:r>
    <w:proofErr w:type="spellEnd"/>
    <w:r w:rsidRPr="000566E6">
      <w:rPr>
        <w:sz w:val="20"/>
        <w:szCs w:val="20"/>
        <w:lang w:val="ru-RU"/>
      </w:rPr>
      <w:t xml:space="preserve"> 04.1</w:t>
    </w:r>
    <w:r>
      <w:rPr>
        <w:sz w:val="20"/>
        <w:szCs w:val="20"/>
        <w:lang w:val="ru-RU"/>
      </w:rPr>
      <w:t>2</w:t>
    </w:r>
    <w:r w:rsidRPr="000566E6">
      <w:rPr>
        <w:sz w:val="20"/>
        <w:szCs w:val="20"/>
        <w:lang w:val="ru-RU"/>
      </w:rPr>
      <w:t>.2019</w:t>
    </w:r>
  </w:p>
  <w:p w:rsidR="00D514FC" w:rsidRPr="000566E6" w:rsidRDefault="000A291A">
    <w:pPr>
      <w:pStyle w:val="a7"/>
      <w:jc w:val="right"/>
      <w:rPr>
        <w:rFonts w:eastAsia="Times New Roman"/>
        <w:sz w:val="20"/>
        <w:szCs w:val="20"/>
        <w:lang w:val="ru-RU" w:eastAsia="ru-RU"/>
      </w:rPr>
    </w:pPr>
    <w:proofErr w:type="spellStart"/>
    <w:r w:rsidRPr="000566E6">
      <w:rPr>
        <w:rFonts w:eastAsia="Times New Roman"/>
        <w:sz w:val="20"/>
        <w:szCs w:val="20"/>
        <w:lang w:val="ru-RU" w:eastAsia="ru-RU"/>
      </w:rPr>
      <w:t>Народні</w:t>
    </w:r>
    <w:proofErr w:type="spellEnd"/>
    <w:r w:rsidRPr="000566E6">
      <w:rPr>
        <w:rFonts w:eastAsia="Times New Roman"/>
        <w:sz w:val="20"/>
        <w:szCs w:val="20"/>
        <w:lang w:val="ru-RU" w:eastAsia="ru-RU"/>
      </w:rPr>
      <w:t xml:space="preserve"> </w:t>
    </w:r>
    <w:proofErr w:type="spellStart"/>
    <w:r w:rsidRPr="000566E6">
      <w:rPr>
        <w:rFonts w:eastAsia="Times New Roman"/>
        <w:sz w:val="20"/>
        <w:szCs w:val="20"/>
        <w:lang w:val="ru-RU" w:eastAsia="ru-RU"/>
      </w:rPr>
      <w:t>депутати</w:t>
    </w:r>
    <w:proofErr w:type="spellEnd"/>
    <w:r w:rsidRPr="000566E6">
      <w:rPr>
        <w:rFonts w:eastAsia="Times New Roman"/>
        <w:sz w:val="20"/>
        <w:szCs w:val="20"/>
        <w:lang w:val="ru-RU" w:eastAsia="ru-RU"/>
      </w:rPr>
      <w:t xml:space="preserve"> </w:t>
    </w:r>
    <w:proofErr w:type="spellStart"/>
    <w:r w:rsidRPr="000566E6">
      <w:rPr>
        <w:rFonts w:eastAsia="Times New Roman"/>
        <w:sz w:val="20"/>
        <w:szCs w:val="20"/>
        <w:lang w:val="ru-RU" w:eastAsia="ru-RU"/>
      </w:rPr>
      <w:t>України</w:t>
    </w:r>
    <w:proofErr w:type="spellEnd"/>
  </w:p>
  <w:p w:rsidR="00D514FC" w:rsidRDefault="000A291A">
    <w:pPr>
      <w:pStyle w:val="a7"/>
      <w:jc w:val="right"/>
    </w:pPr>
    <w:r>
      <w:rPr>
        <w:rFonts w:eastAsia="Times New Roman"/>
        <w:sz w:val="20"/>
        <w:szCs w:val="20"/>
        <w:lang w:eastAsia="ru-RU"/>
      </w:rPr>
      <w:t xml:space="preserve">М. </w:t>
    </w:r>
    <w:proofErr w:type="spellStart"/>
    <w:r>
      <w:rPr>
        <w:rFonts w:eastAsia="Times New Roman"/>
        <w:sz w:val="20"/>
        <w:szCs w:val="20"/>
        <w:lang w:eastAsia="ru-RU"/>
      </w:rPr>
      <w:t>Дирдін</w:t>
    </w:r>
    <w:proofErr w:type="spellEnd"/>
    <w:r>
      <w:rPr>
        <w:rFonts w:eastAsia="Times New Roman"/>
        <w:sz w:val="20"/>
        <w:szCs w:val="20"/>
        <w:lang w:eastAsia="ru-RU"/>
      </w:rPr>
      <w:t xml:space="preserve"> </w:t>
    </w:r>
    <w:proofErr w:type="spellStart"/>
    <w:r>
      <w:rPr>
        <w:rFonts w:eastAsia="Times New Roman"/>
        <w:sz w:val="20"/>
        <w:szCs w:val="20"/>
        <w:lang w:eastAsia="ru-RU"/>
      </w:rPr>
      <w:t>та</w:t>
    </w:r>
    <w:proofErr w:type="spellEnd"/>
    <w:r>
      <w:rPr>
        <w:rFonts w:eastAsia="Times New Roman"/>
        <w:sz w:val="20"/>
        <w:szCs w:val="20"/>
        <w:lang w:eastAsia="ru-RU"/>
      </w:rPr>
      <w:t xml:space="preserve"> </w:t>
    </w:r>
    <w:proofErr w:type="spellStart"/>
    <w:r>
      <w:rPr>
        <w:rFonts w:eastAsia="Times New Roman"/>
        <w:sz w:val="20"/>
        <w:szCs w:val="20"/>
        <w:lang w:eastAsia="ru-RU"/>
      </w:rPr>
      <w:t>ін</w:t>
    </w:r>
    <w:proofErr w:type="spellEnd"/>
    <w:r>
      <w:rPr>
        <w:rFonts w:eastAsia="Times New Roman"/>
        <w:sz w:val="20"/>
        <w:szCs w:val="20"/>
        <w:lang w:eastAsia="ru-RU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9B5014"/>
    <w:multiLevelType w:val="multilevel"/>
    <w:tmpl w:val="B3C64F5A"/>
    <w:lvl w:ilvl="0">
      <w:start w:val="1"/>
      <w:numFmt w:val="none"/>
      <w:pStyle w:val="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4FC"/>
    <w:rsid w:val="000566E6"/>
    <w:rsid w:val="000A291A"/>
    <w:rsid w:val="006B5AAD"/>
    <w:rsid w:val="00894FCD"/>
    <w:rsid w:val="00D51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E7243"/>
  <w15:docId w15:val="{37B347A8-3E90-4B9D-B398-A642AC996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WenQuanYi Micro Hei" w:hAnsi="Liberation Serif" w:cs="Noto Sans Devanagari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6" w:lineRule="auto"/>
    </w:pPr>
    <w:rPr>
      <w:rFonts w:ascii="Times New Roman" w:eastAsia="Calibri" w:hAnsi="Times New Roman" w:cs="Times New Roman"/>
      <w:sz w:val="28"/>
      <w:szCs w:val="22"/>
      <w:lang w:val="uk-UA" w:bidi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autoSpaceDE w:val="0"/>
      <w:spacing w:after="0" w:line="240" w:lineRule="auto"/>
      <w:ind w:firstLine="709"/>
      <w:jc w:val="center"/>
      <w:outlineLvl w:val="0"/>
    </w:pPr>
    <w:rPr>
      <w:rFonts w:ascii="Arial" w:eastAsia="Times New Roman" w:hAnsi="Arial" w:cs="Arial"/>
      <w:b/>
      <w:bCs/>
      <w:kern w:val="2"/>
      <w:szCs w:val="28"/>
      <w:lang w:val="en-US"/>
    </w:rPr>
  </w:style>
  <w:style w:type="paragraph" w:styleId="7">
    <w:name w:val="heading 7"/>
    <w:basedOn w:val="a"/>
    <w:next w:val="a"/>
    <w:qFormat/>
    <w:pPr>
      <w:keepNext/>
      <w:numPr>
        <w:ilvl w:val="6"/>
        <w:numId w:val="1"/>
      </w:numPr>
      <w:autoSpaceDE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eastAsia="Calibri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Heading1Char">
    <w:name w:val="Heading 1 Char"/>
    <w:qFormat/>
    <w:rPr>
      <w:rFonts w:ascii="Arial" w:eastAsia="Times New Roman" w:hAnsi="Arial" w:cs="Arial"/>
      <w:b/>
      <w:bCs/>
      <w:kern w:val="2"/>
      <w:sz w:val="28"/>
      <w:szCs w:val="28"/>
    </w:rPr>
  </w:style>
  <w:style w:type="character" w:customStyle="1" w:styleId="Heading7Char">
    <w:name w:val="Heading 7 Char"/>
    <w:qFormat/>
    <w:rPr>
      <w:rFonts w:ascii="Arial" w:eastAsia="Times New Roman" w:hAnsi="Arial" w:cs="Arial"/>
      <w:b/>
      <w:bCs/>
      <w:sz w:val="28"/>
      <w:szCs w:val="28"/>
    </w:rPr>
  </w:style>
  <w:style w:type="character" w:customStyle="1" w:styleId="BodyTextChar">
    <w:name w:val="Body Text Char"/>
    <w:qFormat/>
    <w:rPr>
      <w:rFonts w:ascii="Arial" w:eastAsia="Times New Roman" w:hAnsi="Arial" w:cs="Arial"/>
      <w:sz w:val="28"/>
      <w:szCs w:val="28"/>
    </w:rPr>
  </w:style>
  <w:style w:type="character" w:customStyle="1" w:styleId="HeaderChar">
    <w:name w:val="Header Char"/>
    <w:qFormat/>
    <w:rPr>
      <w:rFonts w:eastAsia="SimSun;宋体"/>
      <w:sz w:val="24"/>
      <w:szCs w:val="24"/>
      <w:lang w:eastAsia="zh-CN"/>
    </w:rPr>
  </w:style>
  <w:style w:type="character" w:customStyle="1" w:styleId="FooterChar">
    <w:name w:val="Footer Char"/>
    <w:qFormat/>
    <w:rPr>
      <w:rFonts w:eastAsia="SimSun;宋体"/>
      <w:sz w:val="24"/>
      <w:szCs w:val="24"/>
      <w:lang w:eastAsia="zh-CN"/>
    </w:rPr>
  </w:style>
  <w:style w:type="character" w:styleId="a3">
    <w:name w:val="page number"/>
  </w:style>
  <w:style w:type="character" w:customStyle="1" w:styleId="InternetLink">
    <w:name w:val="Internet Link"/>
    <w:rPr>
      <w:rFonts w:cs="Times New Roman"/>
      <w:color w:val="0000FF"/>
      <w:u w:val="single"/>
    </w:rPr>
  </w:style>
  <w:style w:type="character" w:customStyle="1" w:styleId="rvts0">
    <w:name w:val="rvts0"/>
    <w:qFormat/>
  </w:style>
  <w:style w:type="character" w:customStyle="1" w:styleId="rvts37">
    <w:name w:val="rvts37"/>
    <w:qFormat/>
  </w:style>
  <w:style w:type="character" w:customStyle="1" w:styleId="FootnoteTextChar">
    <w:name w:val="Footnote Text Char"/>
    <w:qFormat/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BalloonTextChar">
    <w:name w:val="Balloon Text Char"/>
    <w:qFormat/>
    <w:rPr>
      <w:rFonts w:ascii="Segoe UI" w:hAnsi="Segoe UI" w:cs="Segoe UI"/>
      <w:sz w:val="18"/>
      <w:szCs w:val="18"/>
    </w:rPr>
  </w:style>
  <w:style w:type="character" w:customStyle="1" w:styleId="dat1">
    <w:name w:val="dat1"/>
    <w:basedOn w:val="a0"/>
    <w:qFormat/>
  </w:style>
  <w:style w:type="character" w:customStyle="1" w:styleId="valid">
    <w:name w:val="valid"/>
    <w:basedOn w:val="a0"/>
    <w:qFormat/>
  </w:style>
  <w:style w:type="paragraph" w:customStyle="1" w:styleId="Heading">
    <w:name w:val="Heading"/>
    <w:basedOn w:val="a"/>
    <w:next w:val="a4"/>
    <w:qFormat/>
    <w:pPr>
      <w:keepNext/>
      <w:spacing w:before="240" w:after="120"/>
    </w:pPr>
    <w:rPr>
      <w:rFonts w:ascii="Liberation Sans" w:eastAsia="WenQuanYi Micro Hei" w:hAnsi="Liberation Sans" w:cs="Noto Sans Devanagari"/>
      <w:szCs w:val="28"/>
    </w:rPr>
  </w:style>
  <w:style w:type="paragraph" w:styleId="a4">
    <w:name w:val="Body Text"/>
    <w:basedOn w:val="a"/>
    <w:pPr>
      <w:autoSpaceDE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val="en-US"/>
    </w:rPr>
  </w:style>
  <w:style w:type="paragraph" w:styleId="a5">
    <w:name w:val="List"/>
    <w:basedOn w:val="a4"/>
    <w:rPr>
      <w:rFonts w:cs="Noto Sans Devanagari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Noto Sans Devanagari"/>
    </w:rPr>
  </w:style>
  <w:style w:type="paragraph" w:customStyle="1" w:styleId="10">
    <w:name w:val="Стиль1"/>
    <w:basedOn w:val="a"/>
    <w:qFormat/>
    <w:pPr>
      <w:spacing w:after="0" w:line="240" w:lineRule="auto"/>
      <w:ind w:firstLine="709"/>
      <w:jc w:val="both"/>
    </w:pPr>
    <w:rPr>
      <w:rFonts w:ascii="Arial" w:eastAsia="Times New Roman" w:hAnsi="Arial" w:cs="Arial"/>
      <w:szCs w:val="24"/>
    </w:rPr>
  </w:style>
  <w:style w:type="paragraph" w:customStyle="1" w:styleId="HeaderandFooter">
    <w:name w:val="Header and Footer"/>
    <w:basedOn w:val="a"/>
    <w:qFormat/>
    <w:pPr>
      <w:suppressLineNumbers/>
      <w:tabs>
        <w:tab w:val="center" w:pos="4986"/>
        <w:tab w:val="right" w:pos="9972"/>
      </w:tabs>
    </w:pPr>
  </w:style>
  <w:style w:type="paragraph" w:styleId="a7">
    <w:name w:val="header"/>
    <w:basedOn w:val="a"/>
    <w:pPr>
      <w:spacing w:after="0" w:line="240" w:lineRule="auto"/>
    </w:pPr>
    <w:rPr>
      <w:rFonts w:eastAsia="SimSun;宋体"/>
      <w:sz w:val="24"/>
      <w:szCs w:val="24"/>
      <w:lang w:val="en-US"/>
    </w:rPr>
  </w:style>
  <w:style w:type="paragraph" w:styleId="a8">
    <w:name w:val="footer"/>
    <w:basedOn w:val="a"/>
    <w:pPr>
      <w:spacing w:after="0" w:line="240" w:lineRule="auto"/>
    </w:pPr>
    <w:rPr>
      <w:rFonts w:eastAsia="SimSun;宋体"/>
      <w:sz w:val="24"/>
      <w:szCs w:val="24"/>
      <w:lang w:val="en-US"/>
    </w:rPr>
  </w:style>
  <w:style w:type="paragraph" w:styleId="a9">
    <w:name w:val="footnote text"/>
    <w:basedOn w:val="a"/>
    <w:rPr>
      <w:sz w:val="20"/>
      <w:szCs w:val="20"/>
      <w:lang w:val="en-US"/>
    </w:rPr>
  </w:style>
  <w:style w:type="paragraph" w:customStyle="1" w:styleId="aa">
    <w:name w:val="Ігор"/>
    <w:basedOn w:val="a"/>
    <w:qFormat/>
    <w:pPr>
      <w:spacing w:before="120" w:after="120" w:line="240" w:lineRule="auto"/>
      <w:ind w:firstLine="709"/>
      <w:jc w:val="both"/>
    </w:pPr>
    <w:rPr>
      <w:rFonts w:eastAsia="Times New Roman"/>
      <w:szCs w:val="28"/>
    </w:rPr>
  </w:style>
  <w:style w:type="paragraph" w:styleId="ab">
    <w:name w:val="Normal (Web)"/>
    <w:basedOn w:val="a"/>
    <w:qFormat/>
    <w:pPr>
      <w:spacing w:before="280" w:after="280" w:line="240" w:lineRule="auto"/>
    </w:pPr>
    <w:rPr>
      <w:rFonts w:eastAsia="Times New Roman"/>
      <w:sz w:val="24"/>
      <w:szCs w:val="24"/>
    </w:rPr>
  </w:style>
  <w:style w:type="paragraph" w:styleId="ac">
    <w:name w:val="Balloon Text"/>
    <w:basedOn w:val="a"/>
    <w:qFormat/>
    <w:pPr>
      <w:spacing w:after="0" w:line="240" w:lineRule="auto"/>
    </w:pPr>
    <w:rPr>
      <w:rFonts w:ascii="Segoe UI" w:hAnsi="Segoe UI" w:cs="Segoe UI"/>
      <w:sz w:val="18"/>
      <w:szCs w:val="18"/>
      <w:lang w:val="en-US"/>
    </w:rPr>
  </w:style>
  <w:style w:type="paragraph" w:styleId="ad">
    <w:name w:val="List Paragraph"/>
    <w:basedOn w:val="a"/>
    <w:qFormat/>
    <w:pPr>
      <w:ind w:left="720"/>
      <w:contextualSpacing/>
    </w:p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2847</Words>
  <Characters>1624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Петриченко Олег Пилипович</dc:creator>
  <cp:keywords/>
  <dc:description/>
  <cp:lastModifiedBy>Лопотуха Інна Григорівна</cp:lastModifiedBy>
  <cp:revision>5</cp:revision>
  <cp:lastPrinted>2020-03-24T07:52:00Z</cp:lastPrinted>
  <dcterms:created xsi:type="dcterms:W3CDTF">2020-03-24T07:51:00Z</dcterms:created>
  <dcterms:modified xsi:type="dcterms:W3CDTF">2020-03-24T07:53:00Z</dcterms:modified>
  <dc:language>en-US</dc:language>
</cp:coreProperties>
</file>