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7C81" w:rsidRPr="006B726B" w:rsidRDefault="009E7C81" w:rsidP="00146A7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B726B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594F48" w:rsidRDefault="00594F48" w:rsidP="00146A7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B726B">
        <w:rPr>
          <w:rFonts w:ascii="Times New Roman" w:hAnsi="Times New Roman"/>
          <w:b/>
          <w:sz w:val="28"/>
          <w:szCs w:val="28"/>
        </w:rPr>
        <w:t>до проекту Закону України</w:t>
      </w:r>
      <w:r w:rsidRPr="006B726B">
        <w:rPr>
          <w:rFonts w:ascii="Times New Roman" w:hAnsi="Times New Roman"/>
          <w:b/>
          <w:spacing w:val="-3"/>
          <w:sz w:val="28"/>
          <w:szCs w:val="28"/>
        </w:rPr>
        <w:t xml:space="preserve"> «</w:t>
      </w:r>
      <w:r w:rsidR="000A46BB" w:rsidRPr="00CD2DA7">
        <w:rPr>
          <w:rFonts w:ascii="Times New Roman" w:hAnsi="Times New Roman"/>
          <w:b/>
          <w:sz w:val="28"/>
          <w:szCs w:val="28"/>
        </w:rPr>
        <w:t>Про внесення змін до Цивільного та Господарського кодексів України щодо</w:t>
      </w:r>
      <w:r w:rsidR="000A46BB" w:rsidRPr="00031CC8">
        <w:rPr>
          <w:rFonts w:ascii="Times New Roman" w:hAnsi="Times New Roman"/>
          <w:b/>
          <w:sz w:val="28"/>
          <w:szCs w:val="28"/>
        </w:rPr>
        <w:t xml:space="preserve"> </w:t>
      </w:r>
      <w:r w:rsidR="000A46BB">
        <w:rPr>
          <w:rFonts w:ascii="Times New Roman" w:hAnsi="Times New Roman"/>
          <w:b/>
          <w:sz w:val="28"/>
          <w:szCs w:val="28"/>
        </w:rPr>
        <w:t xml:space="preserve">приведення </w:t>
      </w:r>
      <w:r w:rsidR="000A46BB" w:rsidRPr="00031CC8">
        <w:rPr>
          <w:rFonts w:ascii="Times New Roman" w:hAnsi="Times New Roman"/>
          <w:b/>
          <w:sz w:val="28"/>
          <w:szCs w:val="28"/>
        </w:rPr>
        <w:t>у відповідність до зак</w:t>
      </w:r>
      <w:r w:rsidR="000A46BB">
        <w:rPr>
          <w:rFonts w:ascii="Times New Roman" w:hAnsi="Times New Roman"/>
          <w:b/>
          <w:sz w:val="28"/>
          <w:szCs w:val="28"/>
        </w:rPr>
        <w:t xml:space="preserve">онодавства Європейського Союзу </w:t>
      </w:r>
      <w:r w:rsidR="000A46BB" w:rsidRPr="00031CC8">
        <w:rPr>
          <w:rFonts w:ascii="Times New Roman" w:hAnsi="Times New Roman"/>
          <w:b/>
          <w:sz w:val="28"/>
          <w:szCs w:val="28"/>
        </w:rPr>
        <w:t>в частині вимог до торгівлі на внутрішньому ринку</w:t>
      </w:r>
      <w:r w:rsidRPr="006B726B">
        <w:rPr>
          <w:rFonts w:ascii="Times New Roman" w:hAnsi="Times New Roman"/>
          <w:b/>
          <w:sz w:val="28"/>
          <w:szCs w:val="28"/>
        </w:rPr>
        <w:t>»</w:t>
      </w:r>
    </w:p>
    <w:p w:rsidR="00146A77" w:rsidRDefault="00146A77" w:rsidP="00146A77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9E7C81" w:rsidRPr="000D2111" w:rsidRDefault="009B6611" w:rsidP="00146A77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9B6611">
        <w:rPr>
          <w:rFonts w:ascii="Times New Roman" w:hAnsi="Times New Roman"/>
          <w:b/>
          <w:sz w:val="28"/>
          <w:szCs w:val="28"/>
        </w:rPr>
        <w:t>1</w:t>
      </w:r>
      <w:r w:rsidR="009E7C81" w:rsidRPr="006B726B">
        <w:rPr>
          <w:rFonts w:ascii="Times New Roman" w:hAnsi="Times New Roman"/>
          <w:b/>
          <w:sz w:val="28"/>
          <w:szCs w:val="28"/>
        </w:rPr>
        <w:t>. Обґрунтування необхідності прийняття акт</w:t>
      </w:r>
      <w:r w:rsidR="000D2111">
        <w:rPr>
          <w:rFonts w:ascii="Times New Roman" w:hAnsi="Times New Roman"/>
          <w:b/>
          <w:sz w:val="28"/>
          <w:szCs w:val="28"/>
        </w:rPr>
        <w:t>у</w:t>
      </w:r>
    </w:p>
    <w:p w:rsidR="000A46BB" w:rsidRDefault="000A46BB" w:rsidP="00146A7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0A46BB">
        <w:rPr>
          <w:rFonts w:ascii="Times New Roman" w:hAnsi="Times New Roman"/>
          <w:sz w:val="28"/>
          <w:szCs w:val="28"/>
        </w:rPr>
        <w:t>оложенням пункту 13 вступної частини та частини п’ятої статті 3 Директиви Європейського Парламенту і Ра</w:t>
      </w:r>
      <w:r w:rsidR="000547DC">
        <w:rPr>
          <w:rFonts w:ascii="Times New Roman" w:hAnsi="Times New Roman"/>
          <w:sz w:val="28"/>
          <w:szCs w:val="28"/>
        </w:rPr>
        <w:t>ди 2011/7/ЄС від 16 лютого 2011</w:t>
      </w:r>
      <w:r w:rsidR="000547DC">
        <w:rPr>
          <w:rFonts w:ascii="Times New Roman" w:hAnsi="Times New Roman"/>
          <w:sz w:val="28"/>
          <w:szCs w:val="28"/>
          <w:lang w:val="en-US"/>
        </w:rPr>
        <w:t> </w:t>
      </w:r>
      <w:r w:rsidRPr="000A46BB">
        <w:rPr>
          <w:rFonts w:ascii="Times New Roman" w:hAnsi="Times New Roman"/>
          <w:sz w:val="28"/>
          <w:szCs w:val="28"/>
        </w:rPr>
        <w:t>року «</w:t>
      </w:r>
      <w:r>
        <w:rPr>
          <w:rFonts w:ascii="Times New Roman" w:hAnsi="Times New Roman"/>
          <w:sz w:val="28"/>
          <w:szCs w:val="28"/>
        </w:rPr>
        <w:t>П</w:t>
      </w:r>
      <w:r w:rsidRPr="000A46BB">
        <w:rPr>
          <w:rFonts w:ascii="Times New Roman" w:hAnsi="Times New Roman"/>
          <w:sz w:val="28"/>
          <w:szCs w:val="28"/>
        </w:rPr>
        <w:t>ро протидію простроченню платежів в торгових операціях» передбачено, що оплата за угодами між господарюючими суб'єктами здійснюється, як правило, протягом строку, що не перевищує 60 календарних днів.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0A46BB">
        <w:rPr>
          <w:rFonts w:ascii="Times New Roman" w:hAnsi="Times New Roman"/>
          <w:sz w:val="28"/>
          <w:szCs w:val="28"/>
        </w:rPr>
        <w:t>Норми цієї Директиви не суперечать загальним засадам цивільного і господарського законодавства та можуть бути ефективно запроваджені у діяльності національних суб’єктів господарювання.</w:t>
      </w:r>
    </w:p>
    <w:p w:rsidR="000A46BB" w:rsidRPr="000A46BB" w:rsidRDefault="00BA52CB" w:rsidP="000A46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свою чергу, </w:t>
      </w:r>
      <w:r w:rsidR="000A46BB" w:rsidRPr="000A46BB">
        <w:rPr>
          <w:rFonts w:ascii="Times New Roman" w:hAnsi="Times New Roman"/>
          <w:sz w:val="28"/>
          <w:szCs w:val="28"/>
        </w:rPr>
        <w:t xml:space="preserve">в Україні </w:t>
      </w:r>
      <w:r>
        <w:rPr>
          <w:rFonts w:ascii="Times New Roman" w:hAnsi="Times New Roman"/>
          <w:sz w:val="28"/>
          <w:szCs w:val="28"/>
        </w:rPr>
        <w:t>н</w:t>
      </w:r>
      <w:r w:rsidRPr="000A46BB">
        <w:rPr>
          <w:rFonts w:ascii="Times New Roman" w:hAnsi="Times New Roman"/>
          <w:sz w:val="28"/>
          <w:szCs w:val="28"/>
        </w:rPr>
        <w:t xml:space="preserve">а сьогодні </w:t>
      </w:r>
      <w:r w:rsidR="000A46BB" w:rsidRPr="000A46BB">
        <w:rPr>
          <w:rFonts w:ascii="Times New Roman" w:hAnsi="Times New Roman"/>
          <w:sz w:val="28"/>
          <w:szCs w:val="28"/>
        </w:rPr>
        <w:t>складається вкрай негативна ситуація зі строками розрахунків торгівельними мережами постачальнику за поставлену продукцію. Відстрочки, відповідно до умов договорів поставки, укладених між постачальниками і торговими мереж</w:t>
      </w:r>
      <w:r>
        <w:rPr>
          <w:rFonts w:ascii="Times New Roman" w:hAnsi="Times New Roman"/>
          <w:sz w:val="28"/>
          <w:szCs w:val="28"/>
        </w:rPr>
        <w:t>ами, в середньому становлять 70 </w:t>
      </w:r>
      <w:r w:rsidR="000A46BB" w:rsidRPr="000A46BB">
        <w:rPr>
          <w:rFonts w:ascii="Times New Roman" w:hAnsi="Times New Roman"/>
          <w:sz w:val="28"/>
          <w:szCs w:val="28"/>
        </w:rPr>
        <w:t xml:space="preserve">календарних днів, але іноді доходять і до 120 днів. При цьому </w:t>
      </w:r>
      <w:r>
        <w:rPr>
          <w:rFonts w:ascii="Times New Roman" w:hAnsi="Times New Roman"/>
          <w:sz w:val="28"/>
          <w:szCs w:val="28"/>
        </w:rPr>
        <w:t>строк</w:t>
      </w:r>
      <w:r w:rsidR="000A46BB" w:rsidRPr="000A46BB">
        <w:rPr>
          <w:rFonts w:ascii="Times New Roman" w:hAnsi="Times New Roman"/>
          <w:sz w:val="28"/>
          <w:szCs w:val="28"/>
        </w:rPr>
        <w:t xml:space="preserve"> продажу продовольчих товарів з терміном </w:t>
      </w:r>
      <w:r>
        <w:rPr>
          <w:rFonts w:ascii="Times New Roman" w:hAnsi="Times New Roman"/>
          <w:sz w:val="28"/>
          <w:szCs w:val="28"/>
        </w:rPr>
        <w:t>придатності</w:t>
      </w:r>
      <w:r w:rsidR="000A46BB" w:rsidRPr="000A46BB">
        <w:rPr>
          <w:rFonts w:ascii="Times New Roman" w:hAnsi="Times New Roman"/>
          <w:sz w:val="28"/>
          <w:szCs w:val="28"/>
        </w:rPr>
        <w:t xml:space="preserve"> не менше 180 днів на полиці супермаркетів не перевищує 30 - 45 днів. Можливостей впливати на </w:t>
      </w:r>
      <w:r>
        <w:rPr>
          <w:rFonts w:ascii="Times New Roman" w:hAnsi="Times New Roman"/>
          <w:sz w:val="28"/>
          <w:szCs w:val="28"/>
        </w:rPr>
        <w:t>строки</w:t>
      </w:r>
      <w:r w:rsidR="000A46BB" w:rsidRPr="000A46BB">
        <w:rPr>
          <w:rFonts w:ascii="Times New Roman" w:hAnsi="Times New Roman"/>
          <w:sz w:val="28"/>
          <w:szCs w:val="28"/>
        </w:rPr>
        <w:t xml:space="preserve"> оплати у постачальників немає. Судова практика по стягненню боргу малоефективна і, крім затягування питання з оплатою і додаткових витрат, загрожує виведенням товару з мережі.</w:t>
      </w:r>
    </w:p>
    <w:p w:rsidR="000A46BB" w:rsidRDefault="000A46BB" w:rsidP="000A46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A46BB">
        <w:rPr>
          <w:rFonts w:ascii="Times New Roman" w:hAnsi="Times New Roman"/>
          <w:sz w:val="28"/>
          <w:szCs w:val="28"/>
        </w:rPr>
        <w:t xml:space="preserve">Головна проблема в цій ситуації для постачальника, а, найчастіше, він ще і виробник – це використання </w:t>
      </w:r>
      <w:r w:rsidR="00BA52CB">
        <w:rPr>
          <w:rFonts w:ascii="Times New Roman" w:hAnsi="Times New Roman"/>
          <w:sz w:val="28"/>
          <w:szCs w:val="28"/>
        </w:rPr>
        <w:t>обігових</w:t>
      </w:r>
      <w:r w:rsidRPr="000A46BB">
        <w:rPr>
          <w:rFonts w:ascii="Times New Roman" w:hAnsi="Times New Roman"/>
          <w:sz w:val="28"/>
          <w:szCs w:val="28"/>
        </w:rPr>
        <w:t xml:space="preserve"> коштів не за цільовим призначенням, що не дозволяє мати достатні можливості для розширення виробництва. «Заморожуючи» у торгових мережах кошти на такий тривалий період, виробники дають можливість мережам зростати і розвиватися виключно за рахунок постачальників і виробників, які, в свою чергу, не можуть накопичити достатній потенціал і збільшити виробництво, відпо</w:t>
      </w:r>
      <w:r w:rsidR="005C5B76">
        <w:rPr>
          <w:rFonts w:ascii="Times New Roman" w:hAnsi="Times New Roman"/>
          <w:sz w:val="28"/>
          <w:szCs w:val="28"/>
        </w:rPr>
        <w:t>відно, кількість робочих місць.</w:t>
      </w:r>
    </w:p>
    <w:p w:rsidR="005C5B76" w:rsidRPr="000A46BB" w:rsidRDefault="005C5B76" w:rsidP="000A46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Імплементація у вітчизняне законодавство норм </w:t>
      </w:r>
      <w:r w:rsidRPr="000A46BB">
        <w:rPr>
          <w:rFonts w:ascii="Times New Roman" w:hAnsi="Times New Roman"/>
          <w:sz w:val="28"/>
          <w:szCs w:val="28"/>
        </w:rPr>
        <w:t>Директиви Європейського Парламенту і Ра</w:t>
      </w:r>
      <w:r>
        <w:rPr>
          <w:rFonts w:ascii="Times New Roman" w:hAnsi="Times New Roman"/>
          <w:sz w:val="28"/>
          <w:szCs w:val="28"/>
        </w:rPr>
        <w:t>ди 2011/7/ЄС від 16 лютого 2011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0A46BB">
        <w:rPr>
          <w:rFonts w:ascii="Times New Roman" w:hAnsi="Times New Roman"/>
          <w:sz w:val="28"/>
          <w:szCs w:val="28"/>
        </w:rPr>
        <w:t>року «</w:t>
      </w:r>
      <w:r>
        <w:rPr>
          <w:rFonts w:ascii="Times New Roman" w:hAnsi="Times New Roman"/>
          <w:sz w:val="28"/>
          <w:szCs w:val="28"/>
        </w:rPr>
        <w:t>П</w:t>
      </w:r>
      <w:r w:rsidRPr="000A46BB">
        <w:rPr>
          <w:rFonts w:ascii="Times New Roman" w:hAnsi="Times New Roman"/>
          <w:sz w:val="28"/>
          <w:szCs w:val="28"/>
        </w:rPr>
        <w:t>ро протидію простроченню платежів в торгових операціях»</w:t>
      </w:r>
      <w:r>
        <w:rPr>
          <w:rFonts w:ascii="Times New Roman" w:hAnsi="Times New Roman"/>
          <w:sz w:val="28"/>
          <w:szCs w:val="28"/>
        </w:rPr>
        <w:t xml:space="preserve"> дозволить унормувати ситуацію, яка наразі склалася в Україні з розрахунками торгівельних мереж </w:t>
      </w:r>
      <w:r w:rsidR="00104CDC"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 xml:space="preserve"> постачальниками за поставлений товар. </w:t>
      </w:r>
    </w:p>
    <w:p w:rsidR="000547DC" w:rsidRDefault="000547DC" w:rsidP="00DF75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B6611" w:rsidRDefault="009B6611" w:rsidP="00146A77">
      <w:pPr>
        <w:spacing w:after="0" w:line="240" w:lineRule="auto"/>
        <w:ind w:firstLine="708"/>
        <w:jc w:val="both"/>
        <w:rPr>
          <w:rFonts w:ascii="Times New Roman" w:hAnsi="Times New Roman"/>
          <w:b/>
          <w:spacing w:val="-6"/>
          <w:kern w:val="1"/>
          <w:sz w:val="28"/>
          <w:szCs w:val="28"/>
        </w:rPr>
      </w:pPr>
      <w:r>
        <w:rPr>
          <w:rFonts w:ascii="Times New Roman" w:hAnsi="Times New Roman"/>
          <w:b/>
          <w:spacing w:val="-6"/>
          <w:kern w:val="1"/>
          <w:sz w:val="28"/>
          <w:szCs w:val="28"/>
        </w:rPr>
        <w:t>2. </w:t>
      </w:r>
      <w:r w:rsidRPr="00461A16">
        <w:rPr>
          <w:rFonts w:ascii="Times New Roman" w:hAnsi="Times New Roman"/>
          <w:b/>
          <w:spacing w:val="-6"/>
          <w:kern w:val="1"/>
          <w:sz w:val="28"/>
          <w:szCs w:val="28"/>
        </w:rPr>
        <w:t>Мета та завдання законопроекту</w:t>
      </w:r>
    </w:p>
    <w:p w:rsidR="00C81517" w:rsidRPr="00C81517" w:rsidRDefault="00C81517" w:rsidP="00146A7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81517">
        <w:rPr>
          <w:rFonts w:ascii="Times New Roman" w:hAnsi="Times New Roman"/>
          <w:spacing w:val="-6"/>
          <w:kern w:val="1"/>
          <w:sz w:val="28"/>
          <w:szCs w:val="28"/>
        </w:rPr>
        <w:t xml:space="preserve">Метою </w:t>
      </w:r>
      <w:r>
        <w:rPr>
          <w:rFonts w:ascii="Times New Roman" w:hAnsi="Times New Roman"/>
          <w:spacing w:val="-6"/>
          <w:kern w:val="1"/>
          <w:sz w:val="28"/>
          <w:szCs w:val="28"/>
        </w:rPr>
        <w:t xml:space="preserve">даного законопроекту є  </w:t>
      </w:r>
      <w:r w:rsidR="00191DE3">
        <w:rPr>
          <w:rFonts w:ascii="Times New Roman" w:hAnsi="Times New Roman"/>
          <w:sz w:val="28"/>
          <w:szCs w:val="28"/>
        </w:rPr>
        <w:t xml:space="preserve">імплементація у вітчизняне законодавство норм </w:t>
      </w:r>
      <w:r w:rsidR="00191DE3" w:rsidRPr="000A46BB">
        <w:rPr>
          <w:rFonts w:ascii="Times New Roman" w:hAnsi="Times New Roman"/>
          <w:sz w:val="28"/>
          <w:szCs w:val="28"/>
        </w:rPr>
        <w:t>Директиви Європейського Парламенту і Ра</w:t>
      </w:r>
      <w:r w:rsidR="00CC28BA">
        <w:rPr>
          <w:rFonts w:ascii="Times New Roman" w:hAnsi="Times New Roman"/>
          <w:sz w:val="28"/>
          <w:szCs w:val="28"/>
        </w:rPr>
        <w:t>ди 2011/7/ЄС від 16 </w:t>
      </w:r>
      <w:r w:rsidR="00191DE3">
        <w:rPr>
          <w:rFonts w:ascii="Times New Roman" w:hAnsi="Times New Roman"/>
          <w:sz w:val="28"/>
          <w:szCs w:val="28"/>
        </w:rPr>
        <w:t>лютого 2011</w:t>
      </w:r>
      <w:r w:rsidR="00191DE3">
        <w:rPr>
          <w:rFonts w:ascii="Times New Roman" w:hAnsi="Times New Roman"/>
          <w:sz w:val="28"/>
          <w:szCs w:val="28"/>
          <w:lang w:val="en-US"/>
        </w:rPr>
        <w:t> </w:t>
      </w:r>
      <w:r w:rsidR="00191DE3" w:rsidRPr="000A46BB">
        <w:rPr>
          <w:rFonts w:ascii="Times New Roman" w:hAnsi="Times New Roman"/>
          <w:sz w:val="28"/>
          <w:szCs w:val="28"/>
        </w:rPr>
        <w:t>року «</w:t>
      </w:r>
      <w:r w:rsidR="00191DE3">
        <w:rPr>
          <w:rFonts w:ascii="Times New Roman" w:hAnsi="Times New Roman"/>
          <w:sz w:val="28"/>
          <w:szCs w:val="28"/>
        </w:rPr>
        <w:t>П</w:t>
      </w:r>
      <w:r w:rsidR="00191DE3" w:rsidRPr="000A46BB">
        <w:rPr>
          <w:rFonts w:ascii="Times New Roman" w:hAnsi="Times New Roman"/>
          <w:sz w:val="28"/>
          <w:szCs w:val="28"/>
        </w:rPr>
        <w:t>ро протидію простроченню платежів в торгових операціях»</w:t>
      </w:r>
      <w:r>
        <w:rPr>
          <w:rFonts w:ascii="Times New Roman" w:hAnsi="Times New Roman"/>
          <w:sz w:val="28"/>
          <w:szCs w:val="28"/>
        </w:rPr>
        <w:t>.</w:t>
      </w:r>
    </w:p>
    <w:p w:rsidR="009B6611" w:rsidRDefault="009B6611" w:rsidP="00146A77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9E7C81" w:rsidRPr="006B726B" w:rsidRDefault="00231CE3" w:rsidP="00146A77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4E3A7E">
        <w:rPr>
          <w:rFonts w:ascii="Times New Roman" w:eastAsia="SimSun" w:hAnsi="Times New Roman" w:cs="Mangal"/>
          <w:b/>
          <w:kern w:val="1"/>
          <w:sz w:val="28"/>
          <w:szCs w:val="28"/>
          <w:lang w:eastAsia="zh-CN" w:bidi="hi-IN"/>
        </w:rPr>
        <w:t>3. Загальна характеристика та основні положення проекту Закону</w:t>
      </w:r>
    </w:p>
    <w:p w:rsidR="00271A33" w:rsidRDefault="003C3966" w:rsidP="00146A77">
      <w:pPr>
        <w:pStyle w:val="a7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rPr>
          <w:rFonts w:ascii="Times New Roman" w:hAnsi="Times New Roman"/>
          <w:sz w:val="28"/>
          <w:szCs w:val="28"/>
        </w:rPr>
      </w:pPr>
      <w:r w:rsidRPr="006B726B">
        <w:rPr>
          <w:rFonts w:ascii="Times New Roman" w:hAnsi="Times New Roman"/>
          <w:sz w:val="28"/>
          <w:szCs w:val="28"/>
        </w:rPr>
        <w:t xml:space="preserve">Законопроектом </w:t>
      </w:r>
      <w:r w:rsidR="00CC28BA">
        <w:rPr>
          <w:rFonts w:ascii="Times New Roman" w:hAnsi="Times New Roman"/>
          <w:sz w:val="28"/>
          <w:szCs w:val="28"/>
        </w:rPr>
        <w:t>пропонується</w:t>
      </w:r>
      <w:r w:rsidRPr="006B726B">
        <w:rPr>
          <w:rFonts w:ascii="Times New Roman" w:hAnsi="Times New Roman"/>
          <w:sz w:val="28"/>
          <w:szCs w:val="28"/>
        </w:rPr>
        <w:t xml:space="preserve"> </w:t>
      </w:r>
      <w:r w:rsidR="00C81517">
        <w:rPr>
          <w:rFonts w:ascii="Times New Roman" w:hAnsi="Times New Roman"/>
          <w:sz w:val="28"/>
          <w:szCs w:val="28"/>
        </w:rPr>
        <w:t xml:space="preserve">внести зміни до </w:t>
      </w:r>
      <w:r w:rsidR="00271A33" w:rsidRPr="00271A33">
        <w:rPr>
          <w:rFonts w:ascii="Times New Roman" w:hAnsi="Times New Roman"/>
          <w:sz w:val="28"/>
          <w:szCs w:val="28"/>
        </w:rPr>
        <w:t>Цивільного та Господарського кодексів України</w:t>
      </w:r>
      <w:r w:rsidR="00271A33">
        <w:rPr>
          <w:rFonts w:ascii="Times New Roman" w:hAnsi="Times New Roman"/>
          <w:sz w:val="28"/>
          <w:szCs w:val="28"/>
        </w:rPr>
        <w:t xml:space="preserve">, передбачивши встановлення максимального </w:t>
      </w:r>
      <w:r w:rsidR="00271A33">
        <w:rPr>
          <w:rFonts w:ascii="Times New Roman" w:hAnsi="Times New Roman"/>
          <w:sz w:val="28"/>
          <w:szCs w:val="28"/>
        </w:rPr>
        <w:lastRenderedPageBreak/>
        <w:t xml:space="preserve">терміну розрахунків </w:t>
      </w:r>
      <w:r w:rsidR="00104CDC" w:rsidRPr="00306EA0">
        <w:rPr>
          <w:rFonts w:ascii="Times New Roman" w:hAnsi="Times New Roman"/>
          <w:sz w:val="28"/>
          <w:szCs w:val="28"/>
        </w:rPr>
        <w:t>між постачальниками продовольчих товарів та продавцям</w:t>
      </w:r>
      <w:r w:rsidR="00104CDC">
        <w:rPr>
          <w:rFonts w:ascii="Times New Roman" w:hAnsi="Times New Roman"/>
          <w:sz w:val="28"/>
          <w:szCs w:val="28"/>
        </w:rPr>
        <w:t xml:space="preserve">и, які здійснюють торгівлю ними. </w:t>
      </w:r>
      <w:r w:rsidR="003117E7">
        <w:rPr>
          <w:rFonts w:ascii="Times New Roman" w:hAnsi="Times New Roman"/>
          <w:sz w:val="28"/>
          <w:szCs w:val="28"/>
        </w:rPr>
        <w:t xml:space="preserve">Так для товарів, </w:t>
      </w:r>
      <w:r w:rsidR="003117E7" w:rsidRPr="00271A33">
        <w:rPr>
          <w:rFonts w:ascii="Times New Roman" w:hAnsi="Times New Roman"/>
          <w:sz w:val="28"/>
          <w:szCs w:val="28"/>
        </w:rPr>
        <w:t>строк придатності яких менше одинадцяти днів</w:t>
      </w:r>
      <w:r w:rsidR="003117E7">
        <w:rPr>
          <w:rFonts w:ascii="Times New Roman" w:hAnsi="Times New Roman"/>
          <w:sz w:val="28"/>
          <w:szCs w:val="28"/>
        </w:rPr>
        <w:t>,</w:t>
      </w:r>
      <w:r w:rsidR="003117E7" w:rsidRPr="003117E7">
        <w:rPr>
          <w:rFonts w:ascii="Times New Roman" w:hAnsi="Times New Roman"/>
          <w:sz w:val="28"/>
          <w:szCs w:val="28"/>
        </w:rPr>
        <w:t xml:space="preserve"> </w:t>
      </w:r>
      <w:r w:rsidR="003117E7" w:rsidRPr="00271A33">
        <w:rPr>
          <w:rFonts w:ascii="Times New Roman" w:hAnsi="Times New Roman"/>
          <w:sz w:val="28"/>
          <w:szCs w:val="28"/>
        </w:rPr>
        <w:t>розрахунки між ними здійснюються не пізніше</w:t>
      </w:r>
      <w:r w:rsidR="003117E7" w:rsidRPr="003117E7">
        <w:rPr>
          <w:rFonts w:ascii="Times New Roman" w:hAnsi="Times New Roman"/>
          <w:sz w:val="28"/>
          <w:szCs w:val="28"/>
        </w:rPr>
        <w:t xml:space="preserve"> </w:t>
      </w:r>
      <w:r w:rsidR="003117E7" w:rsidRPr="00271A33">
        <w:rPr>
          <w:rFonts w:ascii="Times New Roman" w:hAnsi="Times New Roman"/>
          <w:sz w:val="28"/>
          <w:szCs w:val="28"/>
        </w:rPr>
        <w:t>десяти календарних днів з дня отримання партії товарів</w:t>
      </w:r>
      <w:r w:rsidR="003117E7">
        <w:rPr>
          <w:rFonts w:ascii="Times New Roman" w:hAnsi="Times New Roman"/>
          <w:sz w:val="28"/>
          <w:szCs w:val="28"/>
        </w:rPr>
        <w:t xml:space="preserve">, для товарів, </w:t>
      </w:r>
      <w:r w:rsidR="003117E7" w:rsidRPr="00271A33">
        <w:rPr>
          <w:rFonts w:ascii="Times New Roman" w:hAnsi="Times New Roman"/>
          <w:sz w:val="28"/>
          <w:szCs w:val="28"/>
        </w:rPr>
        <w:t>строк придатності яких</w:t>
      </w:r>
      <w:r w:rsidR="003117E7" w:rsidRPr="003117E7">
        <w:rPr>
          <w:rFonts w:ascii="Times New Roman" w:hAnsi="Times New Roman"/>
          <w:sz w:val="28"/>
          <w:szCs w:val="28"/>
        </w:rPr>
        <w:t xml:space="preserve"> </w:t>
      </w:r>
      <w:r w:rsidR="003117E7" w:rsidRPr="00271A33">
        <w:rPr>
          <w:rFonts w:ascii="Times New Roman" w:hAnsi="Times New Roman"/>
          <w:sz w:val="28"/>
          <w:szCs w:val="28"/>
        </w:rPr>
        <w:t>понад десять днів</w:t>
      </w:r>
      <w:r w:rsidR="003117E7" w:rsidRPr="003117E7">
        <w:rPr>
          <w:rFonts w:ascii="Times New Roman" w:hAnsi="Times New Roman"/>
          <w:sz w:val="28"/>
          <w:szCs w:val="28"/>
        </w:rPr>
        <w:t xml:space="preserve"> </w:t>
      </w:r>
      <w:r w:rsidR="003117E7">
        <w:rPr>
          <w:rFonts w:ascii="Times New Roman" w:hAnsi="Times New Roman"/>
          <w:sz w:val="28"/>
          <w:szCs w:val="28"/>
        </w:rPr>
        <w:t xml:space="preserve">- </w:t>
      </w:r>
      <w:r w:rsidR="003117E7" w:rsidRPr="00271A33">
        <w:rPr>
          <w:rFonts w:ascii="Times New Roman" w:hAnsi="Times New Roman"/>
          <w:sz w:val="28"/>
          <w:szCs w:val="28"/>
        </w:rPr>
        <w:t xml:space="preserve">розрахунки </w:t>
      </w:r>
      <w:r w:rsidR="003117E7">
        <w:rPr>
          <w:rFonts w:ascii="Times New Roman" w:hAnsi="Times New Roman"/>
          <w:sz w:val="28"/>
          <w:szCs w:val="28"/>
        </w:rPr>
        <w:t>з</w:t>
      </w:r>
      <w:r w:rsidR="003117E7" w:rsidRPr="00271A33">
        <w:rPr>
          <w:rFonts w:ascii="Times New Roman" w:hAnsi="Times New Roman"/>
          <w:sz w:val="28"/>
          <w:szCs w:val="28"/>
        </w:rPr>
        <w:t>дійснюються не пізніше</w:t>
      </w:r>
      <w:r w:rsidR="003117E7" w:rsidRPr="003117E7">
        <w:rPr>
          <w:rFonts w:ascii="Times New Roman" w:hAnsi="Times New Roman"/>
          <w:sz w:val="28"/>
          <w:szCs w:val="28"/>
        </w:rPr>
        <w:t xml:space="preserve"> </w:t>
      </w:r>
      <w:r w:rsidR="003117E7" w:rsidRPr="00271A33">
        <w:rPr>
          <w:rFonts w:ascii="Times New Roman" w:hAnsi="Times New Roman"/>
          <w:sz w:val="28"/>
          <w:szCs w:val="28"/>
        </w:rPr>
        <w:t>шестидесяти календарних днів з дня отримання партії товарів</w:t>
      </w:r>
      <w:r w:rsidR="003117E7">
        <w:rPr>
          <w:rFonts w:ascii="Times New Roman" w:hAnsi="Times New Roman"/>
          <w:sz w:val="28"/>
          <w:szCs w:val="28"/>
        </w:rPr>
        <w:t>.</w:t>
      </w:r>
    </w:p>
    <w:p w:rsidR="003117E7" w:rsidRPr="000547DC" w:rsidRDefault="003117E7" w:rsidP="003117E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547DC">
        <w:rPr>
          <w:rFonts w:ascii="Times New Roman" w:hAnsi="Times New Roman"/>
          <w:sz w:val="28"/>
          <w:szCs w:val="28"/>
        </w:rPr>
        <w:t>Відносини, пов’язані із укладенням договору поставки, регулюються § 1 Глави 30 Господарського кодексу України та § 3 Глави 54 Цивільного кодексу України (стаття 712).</w:t>
      </w:r>
      <w:r>
        <w:rPr>
          <w:rFonts w:ascii="Times New Roman" w:hAnsi="Times New Roman"/>
          <w:sz w:val="28"/>
          <w:szCs w:val="28"/>
        </w:rPr>
        <w:t xml:space="preserve"> </w:t>
      </w:r>
      <w:r w:rsidRPr="000547DC">
        <w:rPr>
          <w:rFonts w:ascii="Times New Roman" w:hAnsi="Times New Roman"/>
          <w:sz w:val="28"/>
          <w:szCs w:val="28"/>
        </w:rPr>
        <w:t>Відповідно до статей 179, 180 Господарського кодексу України</w:t>
      </w:r>
      <w:r>
        <w:rPr>
          <w:rFonts w:ascii="Times New Roman" w:hAnsi="Times New Roman"/>
          <w:sz w:val="28"/>
          <w:szCs w:val="28"/>
        </w:rPr>
        <w:t>,</w:t>
      </w:r>
      <w:r w:rsidRPr="000547DC">
        <w:rPr>
          <w:rFonts w:ascii="Times New Roman" w:hAnsi="Times New Roman"/>
          <w:sz w:val="28"/>
          <w:szCs w:val="28"/>
        </w:rPr>
        <w:t xml:space="preserve"> господарські договори укладаються за правилами, встановленими Цивільним кодексом України з урахуванням особливостей, передбачених цим Кодексом, іншими нормативними актами щодо окремих видів договорів.</w:t>
      </w:r>
    </w:p>
    <w:p w:rsidR="00271A33" w:rsidRDefault="003117E7" w:rsidP="003117E7">
      <w:pPr>
        <w:pStyle w:val="a7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rPr>
          <w:rFonts w:ascii="Times New Roman" w:hAnsi="Times New Roman"/>
          <w:sz w:val="28"/>
          <w:szCs w:val="28"/>
        </w:rPr>
      </w:pPr>
      <w:r w:rsidRPr="000547DC">
        <w:rPr>
          <w:rFonts w:ascii="Times New Roman" w:hAnsi="Times New Roman"/>
          <w:sz w:val="28"/>
          <w:szCs w:val="28"/>
        </w:rPr>
        <w:t>Тому обов’язкові умови щодо договору поставки доцільно включити до статті 712 Цивільного кодексу України, в Господарському кодексі України передбачити лише загальне посилання, що строки, форми та порядок оплати покупцем постачальнику за поставлений товар визначається договором поставки на умовах визначених Цивільн</w:t>
      </w:r>
      <w:r>
        <w:rPr>
          <w:rFonts w:ascii="Times New Roman" w:hAnsi="Times New Roman"/>
          <w:sz w:val="28"/>
          <w:szCs w:val="28"/>
        </w:rPr>
        <w:t>им</w:t>
      </w:r>
      <w:r w:rsidRPr="000547DC">
        <w:rPr>
          <w:rFonts w:ascii="Times New Roman" w:hAnsi="Times New Roman"/>
          <w:sz w:val="28"/>
          <w:szCs w:val="28"/>
        </w:rPr>
        <w:t xml:space="preserve"> кодекс</w:t>
      </w:r>
      <w:r>
        <w:rPr>
          <w:rFonts w:ascii="Times New Roman" w:hAnsi="Times New Roman"/>
          <w:sz w:val="28"/>
          <w:szCs w:val="28"/>
        </w:rPr>
        <w:t>ом</w:t>
      </w:r>
      <w:r w:rsidRPr="000547DC">
        <w:rPr>
          <w:rFonts w:ascii="Times New Roman" w:hAnsi="Times New Roman"/>
          <w:sz w:val="28"/>
          <w:szCs w:val="28"/>
        </w:rPr>
        <w:t xml:space="preserve"> України.</w:t>
      </w:r>
    </w:p>
    <w:p w:rsidR="00C81517" w:rsidRDefault="00C81517" w:rsidP="003117E7">
      <w:pPr>
        <w:pStyle w:val="a7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9E7C81" w:rsidRPr="006B726B" w:rsidRDefault="009E7C81" w:rsidP="00146A77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6B726B">
        <w:rPr>
          <w:rFonts w:ascii="Times New Roman" w:hAnsi="Times New Roman"/>
          <w:b/>
          <w:sz w:val="28"/>
          <w:szCs w:val="28"/>
        </w:rPr>
        <w:t xml:space="preserve">4. </w:t>
      </w:r>
      <w:r w:rsidR="009B6611" w:rsidRPr="00461A16">
        <w:rPr>
          <w:rFonts w:ascii="Times New Roman" w:hAnsi="Times New Roman"/>
          <w:b/>
          <w:spacing w:val="-6"/>
          <w:kern w:val="1"/>
          <w:sz w:val="28"/>
          <w:szCs w:val="28"/>
        </w:rPr>
        <w:t>Стан нормативно-правової бази у даній сфері правового регулювання</w:t>
      </w:r>
    </w:p>
    <w:p w:rsidR="00104CDC" w:rsidRDefault="00D41E2A" w:rsidP="00C81517">
      <w:pPr>
        <w:spacing w:after="0" w:line="240" w:lineRule="auto"/>
        <w:ind w:right="97" w:firstLine="720"/>
        <w:jc w:val="both"/>
        <w:rPr>
          <w:rFonts w:ascii="Times New Roman" w:hAnsi="Times New Roman"/>
          <w:sz w:val="28"/>
          <w:szCs w:val="28"/>
        </w:rPr>
      </w:pPr>
      <w:r w:rsidRPr="006B726B">
        <w:rPr>
          <w:rFonts w:ascii="Times New Roman" w:hAnsi="Times New Roman"/>
          <w:sz w:val="28"/>
          <w:szCs w:val="28"/>
        </w:rPr>
        <w:t xml:space="preserve">Відносини у зазначеній сфері </w:t>
      </w:r>
      <w:r w:rsidR="0015697C">
        <w:rPr>
          <w:rFonts w:ascii="Times New Roman" w:hAnsi="Times New Roman"/>
          <w:sz w:val="28"/>
          <w:szCs w:val="28"/>
        </w:rPr>
        <w:t xml:space="preserve">суспільних відносин </w:t>
      </w:r>
      <w:r w:rsidRPr="006B726B">
        <w:rPr>
          <w:rFonts w:ascii="Times New Roman" w:hAnsi="Times New Roman"/>
          <w:sz w:val="28"/>
          <w:szCs w:val="28"/>
        </w:rPr>
        <w:t xml:space="preserve">регулюються </w:t>
      </w:r>
      <w:r w:rsidR="00104CDC" w:rsidRPr="00104CDC">
        <w:rPr>
          <w:rFonts w:ascii="Times New Roman" w:hAnsi="Times New Roman"/>
          <w:sz w:val="28"/>
          <w:szCs w:val="28"/>
        </w:rPr>
        <w:t>Цивільн</w:t>
      </w:r>
      <w:r w:rsidR="00104CDC">
        <w:rPr>
          <w:rFonts w:ascii="Times New Roman" w:hAnsi="Times New Roman"/>
          <w:sz w:val="28"/>
          <w:szCs w:val="28"/>
        </w:rPr>
        <w:t>им</w:t>
      </w:r>
      <w:r w:rsidR="00104CDC" w:rsidRPr="00104CDC">
        <w:rPr>
          <w:rFonts w:ascii="Times New Roman" w:hAnsi="Times New Roman"/>
          <w:sz w:val="28"/>
          <w:szCs w:val="28"/>
        </w:rPr>
        <w:t xml:space="preserve"> </w:t>
      </w:r>
      <w:r w:rsidR="00104CDC">
        <w:rPr>
          <w:rFonts w:ascii="Times New Roman" w:hAnsi="Times New Roman"/>
          <w:sz w:val="28"/>
          <w:szCs w:val="28"/>
        </w:rPr>
        <w:t xml:space="preserve">кодексом України </w:t>
      </w:r>
      <w:r w:rsidR="00104CDC" w:rsidRPr="00104CDC">
        <w:rPr>
          <w:rFonts w:ascii="Times New Roman" w:hAnsi="Times New Roman"/>
          <w:sz w:val="28"/>
          <w:szCs w:val="28"/>
        </w:rPr>
        <w:t>та Господарськ</w:t>
      </w:r>
      <w:r w:rsidR="00104CDC">
        <w:rPr>
          <w:rFonts w:ascii="Times New Roman" w:hAnsi="Times New Roman"/>
          <w:sz w:val="28"/>
          <w:szCs w:val="28"/>
        </w:rPr>
        <w:t>им</w:t>
      </w:r>
      <w:r w:rsidR="00104CDC" w:rsidRPr="00104CDC">
        <w:rPr>
          <w:rFonts w:ascii="Times New Roman" w:hAnsi="Times New Roman"/>
          <w:sz w:val="28"/>
          <w:szCs w:val="28"/>
        </w:rPr>
        <w:t xml:space="preserve"> кодек</w:t>
      </w:r>
      <w:r w:rsidR="00104CDC">
        <w:rPr>
          <w:rFonts w:ascii="Times New Roman" w:hAnsi="Times New Roman"/>
          <w:sz w:val="28"/>
          <w:szCs w:val="28"/>
        </w:rPr>
        <w:t>сом</w:t>
      </w:r>
      <w:r w:rsidR="00104CDC" w:rsidRPr="00104CDC">
        <w:rPr>
          <w:rFonts w:ascii="Times New Roman" w:hAnsi="Times New Roman"/>
          <w:sz w:val="28"/>
          <w:szCs w:val="28"/>
        </w:rPr>
        <w:t xml:space="preserve"> України</w:t>
      </w:r>
      <w:r w:rsidR="00104CDC">
        <w:rPr>
          <w:rFonts w:ascii="Times New Roman" w:hAnsi="Times New Roman"/>
          <w:sz w:val="28"/>
          <w:szCs w:val="28"/>
        </w:rPr>
        <w:t>.</w:t>
      </w:r>
    </w:p>
    <w:p w:rsidR="00104CDC" w:rsidRDefault="00104CDC" w:rsidP="00C81517">
      <w:pPr>
        <w:spacing w:after="0" w:line="240" w:lineRule="auto"/>
        <w:ind w:right="97" w:firstLine="720"/>
        <w:jc w:val="both"/>
        <w:rPr>
          <w:rFonts w:ascii="Times New Roman" w:hAnsi="Times New Roman"/>
          <w:sz w:val="28"/>
          <w:szCs w:val="28"/>
        </w:rPr>
      </w:pPr>
    </w:p>
    <w:p w:rsidR="00C81517" w:rsidRDefault="009E7C81" w:rsidP="00C81517">
      <w:pPr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6B726B">
        <w:rPr>
          <w:rFonts w:ascii="Times New Roman" w:hAnsi="Times New Roman"/>
          <w:b/>
          <w:sz w:val="28"/>
          <w:szCs w:val="28"/>
        </w:rPr>
        <w:t>5. Фінансово-економічне обґрунтування</w:t>
      </w:r>
    </w:p>
    <w:p w:rsidR="00C81517" w:rsidRDefault="00946099" w:rsidP="00C8151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B726B">
        <w:rPr>
          <w:rFonts w:ascii="Times New Roman" w:hAnsi="Times New Roman"/>
          <w:sz w:val="28"/>
          <w:szCs w:val="28"/>
        </w:rPr>
        <w:t xml:space="preserve">Реалізація </w:t>
      </w:r>
      <w:r w:rsidR="00C81517">
        <w:rPr>
          <w:rFonts w:ascii="Times New Roman" w:hAnsi="Times New Roman"/>
          <w:sz w:val="28"/>
          <w:szCs w:val="28"/>
        </w:rPr>
        <w:t xml:space="preserve">даного </w:t>
      </w:r>
      <w:r w:rsidR="009B6611">
        <w:rPr>
          <w:rFonts w:ascii="Times New Roman" w:hAnsi="Times New Roman"/>
          <w:sz w:val="28"/>
          <w:szCs w:val="28"/>
        </w:rPr>
        <w:t>законопроекту</w:t>
      </w:r>
      <w:r w:rsidRPr="006B726B">
        <w:rPr>
          <w:rFonts w:ascii="Times New Roman" w:hAnsi="Times New Roman"/>
          <w:sz w:val="28"/>
          <w:szCs w:val="28"/>
        </w:rPr>
        <w:t xml:space="preserve"> не потребує </w:t>
      </w:r>
      <w:r w:rsidR="009B6611">
        <w:rPr>
          <w:rFonts w:ascii="Times New Roman" w:hAnsi="Times New Roman"/>
          <w:sz w:val="28"/>
          <w:szCs w:val="28"/>
        </w:rPr>
        <w:t xml:space="preserve">додаткових </w:t>
      </w:r>
      <w:r w:rsidR="00C81517">
        <w:rPr>
          <w:rFonts w:ascii="Times New Roman" w:hAnsi="Times New Roman"/>
          <w:sz w:val="28"/>
          <w:szCs w:val="28"/>
        </w:rPr>
        <w:t xml:space="preserve">витрат </w:t>
      </w:r>
      <w:r w:rsidRPr="006B726B">
        <w:rPr>
          <w:rFonts w:ascii="Times New Roman" w:hAnsi="Times New Roman"/>
          <w:sz w:val="28"/>
          <w:szCs w:val="28"/>
        </w:rPr>
        <w:t xml:space="preserve">з Державного бюджету України. </w:t>
      </w:r>
    </w:p>
    <w:p w:rsidR="00C81517" w:rsidRDefault="00C81517" w:rsidP="00C8151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31CE3" w:rsidRDefault="00231CE3" w:rsidP="00C81517">
      <w:pPr>
        <w:spacing w:after="0" w:line="240" w:lineRule="auto"/>
        <w:ind w:firstLine="720"/>
        <w:jc w:val="both"/>
        <w:rPr>
          <w:rFonts w:ascii="Times New Roman" w:eastAsia="SimSun" w:hAnsi="Times New Roman" w:cs="Mangal"/>
          <w:b/>
          <w:kern w:val="1"/>
          <w:sz w:val="28"/>
          <w:szCs w:val="28"/>
          <w:lang w:eastAsia="zh-CN" w:bidi="hi-IN"/>
        </w:rPr>
      </w:pPr>
      <w:r w:rsidRPr="004E3A7E">
        <w:rPr>
          <w:rFonts w:ascii="Times New Roman" w:eastAsia="SimSun" w:hAnsi="Times New Roman" w:cs="Mangal"/>
          <w:b/>
          <w:kern w:val="1"/>
          <w:sz w:val="28"/>
          <w:szCs w:val="28"/>
          <w:lang w:eastAsia="zh-CN" w:bidi="hi-IN"/>
        </w:rPr>
        <w:t>6. Очікувані правові та соціальні наслідки пр</w:t>
      </w:r>
      <w:bookmarkStart w:id="0" w:name="_GoBack"/>
      <w:bookmarkEnd w:id="0"/>
      <w:r w:rsidRPr="004E3A7E">
        <w:rPr>
          <w:rFonts w:ascii="Times New Roman" w:eastAsia="SimSun" w:hAnsi="Times New Roman" w:cs="Mangal"/>
          <w:b/>
          <w:kern w:val="1"/>
          <w:sz w:val="28"/>
          <w:szCs w:val="28"/>
          <w:lang w:eastAsia="zh-CN" w:bidi="hi-IN"/>
        </w:rPr>
        <w:t>ийняття законопроекту</w:t>
      </w:r>
    </w:p>
    <w:p w:rsidR="008E5F54" w:rsidRDefault="00535232" w:rsidP="00C8151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B726B">
        <w:rPr>
          <w:rFonts w:ascii="Times New Roman" w:hAnsi="Times New Roman"/>
          <w:sz w:val="28"/>
          <w:szCs w:val="28"/>
        </w:rPr>
        <w:t xml:space="preserve">Прийняття </w:t>
      </w:r>
      <w:r w:rsidR="00231CE3">
        <w:rPr>
          <w:rFonts w:ascii="Times New Roman" w:hAnsi="Times New Roman"/>
          <w:sz w:val="28"/>
          <w:szCs w:val="28"/>
        </w:rPr>
        <w:t>даного проекту закону дозволить</w:t>
      </w:r>
      <w:r w:rsidR="008E5F54">
        <w:rPr>
          <w:rFonts w:ascii="Times New Roman" w:hAnsi="Times New Roman"/>
          <w:sz w:val="28"/>
          <w:szCs w:val="28"/>
        </w:rPr>
        <w:t xml:space="preserve"> імплементувати законодавчі норми ЄС в частині обмеження розрахунків </w:t>
      </w:r>
      <w:r w:rsidR="008E5F54" w:rsidRPr="00306EA0">
        <w:rPr>
          <w:rFonts w:ascii="Times New Roman" w:hAnsi="Times New Roman"/>
          <w:sz w:val="28"/>
          <w:szCs w:val="28"/>
        </w:rPr>
        <w:t>між постачальниками продовольчих товарів та продавцям</w:t>
      </w:r>
      <w:r w:rsidR="008E5F54">
        <w:rPr>
          <w:rFonts w:ascii="Times New Roman" w:hAnsi="Times New Roman"/>
          <w:sz w:val="28"/>
          <w:szCs w:val="28"/>
        </w:rPr>
        <w:t>и, які здійснюють торгівлю ними</w:t>
      </w:r>
      <w:r w:rsidR="008E5F54" w:rsidRPr="008E5F54">
        <w:rPr>
          <w:rFonts w:ascii="Times New Roman" w:hAnsi="Times New Roman"/>
          <w:sz w:val="28"/>
          <w:szCs w:val="28"/>
        </w:rPr>
        <w:t>, 60 календарними днями</w:t>
      </w:r>
      <w:r w:rsidR="008E5F54">
        <w:rPr>
          <w:rFonts w:ascii="Times New Roman" w:hAnsi="Times New Roman"/>
          <w:sz w:val="28"/>
          <w:szCs w:val="28"/>
        </w:rPr>
        <w:t xml:space="preserve">. В свою чергу це призведе до більш швидкого отримання постачальниками обігових коштів, що дасть можливість інвестувати їх у розвиток виробництва. </w:t>
      </w:r>
    </w:p>
    <w:p w:rsidR="00CA2EB0" w:rsidRDefault="00CA2EB0" w:rsidP="00C8151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8E5F54" w:rsidRDefault="008E5F54" w:rsidP="00C8151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3936"/>
        <w:gridCol w:w="5953"/>
      </w:tblGrid>
      <w:tr w:rsidR="00C21F28" w:rsidRPr="006B726B" w:rsidTr="00C21F28">
        <w:tblPrEx>
          <w:tblCellMar>
            <w:top w:w="0" w:type="dxa"/>
            <w:bottom w:w="0" w:type="dxa"/>
          </w:tblCellMar>
        </w:tblPrEx>
        <w:tc>
          <w:tcPr>
            <w:tcW w:w="3936" w:type="dxa"/>
          </w:tcPr>
          <w:p w:rsidR="00C21F28" w:rsidRPr="006B726B" w:rsidRDefault="00C21F28" w:rsidP="00CA2EB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B726B">
              <w:rPr>
                <w:rFonts w:ascii="Times New Roman" w:hAnsi="Times New Roman"/>
                <w:b/>
                <w:sz w:val="28"/>
                <w:szCs w:val="28"/>
              </w:rPr>
              <w:t>Народн</w:t>
            </w:r>
            <w:r w:rsidR="00CA2EB0">
              <w:rPr>
                <w:rFonts w:ascii="Times New Roman" w:hAnsi="Times New Roman"/>
                <w:b/>
                <w:sz w:val="28"/>
                <w:szCs w:val="28"/>
              </w:rPr>
              <w:t>ий</w:t>
            </w:r>
            <w:r w:rsidRPr="006B726B">
              <w:rPr>
                <w:rFonts w:ascii="Times New Roman" w:hAnsi="Times New Roman"/>
                <w:b/>
                <w:sz w:val="28"/>
                <w:szCs w:val="28"/>
              </w:rPr>
              <w:t xml:space="preserve"> депутат України</w:t>
            </w:r>
          </w:p>
        </w:tc>
        <w:tc>
          <w:tcPr>
            <w:tcW w:w="5953" w:type="dxa"/>
          </w:tcPr>
          <w:p w:rsidR="00C21F28" w:rsidRPr="00CA2EB0" w:rsidRDefault="00CA2EB0" w:rsidP="00CA2EB0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CA2EB0">
              <w:rPr>
                <w:rFonts w:ascii="Times New Roman" w:hAnsi="Times New Roman"/>
                <w:b/>
                <w:sz w:val="28"/>
                <w:szCs w:val="28"/>
              </w:rPr>
              <w:t>Дануца О.А.</w:t>
            </w:r>
          </w:p>
        </w:tc>
      </w:tr>
    </w:tbl>
    <w:p w:rsidR="009E7C81" w:rsidRPr="006B726B" w:rsidRDefault="009E7C81" w:rsidP="00146A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E7C81" w:rsidRPr="006B726B" w:rsidRDefault="004055B2" w:rsidP="00146A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B726B">
        <w:rPr>
          <w:rFonts w:ascii="Times New Roman" w:hAnsi="Times New Roman"/>
          <w:i/>
          <w:sz w:val="28"/>
          <w:szCs w:val="28"/>
        </w:rPr>
        <w:t xml:space="preserve"> </w:t>
      </w:r>
    </w:p>
    <w:sectPr w:rsidR="009E7C81" w:rsidRPr="006B726B" w:rsidSect="00185C30">
      <w:headerReference w:type="default" r:id="rId6"/>
      <w:footerReference w:type="default" r:id="rId7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4DC4" w:rsidRDefault="00174DC4" w:rsidP="009E7C81">
      <w:pPr>
        <w:spacing w:after="0" w:line="240" w:lineRule="auto"/>
      </w:pPr>
      <w:r>
        <w:separator/>
      </w:r>
    </w:p>
  </w:endnote>
  <w:endnote w:type="continuationSeparator" w:id="0">
    <w:p w:rsidR="00174DC4" w:rsidRDefault="00174DC4" w:rsidP="009E7C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atang">
    <w:altName w:val="№ЩЕБ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SimSun">
    <w:altName w:val="ЛОМе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128" w:rsidRPr="009E7C81" w:rsidRDefault="00D06128" w:rsidP="009E7C81">
    <w:pPr>
      <w:pStyle w:val="a5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4DC4" w:rsidRDefault="00174DC4" w:rsidP="009E7C81">
      <w:pPr>
        <w:spacing w:after="0" w:line="240" w:lineRule="auto"/>
      </w:pPr>
      <w:r>
        <w:separator/>
      </w:r>
    </w:p>
  </w:footnote>
  <w:footnote w:type="continuationSeparator" w:id="0">
    <w:p w:rsidR="00174DC4" w:rsidRDefault="00174DC4" w:rsidP="009E7C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128" w:rsidRPr="003311F0" w:rsidRDefault="00D06128">
    <w:pPr>
      <w:pStyle w:val="a3"/>
      <w:jc w:val="center"/>
      <w:rPr>
        <w:rFonts w:ascii="Times New Roman" w:hAnsi="Times New Roman"/>
        <w:sz w:val="24"/>
        <w:szCs w:val="24"/>
      </w:rPr>
    </w:pPr>
    <w:r w:rsidRPr="003311F0">
      <w:rPr>
        <w:rFonts w:ascii="Times New Roman" w:hAnsi="Times New Roman"/>
        <w:sz w:val="24"/>
        <w:szCs w:val="24"/>
      </w:rPr>
      <w:fldChar w:fldCharType="begin"/>
    </w:r>
    <w:r w:rsidRPr="003311F0">
      <w:rPr>
        <w:rFonts w:ascii="Times New Roman" w:hAnsi="Times New Roman"/>
        <w:sz w:val="24"/>
        <w:szCs w:val="24"/>
      </w:rPr>
      <w:instrText>PAGE   \* MERGEFORMAT</w:instrText>
    </w:r>
    <w:r w:rsidRPr="003311F0">
      <w:rPr>
        <w:rFonts w:ascii="Times New Roman" w:hAnsi="Times New Roman"/>
        <w:sz w:val="24"/>
        <w:szCs w:val="24"/>
      </w:rPr>
      <w:fldChar w:fldCharType="separate"/>
    </w:r>
    <w:r w:rsidR="006A4896">
      <w:rPr>
        <w:rFonts w:ascii="Times New Roman" w:hAnsi="Times New Roman"/>
        <w:noProof/>
        <w:sz w:val="24"/>
        <w:szCs w:val="24"/>
      </w:rPr>
      <w:t>2</w:t>
    </w:r>
    <w:r w:rsidRPr="003311F0">
      <w:rPr>
        <w:rFonts w:ascii="Times New Roman" w:hAnsi="Times New Roman"/>
        <w:sz w:val="24"/>
        <w:szCs w:val="24"/>
      </w:rPr>
      <w:fldChar w:fldCharType="end"/>
    </w:r>
  </w:p>
  <w:p w:rsidR="00D06128" w:rsidRDefault="00D0612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F50"/>
    <w:rsid w:val="00004792"/>
    <w:rsid w:val="000067DE"/>
    <w:rsid w:val="00031CC8"/>
    <w:rsid w:val="00050D4F"/>
    <w:rsid w:val="000547DC"/>
    <w:rsid w:val="0006408D"/>
    <w:rsid w:val="00066734"/>
    <w:rsid w:val="00083FF1"/>
    <w:rsid w:val="000943C1"/>
    <w:rsid w:val="000962DE"/>
    <w:rsid w:val="000A46BB"/>
    <w:rsid w:val="000B0D4F"/>
    <w:rsid w:val="000D2111"/>
    <w:rsid w:val="00102BE2"/>
    <w:rsid w:val="00104CDC"/>
    <w:rsid w:val="00146A77"/>
    <w:rsid w:val="0015441E"/>
    <w:rsid w:val="0015697C"/>
    <w:rsid w:val="0017209B"/>
    <w:rsid w:val="00174DC4"/>
    <w:rsid w:val="00185C30"/>
    <w:rsid w:val="00191DE3"/>
    <w:rsid w:val="001965F2"/>
    <w:rsid w:val="001B6BC5"/>
    <w:rsid w:val="001C0A14"/>
    <w:rsid w:val="0020719E"/>
    <w:rsid w:val="00213B8A"/>
    <w:rsid w:val="00224062"/>
    <w:rsid w:val="00224C86"/>
    <w:rsid w:val="00231CE3"/>
    <w:rsid w:val="00242154"/>
    <w:rsid w:val="002636C0"/>
    <w:rsid w:val="002654CE"/>
    <w:rsid w:val="00271A33"/>
    <w:rsid w:val="00271D85"/>
    <w:rsid w:val="002973C4"/>
    <w:rsid w:val="002A66AE"/>
    <w:rsid w:val="002D223E"/>
    <w:rsid w:val="00306EA0"/>
    <w:rsid w:val="003117E7"/>
    <w:rsid w:val="00326D00"/>
    <w:rsid w:val="003311F0"/>
    <w:rsid w:val="003579FC"/>
    <w:rsid w:val="00360EEA"/>
    <w:rsid w:val="003A4924"/>
    <w:rsid w:val="003A4D80"/>
    <w:rsid w:val="003C174E"/>
    <w:rsid w:val="003C3966"/>
    <w:rsid w:val="003E1095"/>
    <w:rsid w:val="003E1421"/>
    <w:rsid w:val="003E5E64"/>
    <w:rsid w:val="004055B2"/>
    <w:rsid w:val="00416302"/>
    <w:rsid w:val="00421005"/>
    <w:rsid w:val="00444173"/>
    <w:rsid w:val="00461026"/>
    <w:rsid w:val="00461A16"/>
    <w:rsid w:val="00466640"/>
    <w:rsid w:val="00474CC7"/>
    <w:rsid w:val="00486908"/>
    <w:rsid w:val="004926DE"/>
    <w:rsid w:val="004968B1"/>
    <w:rsid w:val="004B4EFD"/>
    <w:rsid w:val="004D0F05"/>
    <w:rsid w:val="004D72A7"/>
    <w:rsid w:val="004E3A7E"/>
    <w:rsid w:val="004F4C8D"/>
    <w:rsid w:val="004F6DC5"/>
    <w:rsid w:val="00502275"/>
    <w:rsid w:val="00535232"/>
    <w:rsid w:val="005514ED"/>
    <w:rsid w:val="00563851"/>
    <w:rsid w:val="00594F48"/>
    <w:rsid w:val="005C309E"/>
    <w:rsid w:val="005C5B76"/>
    <w:rsid w:val="005E25E3"/>
    <w:rsid w:val="005E75D7"/>
    <w:rsid w:val="005F0B73"/>
    <w:rsid w:val="00603151"/>
    <w:rsid w:val="00613E2D"/>
    <w:rsid w:val="00621A19"/>
    <w:rsid w:val="006238C9"/>
    <w:rsid w:val="006245CB"/>
    <w:rsid w:val="00650508"/>
    <w:rsid w:val="00663158"/>
    <w:rsid w:val="00665838"/>
    <w:rsid w:val="006664CB"/>
    <w:rsid w:val="00682812"/>
    <w:rsid w:val="006A227B"/>
    <w:rsid w:val="006A4896"/>
    <w:rsid w:val="006B726B"/>
    <w:rsid w:val="006D2A0C"/>
    <w:rsid w:val="006D6F4F"/>
    <w:rsid w:val="00712D61"/>
    <w:rsid w:val="0072423C"/>
    <w:rsid w:val="00753C6B"/>
    <w:rsid w:val="00757AB7"/>
    <w:rsid w:val="0077120F"/>
    <w:rsid w:val="00772BFA"/>
    <w:rsid w:val="00773397"/>
    <w:rsid w:val="0077491E"/>
    <w:rsid w:val="00790F50"/>
    <w:rsid w:val="007B077D"/>
    <w:rsid w:val="007B3532"/>
    <w:rsid w:val="007C7238"/>
    <w:rsid w:val="007C7E9B"/>
    <w:rsid w:val="007E55E3"/>
    <w:rsid w:val="00845AD6"/>
    <w:rsid w:val="00847B7A"/>
    <w:rsid w:val="00863C9D"/>
    <w:rsid w:val="008644B1"/>
    <w:rsid w:val="00893374"/>
    <w:rsid w:val="008B1D7F"/>
    <w:rsid w:val="008C0397"/>
    <w:rsid w:val="008C095A"/>
    <w:rsid w:val="008C7F69"/>
    <w:rsid w:val="008E2D8C"/>
    <w:rsid w:val="008E3245"/>
    <w:rsid w:val="008E5087"/>
    <w:rsid w:val="008E5F54"/>
    <w:rsid w:val="008E6914"/>
    <w:rsid w:val="008F3CF8"/>
    <w:rsid w:val="009233FD"/>
    <w:rsid w:val="00936E42"/>
    <w:rsid w:val="00946099"/>
    <w:rsid w:val="009554BC"/>
    <w:rsid w:val="00967F46"/>
    <w:rsid w:val="00972D3F"/>
    <w:rsid w:val="00985018"/>
    <w:rsid w:val="009957B8"/>
    <w:rsid w:val="009A6684"/>
    <w:rsid w:val="009A6BD4"/>
    <w:rsid w:val="009B5542"/>
    <w:rsid w:val="009B5D84"/>
    <w:rsid w:val="009B6611"/>
    <w:rsid w:val="009E7C81"/>
    <w:rsid w:val="009F0A3A"/>
    <w:rsid w:val="009F0D32"/>
    <w:rsid w:val="009F73FF"/>
    <w:rsid w:val="00A378DF"/>
    <w:rsid w:val="00A85269"/>
    <w:rsid w:val="00A93B55"/>
    <w:rsid w:val="00AF68B4"/>
    <w:rsid w:val="00B12879"/>
    <w:rsid w:val="00B15C48"/>
    <w:rsid w:val="00B41A6A"/>
    <w:rsid w:val="00B50CB3"/>
    <w:rsid w:val="00B57962"/>
    <w:rsid w:val="00B82184"/>
    <w:rsid w:val="00BA2E44"/>
    <w:rsid w:val="00BA52CB"/>
    <w:rsid w:val="00BD3482"/>
    <w:rsid w:val="00BE538F"/>
    <w:rsid w:val="00BE7B6B"/>
    <w:rsid w:val="00C21F28"/>
    <w:rsid w:val="00C56B1E"/>
    <w:rsid w:val="00C71A88"/>
    <w:rsid w:val="00C81517"/>
    <w:rsid w:val="00CA2EB0"/>
    <w:rsid w:val="00CA3047"/>
    <w:rsid w:val="00CB0578"/>
    <w:rsid w:val="00CC28BA"/>
    <w:rsid w:val="00CC6127"/>
    <w:rsid w:val="00CD2DA7"/>
    <w:rsid w:val="00CE517F"/>
    <w:rsid w:val="00D06128"/>
    <w:rsid w:val="00D13475"/>
    <w:rsid w:val="00D13CFB"/>
    <w:rsid w:val="00D30FA3"/>
    <w:rsid w:val="00D40694"/>
    <w:rsid w:val="00D41E2A"/>
    <w:rsid w:val="00D44685"/>
    <w:rsid w:val="00D64F3E"/>
    <w:rsid w:val="00D64FF6"/>
    <w:rsid w:val="00D66D16"/>
    <w:rsid w:val="00D74EC2"/>
    <w:rsid w:val="00DA458A"/>
    <w:rsid w:val="00DA6EC6"/>
    <w:rsid w:val="00DC415C"/>
    <w:rsid w:val="00DF7507"/>
    <w:rsid w:val="00E00FAB"/>
    <w:rsid w:val="00E02EE4"/>
    <w:rsid w:val="00E417A8"/>
    <w:rsid w:val="00E47D89"/>
    <w:rsid w:val="00E67D2D"/>
    <w:rsid w:val="00E76BD4"/>
    <w:rsid w:val="00E90701"/>
    <w:rsid w:val="00EA2F08"/>
    <w:rsid w:val="00EA3BF4"/>
    <w:rsid w:val="00EC31D2"/>
    <w:rsid w:val="00EF70BB"/>
    <w:rsid w:val="00F81C76"/>
    <w:rsid w:val="00FA7E79"/>
    <w:rsid w:val="00FE4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950C58"/>
  <w14:defaultImageDpi w14:val="0"/>
  <w15:docId w15:val="{4935FE18-F356-4832-A6C5-1DDA5D1E7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cs="Times New Roman"/>
      <w:sz w:val="22"/>
      <w:szCs w:val="22"/>
      <w:lang w:val="uk-UA" w:eastAsia="en-US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E7C81"/>
    <w:pPr>
      <w:tabs>
        <w:tab w:val="center" w:pos="4819"/>
        <w:tab w:val="right" w:pos="9639"/>
      </w:tabs>
      <w:spacing w:after="0" w:line="240" w:lineRule="auto"/>
    </w:pPr>
    <w:rPr>
      <w:sz w:val="20"/>
      <w:szCs w:val="20"/>
      <w:lang w:val="ru-RU" w:eastAsia="uk-UA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9E7C81"/>
    <w:rPr>
      <w:lang w:val="ru-RU" w:eastAsia="x-none"/>
    </w:rPr>
  </w:style>
  <w:style w:type="paragraph" w:styleId="a5">
    <w:name w:val="footer"/>
    <w:basedOn w:val="a"/>
    <w:link w:val="a6"/>
    <w:uiPriority w:val="99"/>
    <w:rsid w:val="009E7C81"/>
    <w:pPr>
      <w:tabs>
        <w:tab w:val="center" w:pos="4819"/>
        <w:tab w:val="right" w:pos="9639"/>
      </w:tabs>
      <w:spacing w:after="0" w:line="240" w:lineRule="auto"/>
    </w:pPr>
    <w:rPr>
      <w:sz w:val="20"/>
      <w:szCs w:val="20"/>
      <w:lang w:val="ru-RU" w:eastAsia="uk-UA"/>
    </w:rPr>
  </w:style>
  <w:style w:type="character" w:customStyle="1" w:styleId="a6">
    <w:name w:val="Нижний колонтитул Знак"/>
    <w:basedOn w:val="a0"/>
    <w:link w:val="a5"/>
    <w:uiPriority w:val="99"/>
    <w:locked/>
    <w:rsid w:val="009E7C81"/>
    <w:rPr>
      <w:lang w:val="ru-RU" w:eastAsia="x-none"/>
    </w:rPr>
  </w:style>
  <w:style w:type="paragraph" w:customStyle="1" w:styleId="a7">
    <w:name w:val="Нормальний текст"/>
    <w:basedOn w:val="a"/>
    <w:uiPriority w:val="99"/>
    <w:rsid w:val="003C3966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customStyle="1" w:styleId="CM4">
    <w:name w:val="CM4"/>
    <w:basedOn w:val="a"/>
    <w:next w:val="a"/>
    <w:uiPriority w:val="99"/>
    <w:rsid w:val="007C7238"/>
    <w:pPr>
      <w:autoSpaceDE w:val="0"/>
      <w:autoSpaceDN w:val="0"/>
      <w:adjustRightInd w:val="0"/>
      <w:spacing w:after="0" w:line="240" w:lineRule="auto"/>
    </w:pPr>
    <w:rPr>
      <w:rFonts w:ascii="EUAlbertina" w:eastAsia="Batang" w:hAnsi="EUAlbertina"/>
      <w:sz w:val="24"/>
      <w:szCs w:val="24"/>
      <w:lang w:val="ru-RU" w:eastAsia="ja-JP"/>
    </w:rPr>
  </w:style>
  <w:style w:type="paragraph" w:styleId="a8">
    <w:name w:val="Body Text"/>
    <w:basedOn w:val="a"/>
    <w:link w:val="a9"/>
    <w:uiPriority w:val="99"/>
    <w:rsid w:val="00967F46"/>
    <w:pPr>
      <w:spacing w:after="120" w:line="240" w:lineRule="auto"/>
    </w:pPr>
    <w:rPr>
      <w:rFonts w:ascii="Times New Roman" w:hAnsi="Times New Roman"/>
      <w:color w:val="000000"/>
      <w:sz w:val="28"/>
      <w:szCs w:val="28"/>
      <w:lang w:val="ru-RU" w:eastAsia="ru-RU"/>
    </w:rPr>
  </w:style>
  <w:style w:type="character" w:customStyle="1" w:styleId="a9">
    <w:name w:val="Основной текст Знак"/>
    <w:basedOn w:val="a0"/>
    <w:link w:val="a8"/>
    <w:uiPriority w:val="99"/>
    <w:locked/>
    <w:rsid w:val="00967F46"/>
    <w:rPr>
      <w:rFonts w:ascii="Times New Roman" w:hAnsi="Times New Roman"/>
      <w:color w:val="000000"/>
      <w:sz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4203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20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0303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03035">
          <w:marLeft w:val="0"/>
          <w:marRight w:val="0"/>
          <w:marTop w:val="0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0303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203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3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20303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708</Words>
  <Characters>4041</Characters>
  <Application>Microsoft Office Word</Application>
  <DocSecurity>0</DocSecurity>
  <Lines>33</Lines>
  <Paragraphs>9</Paragraphs>
  <ScaleCrop>false</ScaleCrop>
  <Company>VRU</Company>
  <LinksUpToDate>false</LinksUpToDate>
  <CharactersWithSpaces>4740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Дануца</dc:creator>
  <cp:keywords/>
  <dc:description/>
  <cp:lastModifiedBy>user</cp:lastModifiedBy>
  <cp:revision>2</cp:revision>
  <cp:lastPrinted>2019-01-23T10:32:00Z</cp:lastPrinted>
  <dcterms:created xsi:type="dcterms:W3CDTF">2019-12-04T12:01:00Z</dcterms:created>
  <dcterms:modified xsi:type="dcterms:W3CDTF">2019-12-04T12:01:00Z</dcterms:modified>
</cp:coreProperties>
</file>