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6EDB" w:rsidRPr="00886EDB" w:rsidRDefault="00886EDB" w:rsidP="00886EDB">
      <w:pPr>
        <w:jc w:val="center"/>
        <w:rPr>
          <w:rFonts w:ascii="Times New Roman" w:hAnsi="Times New Roman"/>
          <w:b/>
          <w:sz w:val="28"/>
          <w:szCs w:val="28"/>
          <w:lang w:val="uk-UA"/>
        </w:rPr>
      </w:pPr>
      <w:bookmarkStart w:id="0" w:name="_GoBack"/>
      <w:bookmarkEnd w:id="0"/>
      <w:r w:rsidRPr="00886EDB">
        <w:rPr>
          <w:rFonts w:ascii="Times New Roman" w:hAnsi="Times New Roman"/>
          <w:b/>
          <w:sz w:val="28"/>
          <w:szCs w:val="28"/>
          <w:lang w:val="uk-UA"/>
        </w:rPr>
        <w:t>ПОРІВНЯЛЬНА ТАБЛИЦЯ</w:t>
      </w:r>
    </w:p>
    <w:p w:rsidR="00886EDB" w:rsidRPr="00886EDB" w:rsidRDefault="00886EDB" w:rsidP="00886EDB">
      <w:pPr>
        <w:jc w:val="center"/>
        <w:rPr>
          <w:rFonts w:ascii="Times New Roman" w:hAnsi="Times New Roman"/>
          <w:b/>
          <w:sz w:val="28"/>
          <w:szCs w:val="28"/>
          <w:lang w:val="uk-UA"/>
        </w:rPr>
      </w:pPr>
      <w:r w:rsidRPr="00886EDB">
        <w:rPr>
          <w:rFonts w:ascii="Times New Roman" w:hAnsi="Times New Roman"/>
          <w:b/>
          <w:sz w:val="28"/>
          <w:szCs w:val="28"/>
          <w:lang w:val="uk-UA"/>
        </w:rPr>
        <w:t xml:space="preserve">до проекту Закону України </w:t>
      </w:r>
      <w:r w:rsidR="00537E7B">
        <w:rPr>
          <w:rFonts w:ascii="Times New Roman" w:hAnsi="Times New Roman"/>
          <w:b/>
          <w:sz w:val="28"/>
          <w:szCs w:val="28"/>
          <w:lang w:val="uk-UA"/>
        </w:rPr>
        <w:t>«</w:t>
      </w:r>
      <w:r w:rsidRPr="00886EDB">
        <w:rPr>
          <w:rFonts w:ascii="Times New Roman" w:hAnsi="Times New Roman"/>
          <w:b/>
          <w:sz w:val="28"/>
          <w:szCs w:val="28"/>
          <w:lang w:val="uk-UA"/>
        </w:rPr>
        <w:t xml:space="preserve">Про внесення змін до деяких законодавчих актів України </w:t>
      </w:r>
      <w:r w:rsidR="00537E7B">
        <w:rPr>
          <w:rFonts w:ascii="Times New Roman" w:hAnsi="Times New Roman"/>
          <w:b/>
          <w:sz w:val="28"/>
          <w:szCs w:val="28"/>
          <w:lang w:val="uk-UA"/>
        </w:rPr>
        <w:t>(</w:t>
      </w:r>
      <w:r w:rsidRPr="00886EDB">
        <w:rPr>
          <w:rFonts w:ascii="Times New Roman" w:hAnsi="Times New Roman"/>
          <w:b/>
          <w:sz w:val="28"/>
          <w:szCs w:val="28"/>
          <w:lang w:val="uk-UA"/>
        </w:rPr>
        <w:t>щодо створення передумов для посилення захисту прав стягувачів</w:t>
      </w:r>
      <w:r w:rsidR="00537E7B">
        <w:rPr>
          <w:rFonts w:ascii="Times New Roman" w:hAnsi="Times New Roman"/>
          <w:b/>
          <w:sz w:val="28"/>
          <w:szCs w:val="28"/>
          <w:lang w:val="uk-UA"/>
        </w:rPr>
        <w:t>)»</w:t>
      </w:r>
    </w:p>
    <w:p w:rsidR="00886EDB" w:rsidRPr="00886EDB" w:rsidRDefault="00886EDB" w:rsidP="00886EDB">
      <w:pPr>
        <w:rPr>
          <w:rFonts w:ascii="Times New Roman" w:hAnsi="Times New Roman"/>
          <w:b/>
          <w:sz w:val="28"/>
          <w:szCs w:val="28"/>
          <w:lang w:val="uk-UA"/>
        </w:rPr>
      </w:pPr>
    </w:p>
    <w:p w:rsidR="00886EDB" w:rsidRPr="00886EDB" w:rsidRDefault="00886EDB" w:rsidP="00886EDB">
      <w:pPr>
        <w:rPr>
          <w:rFonts w:ascii="Times New Roman" w:hAnsi="Times New Roman"/>
          <w:sz w:val="28"/>
          <w:szCs w:val="28"/>
          <w:lang w:val="uk-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7"/>
        <w:gridCol w:w="7227"/>
      </w:tblGrid>
      <w:tr w:rsidR="00886EDB" w:rsidRPr="00886EDB" w:rsidTr="00886EDB">
        <w:trPr>
          <w:jc w:val="center"/>
        </w:trPr>
        <w:tc>
          <w:tcPr>
            <w:tcW w:w="7227" w:type="dxa"/>
          </w:tcPr>
          <w:p w:rsidR="00886EDB" w:rsidRPr="00886EDB" w:rsidRDefault="00886EDB" w:rsidP="00886EDB">
            <w:pPr>
              <w:tabs>
                <w:tab w:val="left" w:pos="7371"/>
              </w:tabs>
              <w:autoSpaceDE w:val="0"/>
              <w:autoSpaceDN w:val="0"/>
              <w:adjustRightInd w:val="0"/>
              <w:ind w:right="460" w:firstLine="426"/>
              <w:jc w:val="center"/>
              <w:rPr>
                <w:rFonts w:ascii="Times New Roman" w:hAnsi="Times New Roman"/>
                <w:kern w:val="1"/>
                <w:sz w:val="28"/>
                <w:szCs w:val="28"/>
                <w:lang w:val="uk-UA"/>
              </w:rPr>
            </w:pPr>
            <w:r w:rsidRPr="00886EDB">
              <w:rPr>
                <w:rFonts w:ascii="Times New Roman" w:hAnsi="Times New Roman"/>
                <w:b/>
                <w:bCs/>
                <w:spacing w:val="-2"/>
                <w:kern w:val="1"/>
                <w:sz w:val="28"/>
                <w:szCs w:val="28"/>
                <w:lang w:val="uk-UA"/>
              </w:rPr>
              <w:t>Зміст положення (норми) чинного законодавства</w:t>
            </w:r>
          </w:p>
          <w:p w:rsidR="00886EDB" w:rsidRPr="00886EDB" w:rsidRDefault="00886EDB" w:rsidP="001F1946">
            <w:pPr>
              <w:rPr>
                <w:rFonts w:ascii="Times New Roman" w:hAnsi="Times New Roman"/>
                <w:sz w:val="28"/>
                <w:szCs w:val="28"/>
                <w:lang w:val="uk-UA"/>
              </w:rPr>
            </w:pPr>
          </w:p>
        </w:tc>
        <w:tc>
          <w:tcPr>
            <w:tcW w:w="7227" w:type="dxa"/>
          </w:tcPr>
          <w:p w:rsidR="00886EDB" w:rsidRPr="00886EDB" w:rsidRDefault="00886EDB" w:rsidP="00886EDB">
            <w:pPr>
              <w:jc w:val="center"/>
              <w:rPr>
                <w:rFonts w:ascii="Times New Roman" w:hAnsi="Times New Roman"/>
                <w:sz w:val="28"/>
                <w:szCs w:val="28"/>
                <w:lang w:val="uk-UA"/>
              </w:rPr>
            </w:pPr>
            <w:r w:rsidRPr="00886EDB">
              <w:rPr>
                <w:rFonts w:ascii="Times New Roman" w:hAnsi="Times New Roman"/>
                <w:b/>
                <w:bCs/>
                <w:spacing w:val="-3"/>
                <w:kern w:val="1"/>
                <w:sz w:val="28"/>
                <w:szCs w:val="28"/>
                <w:lang w:val="uk-UA"/>
              </w:rPr>
              <w:t>Зміст відповідного положення (норми) проекту акта</w:t>
            </w:r>
          </w:p>
        </w:tc>
      </w:tr>
      <w:tr w:rsidR="00886EDB" w:rsidRPr="00886EDB" w:rsidTr="00886EDB">
        <w:trPr>
          <w:jc w:val="center"/>
        </w:trPr>
        <w:tc>
          <w:tcPr>
            <w:tcW w:w="14454" w:type="dxa"/>
            <w:gridSpan w:val="2"/>
          </w:tcPr>
          <w:p w:rsidR="00886EDB" w:rsidRPr="00886EDB" w:rsidRDefault="00886EDB" w:rsidP="001F1946">
            <w:pPr>
              <w:jc w:val="center"/>
              <w:rPr>
                <w:rFonts w:ascii="Times New Roman" w:hAnsi="Times New Roman"/>
                <w:b/>
                <w:sz w:val="28"/>
                <w:szCs w:val="28"/>
                <w:lang w:val="uk-UA"/>
              </w:rPr>
            </w:pPr>
            <w:r w:rsidRPr="00886EDB">
              <w:rPr>
                <w:rFonts w:ascii="Times New Roman" w:hAnsi="Times New Roman"/>
                <w:b/>
                <w:sz w:val="28"/>
                <w:szCs w:val="28"/>
                <w:lang w:val="uk-UA"/>
              </w:rPr>
              <w:t xml:space="preserve">Закон України </w:t>
            </w:r>
            <w:r w:rsidR="00537E7B">
              <w:rPr>
                <w:rFonts w:ascii="Times New Roman" w:hAnsi="Times New Roman"/>
                <w:b/>
                <w:sz w:val="28"/>
                <w:szCs w:val="28"/>
                <w:lang w:val="uk-UA"/>
              </w:rPr>
              <w:t>«</w:t>
            </w:r>
            <w:r w:rsidRPr="00886EDB">
              <w:rPr>
                <w:rFonts w:ascii="Times New Roman" w:hAnsi="Times New Roman"/>
                <w:b/>
                <w:sz w:val="28"/>
                <w:szCs w:val="28"/>
                <w:lang w:val="uk-UA"/>
              </w:rPr>
              <w:t>Про адвокатуру та адвокатську діяльність</w:t>
            </w:r>
            <w:r w:rsidR="00537E7B">
              <w:rPr>
                <w:rFonts w:ascii="Times New Roman" w:hAnsi="Times New Roman"/>
                <w:b/>
                <w:sz w:val="28"/>
                <w:szCs w:val="28"/>
                <w:lang w:val="uk-UA"/>
              </w:rPr>
              <w:t>»</w:t>
            </w:r>
          </w:p>
        </w:tc>
      </w:tr>
      <w:tr w:rsidR="00886EDB" w:rsidRPr="00886EDB" w:rsidTr="00886EDB">
        <w:trPr>
          <w:jc w:val="center"/>
        </w:trPr>
        <w:tc>
          <w:tcPr>
            <w:tcW w:w="7227" w:type="dxa"/>
          </w:tcPr>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t>Стаття 7.</w:t>
            </w:r>
            <w:r w:rsidRPr="00886EDB">
              <w:rPr>
                <w:sz w:val="28"/>
                <w:szCs w:val="28"/>
                <w:lang w:val="uk-UA"/>
              </w:rPr>
              <w:t> Вимоги щодо несумісності</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1" w:name="n43"/>
            <w:bookmarkEnd w:id="1"/>
            <w:r w:rsidRPr="00886EDB">
              <w:rPr>
                <w:sz w:val="28"/>
                <w:szCs w:val="28"/>
                <w:lang w:val="uk-UA"/>
              </w:rPr>
              <w:t>1. Несумісною з діяльністю адвоката є:</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2" w:name="n44"/>
            <w:bookmarkEnd w:id="2"/>
            <w:r w:rsidRPr="00886EDB">
              <w:rPr>
                <w:sz w:val="28"/>
                <w:szCs w:val="28"/>
                <w:lang w:val="uk-UA"/>
              </w:rPr>
              <w:t>1) робота на посадах осіб, зазначених у </w:t>
            </w:r>
            <w:r w:rsidRPr="00807314">
              <w:rPr>
                <w:sz w:val="28"/>
                <w:szCs w:val="28"/>
                <w:lang w:val="uk-UA"/>
              </w:rPr>
              <w:t>пункті 1 частини першої статті 4 Закону України "Про засади запобігання і протидії корупції"</w:t>
            </w:r>
            <w:r w:rsidRPr="00886EDB">
              <w:rPr>
                <w:sz w:val="28"/>
                <w:szCs w:val="28"/>
                <w:lang w:val="uk-UA"/>
              </w:rPr>
              <w:t>;</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3" w:name="n45"/>
            <w:bookmarkEnd w:id="3"/>
            <w:r w:rsidRPr="00886EDB">
              <w:rPr>
                <w:sz w:val="28"/>
                <w:szCs w:val="28"/>
                <w:lang w:val="uk-UA"/>
              </w:rPr>
              <w:t>2) військова або альтернативна (невійськова) служба;</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4" w:name="n46"/>
            <w:bookmarkEnd w:id="4"/>
            <w:r w:rsidRPr="00886EDB">
              <w:rPr>
                <w:sz w:val="28"/>
                <w:szCs w:val="28"/>
                <w:lang w:val="uk-UA"/>
              </w:rPr>
              <w:t>3) нотаріальна діяльність;</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5" w:name="n47"/>
            <w:bookmarkEnd w:id="5"/>
            <w:r w:rsidRPr="00886EDB">
              <w:rPr>
                <w:sz w:val="28"/>
                <w:szCs w:val="28"/>
                <w:lang w:val="uk-UA"/>
              </w:rPr>
              <w:t>4) судово-експертна діяльність.</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6" w:name="n48"/>
            <w:bookmarkEnd w:id="6"/>
            <w:r w:rsidRPr="00886EDB">
              <w:rPr>
                <w:sz w:val="28"/>
                <w:szCs w:val="28"/>
                <w:lang w:val="uk-UA"/>
              </w:rPr>
              <w:t>Вимоги щодо несумісності з діяльністю адвоката, передбачені пунктом 1 цієї частини, не поширюються на депутатів Верховної Ради Автономної Республіки Крим, депутатів місцевих рад (крім тих, які здійснюють свої повноваження у відповідній раді на постійній основі).</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7" w:name="n693"/>
            <w:bookmarkStart w:id="8" w:name="n49"/>
            <w:bookmarkEnd w:id="7"/>
            <w:bookmarkEnd w:id="8"/>
            <w:r w:rsidRPr="00886EDB">
              <w:rPr>
                <w:sz w:val="28"/>
                <w:szCs w:val="28"/>
                <w:lang w:val="uk-UA"/>
              </w:rPr>
              <w:t xml:space="preserve">2. У разі виникнення обставин несумісності, встановлених частиною першою цієї статті, адвокат у триденний строк з дня виникнення таких обставин подає до ради адвокатів регіону за адресою свого робочого </w:t>
            </w:r>
            <w:r w:rsidRPr="00886EDB">
              <w:rPr>
                <w:sz w:val="28"/>
                <w:szCs w:val="28"/>
                <w:lang w:val="uk-UA"/>
              </w:rPr>
              <w:lastRenderedPageBreak/>
              <w:t>місця заяву про зупинення адвокатської діяльності.</w:t>
            </w:r>
          </w:p>
          <w:p w:rsidR="00886EDB" w:rsidRPr="00807314" w:rsidRDefault="00807314" w:rsidP="001F1946">
            <w:pPr>
              <w:rPr>
                <w:rFonts w:ascii="Times New Roman" w:hAnsi="Times New Roman"/>
                <w:b/>
                <w:bCs/>
                <w:sz w:val="28"/>
                <w:szCs w:val="28"/>
                <w:lang w:val="uk-UA"/>
              </w:rPr>
            </w:pPr>
            <w:r w:rsidRPr="00807314">
              <w:rPr>
                <w:rFonts w:ascii="Times New Roman" w:hAnsi="Times New Roman"/>
                <w:b/>
                <w:bCs/>
                <w:sz w:val="28"/>
                <w:szCs w:val="28"/>
                <w:lang w:val="uk-UA"/>
              </w:rPr>
              <w:t>Відсутня</w:t>
            </w:r>
          </w:p>
        </w:tc>
        <w:tc>
          <w:tcPr>
            <w:tcW w:w="7227" w:type="dxa"/>
          </w:tcPr>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lastRenderedPageBreak/>
              <w:t>Стаття 7.</w:t>
            </w:r>
            <w:r w:rsidRPr="00886EDB">
              <w:rPr>
                <w:sz w:val="28"/>
                <w:szCs w:val="28"/>
                <w:lang w:val="uk-UA"/>
              </w:rPr>
              <w:t> Вимоги щодо несумісності</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1. Несумісною з діяльністю адвоката є:</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1) робота на посадах осіб, зазначених у </w:t>
            </w:r>
            <w:r w:rsidRPr="00807314">
              <w:rPr>
                <w:sz w:val="28"/>
                <w:szCs w:val="28"/>
                <w:lang w:val="uk-UA"/>
              </w:rPr>
              <w:t>пункті 1 частини першої статті 4 Закону України "Про засади запобігання і протидії корупції"</w:t>
            </w:r>
            <w:r w:rsidRPr="00886EDB">
              <w:rPr>
                <w:sz w:val="28"/>
                <w:szCs w:val="28"/>
                <w:lang w:val="uk-UA"/>
              </w:rPr>
              <w:t>;</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2) військова або альтернативна (невійськова) служба;</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3) нотаріальна діяльність;</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4) судово-експертна діяльність.</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Вимоги щодо несумісності з діяльністю адвоката, передбачені пунктом 1 цієї частини, не поширюються на депутатів Верховної Ради Автономної Республіки Крим, депутатів місцевих рад (крім тих, які здійснюють свої повноваження у відповідній раді на постійній основі).</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 xml:space="preserve">2. У разі виникнення обставин несумісності, встановлених частиною першою цієї статті, адвокат у триденний строк з дня виникнення таких обставин подає до ради адвокатів регіону за адресою свого робочого </w:t>
            </w:r>
            <w:r w:rsidRPr="00886EDB">
              <w:rPr>
                <w:sz w:val="28"/>
                <w:szCs w:val="28"/>
                <w:lang w:val="uk-UA"/>
              </w:rPr>
              <w:lastRenderedPageBreak/>
              <w:t>місця заяву про зупинення адвокатської діяльності.</w:t>
            </w:r>
          </w:p>
          <w:p w:rsidR="00886EDB" w:rsidRPr="00886EDB" w:rsidRDefault="00886EDB" w:rsidP="001F1946">
            <w:pPr>
              <w:rPr>
                <w:rFonts w:ascii="Times New Roman" w:hAnsi="Times New Roman"/>
                <w:sz w:val="28"/>
                <w:szCs w:val="28"/>
                <w:lang w:val="uk-UA"/>
              </w:rPr>
            </w:pPr>
          </w:p>
          <w:p w:rsidR="00886EDB" w:rsidRDefault="00886EDB" w:rsidP="001F1946">
            <w:pPr>
              <w:rPr>
                <w:rFonts w:ascii="Times New Roman" w:hAnsi="Times New Roman"/>
                <w:b/>
                <w:sz w:val="28"/>
                <w:szCs w:val="28"/>
                <w:lang w:val="uk-UA"/>
              </w:rPr>
            </w:pPr>
            <w:r w:rsidRPr="00886EDB">
              <w:rPr>
                <w:rFonts w:ascii="Times New Roman" w:hAnsi="Times New Roman"/>
                <w:b/>
                <w:sz w:val="28"/>
                <w:szCs w:val="28"/>
                <w:lang w:val="uk-UA"/>
              </w:rPr>
              <w:t>3. Адвокат має право суміщати адвокатську діяльність з діяльністю приватного виконавця.</w:t>
            </w:r>
          </w:p>
          <w:p w:rsidR="00C34B13" w:rsidRPr="00886EDB" w:rsidRDefault="00C34B13" w:rsidP="001F1946">
            <w:pPr>
              <w:rPr>
                <w:rFonts w:ascii="Times New Roman" w:hAnsi="Times New Roman"/>
                <w:b/>
                <w:sz w:val="28"/>
                <w:szCs w:val="28"/>
                <w:lang w:val="uk-UA"/>
              </w:rPr>
            </w:pPr>
          </w:p>
        </w:tc>
      </w:tr>
      <w:tr w:rsidR="00886EDB" w:rsidRPr="00886EDB" w:rsidTr="00886EDB">
        <w:trPr>
          <w:jc w:val="center"/>
        </w:trPr>
        <w:tc>
          <w:tcPr>
            <w:tcW w:w="7227" w:type="dxa"/>
          </w:tcPr>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lastRenderedPageBreak/>
              <w:t>Стаття 16.</w:t>
            </w:r>
            <w:r w:rsidRPr="00886EDB">
              <w:rPr>
                <w:sz w:val="28"/>
                <w:szCs w:val="28"/>
                <w:lang w:val="uk-UA"/>
              </w:rPr>
              <w:t> Помічник адвоката</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9" w:name="n112"/>
            <w:bookmarkEnd w:id="9"/>
            <w:r w:rsidRPr="00886EDB">
              <w:rPr>
                <w:sz w:val="28"/>
                <w:szCs w:val="28"/>
                <w:lang w:val="uk-UA"/>
              </w:rPr>
              <w:t>1. Адвокат може мати помічників з числа осіб, які мають повну вищу юридичну освіту. Помічники адвоката працюють на підставі трудового договору (контракту), укладеного з адвокатом, адвокатським бюро, адвокатським об’єднанням, з додержанням вимог цього Закону і законодавства про працю.</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10" w:name="n113"/>
            <w:bookmarkEnd w:id="10"/>
            <w:r w:rsidRPr="00886EDB">
              <w:rPr>
                <w:sz w:val="28"/>
                <w:szCs w:val="28"/>
                <w:lang w:val="uk-UA"/>
              </w:rPr>
              <w:t>2. Помічник адвоката виконує доручення адвоката у справах, що знаходяться у провадженні адвоката, крім тих, що належать до процесуальних повноважень (прав та обов’язків) адвоката.</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11" w:name="n114"/>
            <w:bookmarkEnd w:id="11"/>
            <w:r w:rsidRPr="00886EDB">
              <w:rPr>
                <w:sz w:val="28"/>
                <w:szCs w:val="28"/>
                <w:lang w:val="uk-UA"/>
              </w:rPr>
              <w:t>3. Положення про помічника адвоката затверджується Радою адвокатів України.</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bookmarkStart w:id="12" w:name="n115"/>
            <w:bookmarkEnd w:id="12"/>
            <w:r w:rsidRPr="00886EDB">
              <w:rPr>
                <w:sz w:val="28"/>
                <w:szCs w:val="28"/>
                <w:lang w:val="uk-UA"/>
              </w:rPr>
              <w:t>4. Помічнику адвоката забороняється суміщати роботу в адвоката з діяльністю, несумісною з діяльністю адвоката. Помічником адвоката не можуть бути особи, зазначені в </w:t>
            </w:r>
            <w:r w:rsidRPr="00C34B13">
              <w:rPr>
                <w:sz w:val="28"/>
                <w:szCs w:val="28"/>
                <w:lang w:val="uk-UA"/>
              </w:rPr>
              <w:t>частині другій статті 6</w:t>
            </w:r>
            <w:r w:rsidRPr="00886EDB">
              <w:rPr>
                <w:sz w:val="28"/>
                <w:szCs w:val="28"/>
                <w:lang w:val="uk-UA"/>
              </w:rPr>
              <w:t> цього Закону.</w:t>
            </w:r>
          </w:p>
          <w:p w:rsidR="00886EDB" w:rsidRDefault="00886EDB" w:rsidP="001F1946">
            <w:pPr>
              <w:pStyle w:val="rvps2"/>
              <w:shd w:val="clear" w:color="auto" w:fill="FFFFFF"/>
              <w:spacing w:before="0" w:beforeAutospacing="0" w:after="150" w:afterAutospacing="0"/>
              <w:ind w:firstLine="450"/>
              <w:jc w:val="both"/>
              <w:rPr>
                <w:rStyle w:val="rvts9"/>
                <w:b/>
                <w:bCs/>
                <w:sz w:val="28"/>
                <w:szCs w:val="28"/>
                <w:lang w:val="uk-UA"/>
              </w:rPr>
            </w:pPr>
          </w:p>
          <w:p w:rsidR="00C34B13" w:rsidRDefault="00C34B13" w:rsidP="001F1946">
            <w:pPr>
              <w:pStyle w:val="rvps2"/>
              <w:shd w:val="clear" w:color="auto" w:fill="FFFFFF"/>
              <w:spacing w:before="0" w:beforeAutospacing="0" w:after="150" w:afterAutospacing="0"/>
              <w:ind w:firstLine="450"/>
              <w:jc w:val="both"/>
              <w:rPr>
                <w:rStyle w:val="rvts9"/>
                <w:bCs/>
              </w:rPr>
            </w:pPr>
          </w:p>
          <w:p w:rsidR="00C34B13" w:rsidRPr="00C34B13" w:rsidRDefault="00C34B13" w:rsidP="001F1946">
            <w:pPr>
              <w:pStyle w:val="rvps2"/>
              <w:shd w:val="clear" w:color="auto" w:fill="FFFFFF"/>
              <w:spacing w:before="0" w:beforeAutospacing="0" w:after="150" w:afterAutospacing="0"/>
              <w:ind w:firstLine="450"/>
              <w:jc w:val="both"/>
              <w:rPr>
                <w:rStyle w:val="rvts9"/>
                <w:b/>
                <w:sz w:val="28"/>
                <w:szCs w:val="28"/>
                <w:lang w:val="uk-UA"/>
              </w:rPr>
            </w:pPr>
            <w:r w:rsidRPr="00C34B13">
              <w:rPr>
                <w:rStyle w:val="rvts9"/>
                <w:b/>
                <w:sz w:val="28"/>
                <w:szCs w:val="28"/>
                <w:lang w:val="uk-UA"/>
              </w:rPr>
              <w:t>Відсутня</w:t>
            </w:r>
          </w:p>
        </w:tc>
        <w:tc>
          <w:tcPr>
            <w:tcW w:w="7227" w:type="dxa"/>
          </w:tcPr>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t>Стаття 16.</w:t>
            </w:r>
            <w:r w:rsidRPr="00886EDB">
              <w:rPr>
                <w:sz w:val="28"/>
                <w:szCs w:val="28"/>
                <w:lang w:val="uk-UA"/>
              </w:rPr>
              <w:t> Помічник адвоката</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1. Адвокат може мати помічників з числа осіб, які мають повну вищу юридичну освіту. Помічники адвоката працюють на підставі трудового договору (контракту), укладеного з адвокатом, адвокатським бюро, адвокатським об’єднанням, з додержанням вимог цього Закону і законодавства про працю.</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2. Помічник адвоката виконує доручення адвоката у справах, що знаходяться у провадженні адвоката, крім тих, що належать до процесуальних повноважень (прав та обов’язків) адвоката.</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3. Положення про помічника адвоката затверджується Радою адвокатів України.</w:t>
            </w:r>
          </w:p>
          <w:p w:rsidR="00886EDB" w:rsidRPr="00886EDB" w:rsidRDefault="00886EDB" w:rsidP="001F1946">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4. Помічнику адвоката забороняється суміщати роботу в адвоката з діяльністю, несумісною з діяльністю адвоката. Помічником адвоката не можуть бути особи, зазначені в </w:t>
            </w:r>
            <w:r w:rsidRPr="00C34B13">
              <w:rPr>
                <w:sz w:val="28"/>
                <w:szCs w:val="28"/>
                <w:lang w:val="uk-UA"/>
              </w:rPr>
              <w:t>частині другій статті 6</w:t>
            </w:r>
            <w:r w:rsidRPr="00886EDB">
              <w:rPr>
                <w:sz w:val="28"/>
                <w:szCs w:val="28"/>
                <w:lang w:val="uk-UA"/>
              </w:rPr>
              <w:t> цього Закону.</w:t>
            </w:r>
          </w:p>
          <w:p w:rsidR="00886EDB" w:rsidRPr="00886EDB" w:rsidRDefault="00886EDB" w:rsidP="001F1946">
            <w:pPr>
              <w:pStyle w:val="rvps2"/>
              <w:shd w:val="clear" w:color="auto" w:fill="FFFFFF"/>
              <w:spacing w:before="0" w:beforeAutospacing="0" w:after="150" w:afterAutospacing="0"/>
              <w:ind w:firstLine="450"/>
              <w:jc w:val="both"/>
              <w:rPr>
                <w:rStyle w:val="rvts9"/>
                <w:b/>
                <w:bCs/>
                <w:sz w:val="28"/>
                <w:szCs w:val="28"/>
                <w:lang w:val="uk-UA"/>
              </w:rPr>
            </w:pPr>
          </w:p>
          <w:p w:rsidR="00886EDB" w:rsidRPr="00886EDB" w:rsidRDefault="00886EDB" w:rsidP="001F1946">
            <w:pPr>
              <w:pStyle w:val="rvps2"/>
              <w:shd w:val="clear" w:color="auto" w:fill="FFFFFF"/>
              <w:spacing w:before="0" w:beforeAutospacing="0" w:after="150" w:afterAutospacing="0"/>
              <w:ind w:firstLine="450"/>
              <w:jc w:val="both"/>
              <w:rPr>
                <w:rStyle w:val="rvts9"/>
                <w:b/>
                <w:bCs/>
                <w:sz w:val="28"/>
                <w:szCs w:val="28"/>
                <w:lang w:val="uk-UA"/>
              </w:rPr>
            </w:pPr>
            <w:r w:rsidRPr="00886EDB">
              <w:rPr>
                <w:rStyle w:val="rvts9"/>
                <w:b/>
                <w:bCs/>
                <w:sz w:val="28"/>
                <w:szCs w:val="28"/>
                <w:lang w:val="uk-UA"/>
              </w:rPr>
              <w:t xml:space="preserve">5. Помічник адвоката має право суміщати роботу в адвоката з роботою помічника приватного виконавця, якщо адвокат-роботодавець має статус приватного виконавця.  </w:t>
            </w:r>
          </w:p>
        </w:tc>
      </w:tr>
      <w:tr w:rsidR="00807314" w:rsidRPr="00886EDB" w:rsidTr="00FC20F3">
        <w:trPr>
          <w:jc w:val="center"/>
        </w:trPr>
        <w:tc>
          <w:tcPr>
            <w:tcW w:w="14454" w:type="dxa"/>
            <w:gridSpan w:val="2"/>
          </w:tcPr>
          <w:p w:rsidR="00807314" w:rsidRPr="00886EDB" w:rsidRDefault="00807314" w:rsidP="00807314">
            <w:pPr>
              <w:pStyle w:val="rvps2"/>
              <w:shd w:val="clear" w:color="auto" w:fill="FFFFFF"/>
              <w:spacing w:before="0" w:beforeAutospacing="0" w:after="150" w:afterAutospacing="0"/>
              <w:ind w:firstLine="450"/>
              <w:jc w:val="center"/>
              <w:rPr>
                <w:rStyle w:val="rvts9"/>
                <w:b/>
                <w:bCs/>
                <w:sz w:val="28"/>
                <w:szCs w:val="28"/>
                <w:lang w:val="uk-UA"/>
              </w:rPr>
            </w:pPr>
            <w:r w:rsidRPr="00886EDB">
              <w:rPr>
                <w:b/>
                <w:sz w:val="28"/>
                <w:szCs w:val="28"/>
                <w:lang w:val="uk-UA"/>
              </w:rPr>
              <w:t xml:space="preserve">Закон України </w:t>
            </w:r>
            <w:r w:rsidR="00AD4A05">
              <w:rPr>
                <w:b/>
                <w:sz w:val="28"/>
                <w:szCs w:val="28"/>
                <w:lang w:val="uk-UA"/>
              </w:rPr>
              <w:t>«</w:t>
            </w:r>
            <w:r w:rsidRPr="00886EDB">
              <w:rPr>
                <w:b/>
                <w:bCs/>
                <w:sz w:val="28"/>
                <w:szCs w:val="28"/>
                <w:shd w:val="clear" w:color="auto" w:fill="FFFFFF"/>
                <w:lang w:val="uk-UA"/>
              </w:rPr>
              <w:t>Про органи та осіб, які здійснюють примусове виконання судових рішень і рішень інших органів</w:t>
            </w:r>
            <w:r w:rsidR="00AD4A05">
              <w:rPr>
                <w:b/>
                <w:bCs/>
                <w:sz w:val="28"/>
                <w:szCs w:val="28"/>
                <w:shd w:val="clear" w:color="auto" w:fill="FFFFFF"/>
                <w:lang w:val="uk-UA"/>
              </w:rPr>
              <w:t>»</w:t>
            </w:r>
          </w:p>
        </w:tc>
      </w:tr>
      <w:tr w:rsidR="00807314" w:rsidRPr="00886EDB" w:rsidTr="00886EDB">
        <w:trPr>
          <w:jc w:val="center"/>
        </w:trPr>
        <w:tc>
          <w:tcPr>
            <w:tcW w:w="7227" w:type="dxa"/>
          </w:tcPr>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t>Стаття 18.</w:t>
            </w:r>
            <w:r w:rsidRPr="00886EDB">
              <w:rPr>
                <w:sz w:val="28"/>
                <w:szCs w:val="28"/>
                <w:lang w:val="uk-UA"/>
              </w:rPr>
              <w:t> Вимоги до приватного виконавця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3" w:name="n96"/>
            <w:bookmarkEnd w:id="13"/>
            <w:r w:rsidRPr="00886EDB">
              <w:rPr>
                <w:sz w:val="28"/>
                <w:szCs w:val="28"/>
                <w:lang w:val="uk-UA"/>
              </w:rPr>
              <w:t>1. Приватним виконавцем може бути громадянин України, який досяг 25 років, має вищу юридичну освіту не нижче другого рівня, володіє державною мовою, має стаж роботи у галузі права після отримання відповідного диплома не менше двох років та склав кваліфікаційний іспит.</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4" w:name="n97"/>
            <w:bookmarkEnd w:id="14"/>
            <w:r w:rsidRPr="00886EDB">
              <w:rPr>
                <w:sz w:val="28"/>
                <w:szCs w:val="28"/>
                <w:lang w:val="uk-UA"/>
              </w:rPr>
              <w:t>2. Приватним виконавцем не може бути особа:</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5" w:name="n98"/>
            <w:bookmarkEnd w:id="15"/>
            <w:r w:rsidRPr="00886EDB">
              <w:rPr>
                <w:sz w:val="28"/>
                <w:szCs w:val="28"/>
                <w:lang w:val="uk-UA"/>
              </w:rPr>
              <w:t>1) яка не відповідає вимогам, встановленим частиною першою цієї статті;</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6" w:name="n99"/>
            <w:bookmarkEnd w:id="16"/>
            <w:r w:rsidRPr="00886EDB">
              <w:rPr>
                <w:sz w:val="28"/>
                <w:szCs w:val="28"/>
                <w:lang w:val="uk-UA"/>
              </w:rPr>
              <w:t>2) визнана судом обмеженою у цивільній дієздатності або недієздатною;</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7" w:name="n100"/>
            <w:bookmarkEnd w:id="17"/>
            <w:r w:rsidRPr="00886EDB">
              <w:rPr>
                <w:sz w:val="28"/>
                <w:szCs w:val="28"/>
                <w:lang w:val="uk-UA"/>
              </w:rPr>
              <w:t>3) яка має не зняту або не погашену в установленому законом порядку судимість;</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8" w:name="n101"/>
            <w:bookmarkEnd w:id="18"/>
            <w:r w:rsidRPr="00886EDB">
              <w:rPr>
                <w:sz w:val="28"/>
                <w:szCs w:val="28"/>
                <w:lang w:val="uk-UA"/>
              </w:rPr>
              <w:t>4) яка вчинила корупційне правопорушення або порушення, пов’язане з корупцією, - протягом трьох років з дня вчинення;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19" w:name="n102"/>
            <w:bookmarkEnd w:id="19"/>
            <w:r w:rsidRPr="00886EDB">
              <w:rPr>
                <w:sz w:val="28"/>
                <w:szCs w:val="28"/>
                <w:lang w:val="uk-UA"/>
              </w:rPr>
              <w:t>5) якій за порушення вимог законодавства анульовано свідоцтво про право на зайняття нотаріальною чи адвокатською діяльністю або діяльністю арбітражного керуючого (розпорядника майна, керуючого санацією, ліквідатора), яку позбавлено права на здійснення діяльності приватного виконавця, - протягом трьох років з дня прийняття відповідного рішення;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20" w:name="n103"/>
            <w:bookmarkEnd w:id="20"/>
            <w:r w:rsidRPr="00886EDB">
              <w:rPr>
                <w:sz w:val="28"/>
                <w:szCs w:val="28"/>
                <w:lang w:val="uk-UA"/>
              </w:rPr>
              <w:t>6) звільнена з посади судді, прокурора, працівника правоохоронного органу, з державної служби або служби в органах місцевого самоврядування у зв’язку з притягненням до дисциплінарної відповідальності, - протягом трьох років з дня звільнення.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21" w:name="n104"/>
            <w:bookmarkEnd w:id="21"/>
            <w:r w:rsidRPr="00886EDB">
              <w:rPr>
                <w:sz w:val="28"/>
                <w:szCs w:val="28"/>
                <w:lang w:val="uk-UA"/>
              </w:rPr>
              <w:t>3. Приватний виконавець під час здійснення своєї діяльності не може займатися іншою оплачуваною (крім викладацької, наукової і творчої діяльності, діяльності арбітражного керуючого (розпорядника майна, керуючого санацією, ліквідатора), інструкторської та суддівської практики із спорту та роботи в органах Асоціації приватних виконавців України) або підприємницькою діяльністю.</w:t>
            </w:r>
          </w:p>
          <w:p w:rsidR="00807314" w:rsidRPr="00886EDB" w:rsidRDefault="00807314" w:rsidP="00807314">
            <w:pPr>
              <w:pStyle w:val="rvps2"/>
              <w:shd w:val="clear" w:color="auto" w:fill="FFFFFF"/>
              <w:spacing w:before="0" w:beforeAutospacing="0" w:after="150" w:afterAutospacing="0"/>
              <w:ind w:firstLine="450"/>
              <w:jc w:val="both"/>
              <w:rPr>
                <w:rStyle w:val="rvts9"/>
                <w:b/>
                <w:bCs/>
                <w:sz w:val="28"/>
                <w:szCs w:val="28"/>
                <w:lang w:val="uk-UA"/>
              </w:rPr>
            </w:pPr>
          </w:p>
        </w:tc>
        <w:tc>
          <w:tcPr>
            <w:tcW w:w="7227" w:type="dxa"/>
          </w:tcPr>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t>Стаття 18.</w:t>
            </w:r>
            <w:r w:rsidRPr="00886EDB">
              <w:rPr>
                <w:sz w:val="28"/>
                <w:szCs w:val="28"/>
                <w:lang w:val="uk-UA"/>
              </w:rPr>
              <w:t> Вимоги до приватного виконавця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1. Приватним виконавцем може бути громадянин України, який досяг 25 років, має вищу юридичну освіту не нижче другого рівня, володіє державною мовою, має стаж роботи у галузі права після отримання відповідного диплома не менше двох років та склав кваліфікаційний іспит.</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2. Приватним виконавцем не може бути особа:</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1) яка не відповідає вимогам, встановленим частиною першою цієї статті;</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2) визнана судом обмеженою у цивільній дієздатності або недієздатною;</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3) яка має не зняту або не погашену в установленому законом порядку судимість;</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4) яка вчинила корупційне правопорушення або порушення, пов’язане з корупцією, - протягом трьох років з дня вчинення;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5) якій за порушення вимог законодавства анульовано свідоцтво про право на зайняття нотаріальною чи адвокатською діяльністю або діяльністю арбітражного керуючого (розпорядника майна, керуючого санацією, ліквідатора), яку позбавлено права на здійснення діяльності приватного виконавця, - протягом трьох років з дня прийняття відповідного рішення;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6) звільнена з посади судді, прокурора, працівника правоохоронного органу, з державної служби або служби в органах місцевого самоврядування у зв’язку з притягненням до дисциплінарної відповідальності, - протягом трьох років з дня звільнення.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 xml:space="preserve">3. Приватний виконавець під час здійснення своєї діяльності не може займатися іншою оплачуваною (крім викладацької, наукової і творчої діяльності, діяльності арбітражного керуючого (розпорядника майна, керуючого санацією, ліквідатора, </w:t>
            </w:r>
            <w:r w:rsidRPr="00886EDB">
              <w:rPr>
                <w:b/>
                <w:sz w:val="28"/>
                <w:szCs w:val="28"/>
                <w:lang w:val="uk-UA"/>
              </w:rPr>
              <w:t>адвоката</w:t>
            </w:r>
            <w:r w:rsidRPr="00886EDB">
              <w:rPr>
                <w:sz w:val="28"/>
                <w:szCs w:val="28"/>
                <w:lang w:val="uk-UA"/>
              </w:rPr>
              <w:t>), інструкторської та суддівської практики із спорту та роботи в органах Асоціації приватних виконавців України) або підприємницькою діяльністю.</w:t>
            </w:r>
          </w:p>
          <w:p w:rsidR="00807314" w:rsidRPr="00886EDB" w:rsidRDefault="00807314" w:rsidP="00807314">
            <w:pPr>
              <w:pStyle w:val="rvps2"/>
              <w:shd w:val="clear" w:color="auto" w:fill="FFFFFF"/>
              <w:spacing w:before="0" w:beforeAutospacing="0" w:after="150" w:afterAutospacing="0"/>
              <w:ind w:firstLine="450"/>
              <w:jc w:val="both"/>
              <w:rPr>
                <w:rStyle w:val="rvts9"/>
                <w:b/>
                <w:bCs/>
                <w:sz w:val="28"/>
                <w:szCs w:val="28"/>
                <w:lang w:val="uk-UA"/>
              </w:rPr>
            </w:pPr>
          </w:p>
        </w:tc>
      </w:tr>
      <w:tr w:rsidR="00807314" w:rsidRPr="00886EDB" w:rsidTr="00886EDB">
        <w:trPr>
          <w:jc w:val="center"/>
        </w:trPr>
        <w:tc>
          <w:tcPr>
            <w:tcW w:w="7227" w:type="dxa"/>
          </w:tcPr>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t>Стаття 28.</w:t>
            </w:r>
            <w:r w:rsidRPr="00886EDB">
              <w:rPr>
                <w:sz w:val="28"/>
                <w:szCs w:val="28"/>
                <w:lang w:val="uk-UA"/>
              </w:rPr>
              <w:t> Помічник приватного виконавця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22" w:name="n207"/>
            <w:bookmarkEnd w:id="22"/>
            <w:r w:rsidRPr="00886EDB">
              <w:rPr>
                <w:sz w:val="28"/>
                <w:szCs w:val="28"/>
                <w:lang w:val="uk-UA"/>
              </w:rPr>
              <w:t>1. Приватний виконавець має право мати помічників, які працюють на підставі трудового договору (контракту), укладеного з приватним виконавцем.</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23" w:name="n208"/>
            <w:bookmarkEnd w:id="23"/>
            <w:r w:rsidRPr="00886EDB">
              <w:rPr>
                <w:sz w:val="28"/>
                <w:szCs w:val="28"/>
                <w:lang w:val="uk-UA"/>
              </w:rPr>
              <w:t>2. Помічником приватного виконавця може бути громадянин України, який має вищу юридичну освіту не нижче першого рівня та володіє державною мовою. На помічника приватного виконавця поширюються обмеження, передбачені </w:t>
            </w:r>
            <w:r w:rsidRPr="00C34B13">
              <w:rPr>
                <w:sz w:val="28"/>
                <w:szCs w:val="28"/>
                <w:lang w:val="uk-UA"/>
              </w:rPr>
              <w:t>пунктами 2-6 частини другої</w:t>
            </w:r>
            <w:r w:rsidRPr="00886EDB">
              <w:rPr>
                <w:sz w:val="28"/>
                <w:szCs w:val="28"/>
                <w:lang w:val="uk-UA"/>
              </w:rPr>
              <w:t>, </w:t>
            </w:r>
            <w:r w:rsidRPr="00C34B13">
              <w:rPr>
                <w:sz w:val="28"/>
                <w:szCs w:val="28"/>
                <w:lang w:val="uk-UA"/>
              </w:rPr>
              <w:t>частиною третьою</w:t>
            </w:r>
            <w:r w:rsidRPr="00886EDB">
              <w:rPr>
                <w:sz w:val="28"/>
                <w:szCs w:val="28"/>
                <w:lang w:val="uk-UA"/>
              </w:rPr>
              <w:t> статті 18 цього Закону.</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bookmarkStart w:id="24" w:name="n209"/>
            <w:bookmarkEnd w:id="24"/>
            <w:r w:rsidRPr="00886EDB">
              <w:rPr>
                <w:sz w:val="28"/>
                <w:szCs w:val="28"/>
                <w:lang w:val="uk-UA"/>
              </w:rPr>
              <w:t>3. Помічнику приватного виконавця видається посвідчення, зразок якого затверджується Міністерством юстиції України.</w:t>
            </w:r>
          </w:p>
          <w:p w:rsidR="00807314" w:rsidRPr="00807314" w:rsidRDefault="00807314" w:rsidP="00807314">
            <w:pPr>
              <w:pStyle w:val="rvps2"/>
              <w:shd w:val="clear" w:color="auto" w:fill="FFFFFF"/>
              <w:spacing w:before="0" w:beforeAutospacing="0" w:after="150" w:afterAutospacing="0"/>
              <w:ind w:firstLine="450"/>
              <w:jc w:val="both"/>
              <w:rPr>
                <w:rStyle w:val="rvts9"/>
                <w:b/>
                <w:bCs/>
                <w:sz w:val="28"/>
                <w:szCs w:val="28"/>
                <w:lang w:val="uk-UA"/>
              </w:rPr>
            </w:pPr>
            <w:r>
              <w:rPr>
                <w:rStyle w:val="rvts9"/>
                <w:b/>
                <w:bCs/>
                <w:sz w:val="28"/>
                <w:szCs w:val="28"/>
                <w:lang w:val="uk-UA"/>
              </w:rPr>
              <w:t>Відсутня</w:t>
            </w:r>
          </w:p>
        </w:tc>
        <w:tc>
          <w:tcPr>
            <w:tcW w:w="7227" w:type="dxa"/>
          </w:tcPr>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rStyle w:val="rvts9"/>
                <w:b/>
                <w:bCs/>
                <w:sz w:val="28"/>
                <w:szCs w:val="28"/>
                <w:lang w:val="uk-UA"/>
              </w:rPr>
              <w:t>Стаття 28.</w:t>
            </w:r>
            <w:r w:rsidRPr="00886EDB">
              <w:rPr>
                <w:sz w:val="28"/>
                <w:szCs w:val="28"/>
                <w:lang w:val="uk-UA"/>
              </w:rPr>
              <w:t> Помічник приватного виконавця</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1. Приватний виконавець має право мати помічників, які працюють на підставі трудового договору (контракту), укладеного з приватним виконавцем.</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2. Помічником приватного виконавця може бути громадянин України, який має вищу юридичну освіту не нижче першого рівня та володіє державною мовою. На помічника приватного виконавця поширюються обмеження, передбачені </w:t>
            </w:r>
            <w:r w:rsidRPr="00C34B13">
              <w:rPr>
                <w:sz w:val="28"/>
                <w:szCs w:val="28"/>
                <w:lang w:val="uk-UA"/>
              </w:rPr>
              <w:t>пунктами 2-6 частини другої</w:t>
            </w:r>
            <w:r w:rsidRPr="00886EDB">
              <w:rPr>
                <w:sz w:val="28"/>
                <w:szCs w:val="28"/>
                <w:lang w:val="uk-UA"/>
              </w:rPr>
              <w:t>, </w:t>
            </w:r>
            <w:r w:rsidRPr="00C34B13">
              <w:rPr>
                <w:sz w:val="28"/>
                <w:szCs w:val="28"/>
                <w:lang w:val="uk-UA"/>
              </w:rPr>
              <w:t>частиною третьою</w:t>
            </w:r>
            <w:r w:rsidRPr="00886EDB">
              <w:rPr>
                <w:sz w:val="28"/>
                <w:szCs w:val="28"/>
                <w:lang w:val="uk-UA"/>
              </w:rPr>
              <w:t> статті 18 цього Закону.</w:t>
            </w:r>
          </w:p>
          <w:p w:rsidR="00807314" w:rsidRPr="00886EDB" w:rsidRDefault="00807314" w:rsidP="00807314">
            <w:pPr>
              <w:pStyle w:val="rvps2"/>
              <w:shd w:val="clear" w:color="auto" w:fill="FFFFFF"/>
              <w:spacing w:before="0" w:beforeAutospacing="0" w:after="150" w:afterAutospacing="0"/>
              <w:ind w:firstLine="450"/>
              <w:jc w:val="both"/>
              <w:rPr>
                <w:sz w:val="28"/>
                <w:szCs w:val="28"/>
                <w:lang w:val="uk-UA"/>
              </w:rPr>
            </w:pPr>
            <w:r w:rsidRPr="00886EDB">
              <w:rPr>
                <w:sz w:val="28"/>
                <w:szCs w:val="28"/>
                <w:lang w:val="uk-UA"/>
              </w:rPr>
              <w:t>3. Помічнику приватного виконавця видається посвідчення, зразок якого затверджується Міністерством юстиції України.</w:t>
            </w:r>
          </w:p>
          <w:p w:rsidR="00807314" w:rsidRPr="00886EDB" w:rsidRDefault="00807314" w:rsidP="00807314">
            <w:pPr>
              <w:pStyle w:val="rvps2"/>
              <w:shd w:val="clear" w:color="auto" w:fill="FFFFFF"/>
              <w:spacing w:before="0" w:beforeAutospacing="0" w:after="150" w:afterAutospacing="0"/>
              <w:ind w:firstLine="450"/>
              <w:jc w:val="both"/>
              <w:rPr>
                <w:rStyle w:val="rvts9"/>
                <w:b/>
                <w:sz w:val="28"/>
                <w:szCs w:val="28"/>
                <w:lang w:val="uk-UA"/>
              </w:rPr>
            </w:pPr>
            <w:r w:rsidRPr="00886EDB">
              <w:rPr>
                <w:rStyle w:val="rvts9"/>
                <w:b/>
                <w:sz w:val="28"/>
                <w:szCs w:val="28"/>
                <w:lang w:val="uk-UA"/>
              </w:rPr>
              <w:t>4. Помічник приватного виконавця має право суміщати роботу у приватного виконавця з роботою помічником адвоката, якщо приватний виконавець-роботодавець здійснює адвокатську діяльність.</w:t>
            </w:r>
          </w:p>
        </w:tc>
      </w:tr>
    </w:tbl>
    <w:p w:rsidR="00886EDB" w:rsidRPr="00886EDB" w:rsidRDefault="00886EDB" w:rsidP="00886EDB">
      <w:pPr>
        <w:rPr>
          <w:rFonts w:ascii="Times New Roman" w:hAnsi="Times New Roman"/>
          <w:sz w:val="28"/>
          <w:szCs w:val="28"/>
          <w:lang w:val="uk-UA" w:eastAsia="ru-RU"/>
        </w:rPr>
      </w:pPr>
    </w:p>
    <w:p w:rsidR="00886EDB" w:rsidRPr="00807314" w:rsidRDefault="00807314" w:rsidP="00886EDB">
      <w:pPr>
        <w:rPr>
          <w:rFonts w:ascii="Times New Roman" w:hAnsi="Times New Roman"/>
          <w:b/>
          <w:bCs/>
          <w:sz w:val="28"/>
          <w:szCs w:val="28"/>
          <w:lang w:val="uk-UA"/>
        </w:rPr>
      </w:pPr>
      <w:r w:rsidRPr="00807314">
        <w:rPr>
          <w:rFonts w:ascii="Times New Roman" w:hAnsi="Times New Roman"/>
          <w:b/>
          <w:bCs/>
          <w:sz w:val="28"/>
          <w:szCs w:val="28"/>
          <w:lang w:val="uk-UA"/>
        </w:rPr>
        <w:t xml:space="preserve">Народний депутат України </w:t>
      </w:r>
      <w:r w:rsidR="001811F1">
        <w:rPr>
          <w:rFonts w:ascii="Times New Roman" w:hAnsi="Times New Roman"/>
          <w:b/>
          <w:bCs/>
          <w:sz w:val="28"/>
          <w:szCs w:val="28"/>
          <w:lang w:val="uk-UA"/>
        </w:rPr>
        <w:t xml:space="preserve"> </w:t>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r>
      <w:r w:rsidR="001811F1">
        <w:rPr>
          <w:rFonts w:ascii="Times New Roman" w:hAnsi="Times New Roman"/>
          <w:b/>
          <w:bCs/>
          <w:sz w:val="28"/>
          <w:szCs w:val="28"/>
          <w:lang w:val="uk-UA"/>
        </w:rPr>
        <w:tab/>
        <w:t>Качура О.А.</w:t>
      </w:r>
    </w:p>
    <w:p w:rsidR="00886EDB" w:rsidRPr="00886EDB" w:rsidRDefault="00886EDB" w:rsidP="00886EDB">
      <w:pPr>
        <w:rPr>
          <w:rFonts w:ascii="Times New Roman" w:hAnsi="Times New Roman"/>
          <w:sz w:val="28"/>
          <w:szCs w:val="28"/>
          <w:lang w:val="uk-UA"/>
        </w:rPr>
      </w:pPr>
    </w:p>
    <w:p w:rsidR="00886EDB" w:rsidRPr="00886EDB" w:rsidRDefault="00886EDB" w:rsidP="00886EDB">
      <w:pPr>
        <w:rPr>
          <w:rFonts w:ascii="Times New Roman" w:hAnsi="Times New Roman"/>
          <w:sz w:val="28"/>
          <w:szCs w:val="28"/>
          <w:lang w:val="uk-UA"/>
        </w:rPr>
      </w:pPr>
    </w:p>
    <w:p w:rsidR="00B8737B" w:rsidRPr="00886EDB" w:rsidRDefault="00B8737B">
      <w:pPr>
        <w:rPr>
          <w:rFonts w:ascii="Times New Roman" w:hAnsi="Times New Roman"/>
          <w:sz w:val="28"/>
          <w:szCs w:val="28"/>
          <w:lang w:val="uk-UA"/>
        </w:rPr>
      </w:pPr>
    </w:p>
    <w:sectPr w:rsidR="00B8737B" w:rsidRPr="00886EDB" w:rsidSect="00886EDB">
      <w:pgSz w:w="16840" w:h="11900" w:orient="landscape"/>
      <w:pgMar w:top="850" w:right="1134" w:bottom="1701" w:left="1134"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w:panose1 w:val="02020603050405020304"/>
    <w:charset w:val="00"/>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EDB"/>
    <w:rsid w:val="00084973"/>
    <w:rsid w:val="00094497"/>
    <w:rsid w:val="000C54ED"/>
    <w:rsid w:val="000F22A1"/>
    <w:rsid w:val="001811F1"/>
    <w:rsid w:val="001F1946"/>
    <w:rsid w:val="002B250C"/>
    <w:rsid w:val="0031681F"/>
    <w:rsid w:val="003E5C40"/>
    <w:rsid w:val="004D3EC9"/>
    <w:rsid w:val="00503154"/>
    <w:rsid w:val="00537E7B"/>
    <w:rsid w:val="005F1D7E"/>
    <w:rsid w:val="006C55FB"/>
    <w:rsid w:val="00807314"/>
    <w:rsid w:val="008641B5"/>
    <w:rsid w:val="00886EDB"/>
    <w:rsid w:val="00961F4C"/>
    <w:rsid w:val="009764D7"/>
    <w:rsid w:val="009B3FD5"/>
    <w:rsid w:val="00A22166"/>
    <w:rsid w:val="00A73755"/>
    <w:rsid w:val="00AD4A05"/>
    <w:rsid w:val="00B8737B"/>
    <w:rsid w:val="00C34B13"/>
    <w:rsid w:val="00C37D91"/>
    <w:rsid w:val="00E17276"/>
    <w:rsid w:val="00E22B3E"/>
    <w:rsid w:val="00FC20F3"/>
    <w:rsid w:val="00FE40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A96134EF-8DB9-024C-8514-3C2957AF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8"/>
        <w:szCs w:val="28"/>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EDB"/>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886EDB"/>
    <w:rPr>
      <w:rFonts w:cs="Times New Roman"/>
    </w:rPr>
  </w:style>
  <w:style w:type="paragraph" w:customStyle="1" w:styleId="rvps2">
    <w:name w:val="rvps2"/>
    <w:basedOn w:val="a"/>
    <w:rsid w:val="00886EDB"/>
    <w:pPr>
      <w:spacing w:before="100" w:beforeAutospacing="1" w:after="100" w:afterAutospacing="1"/>
    </w:pPr>
    <w:rPr>
      <w:rFonts w:ascii="Times New Roman" w:hAnsi="Times New Roman"/>
      <w:lang w:eastAsia="ru-RU"/>
    </w:rPr>
  </w:style>
  <w:style w:type="character" w:styleId="a3">
    <w:name w:val="Hyperlink"/>
    <w:basedOn w:val="a0"/>
    <w:uiPriority w:val="99"/>
    <w:semiHidden/>
    <w:unhideWhenUsed/>
    <w:rsid w:val="00886EDB"/>
    <w:rPr>
      <w:rFonts w:cs="Times New Roman"/>
      <w:color w:val="0000FF"/>
      <w:u w:val="single"/>
    </w:rPr>
  </w:style>
  <w:style w:type="character" w:customStyle="1" w:styleId="rvts46">
    <w:name w:val="rvts46"/>
    <w:basedOn w:val="a0"/>
    <w:rsid w:val="00886ED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1295</Words>
  <Characters>7386</Characters>
  <Application>Microsoft Office Word</Application>
  <DocSecurity>0</DocSecurity>
  <Lines>61</Lines>
  <Paragraphs>17</Paragraphs>
  <ScaleCrop>false</ScaleCrop>
  <Company/>
  <LinksUpToDate>false</LinksUpToDate>
  <CharactersWithSpaces>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2019-12-04T09:28:00Z</dcterms:created>
  <dcterms:modified xsi:type="dcterms:W3CDTF">2019-12-04T09:28:00Z</dcterms:modified>
</cp:coreProperties>
</file>