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235" w:rsidRPr="00414ECE" w:rsidRDefault="000F7235" w:rsidP="000F7235">
      <w:pPr>
        <w:jc w:val="right"/>
        <w:rPr>
          <w:sz w:val="22"/>
          <w:szCs w:val="22"/>
          <w:lang w:val="uk-UA"/>
        </w:rPr>
      </w:pPr>
    </w:p>
    <w:p w:rsidR="000F7235" w:rsidRPr="00414ECE" w:rsidRDefault="000F7235" w:rsidP="000F7235">
      <w:pPr>
        <w:jc w:val="right"/>
        <w:rPr>
          <w:sz w:val="22"/>
          <w:szCs w:val="22"/>
          <w:lang w:val="uk-UA"/>
        </w:rPr>
      </w:pPr>
    </w:p>
    <w:p w:rsidR="000F7235" w:rsidRPr="00414ECE" w:rsidRDefault="000F7235" w:rsidP="000F7235">
      <w:pPr>
        <w:jc w:val="right"/>
        <w:rPr>
          <w:sz w:val="22"/>
          <w:szCs w:val="22"/>
          <w:lang w:val="uk-UA"/>
        </w:rPr>
      </w:pPr>
    </w:p>
    <w:p w:rsidR="000F7235" w:rsidRPr="00414ECE" w:rsidRDefault="000F7235" w:rsidP="000F7235">
      <w:pPr>
        <w:jc w:val="right"/>
        <w:rPr>
          <w:sz w:val="22"/>
          <w:szCs w:val="22"/>
          <w:lang w:val="uk-UA"/>
        </w:rPr>
      </w:pPr>
    </w:p>
    <w:p w:rsidR="000F7235" w:rsidRPr="00414ECE" w:rsidRDefault="000F7235" w:rsidP="000F7235">
      <w:pPr>
        <w:jc w:val="right"/>
        <w:rPr>
          <w:sz w:val="22"/>
          <w:szCs w:val="22"/>
          <w:lang w:val="uk-UA"/>
        </w:rPr>
      </w:pPr>
    </w:p>
    <w:p w:rsidR="000F7235" w:rsidRPr="00414ECE" w:rsidRDefault="000F7235" w:rsidP="000F7235">
      <w:pPr>
        <w:jc w:val="right"/>
        <w:rPr>
          <w:sz w:val="22"/>
          <w:szCs w:val="22"/>
          <w:lang w:val="uk-UA"/>
        </w:rPr>
      </w:pPr>
    </w:p>
    <w:p w:rsidR="000F7235" w:rsidRPr="00414ECE" w:rsidRDefault="000F7235" w:rsidP="000F7235">
      <w:pPr>
        <w:jc w:val="right"/>
        <w:rPr>
          <w:sz w:val="22"/>
          <w:szCs w:val="22"/>
          <w:lang w:val="uk-UA"/>
        </w:rPr>
      </w:pPr>
    </w:p>
    <w:p w:rsidR="000F7235" w:rsidRPr="00414ECE" w:rsidRDefault="000F7235" w:rsidP="000F7235">
      <w:pPr>
        <w:jc w:val="right"/>
        <w:rPr>
          <w:sz w:val="22"/>
          <w:szCs w:val="22"/>
          <w:lang w:val="uk-UA"/>
        </w:rPr>
      </w:pPr>
    </w:p>
    <w:p w:rsidR="000F7235" w:rsidRPr="00414ECE" w:rsidRDefault="000F7235" w:rsidP="000F7235">
      <w:pPr>
        <w:jc w:val="center"/>
        <w:rPr>
          <w:lang w:val="uk-UA"/>
        </w:rPr>
      </w:pPr>
    </w:p>
    <w:p w:rsidR="000F7235" w:rsidRPr="00414ECE" w:rsidRDefault="000F7235" w:rsidP="00D657E9">
      <w:pPr>
        <w:jc w:val="center"/>
        <w:rPr>
          <w:lang w:val="uk-UA"/>
        </w:rPr>
      </w:pPr>
    </w:p>
    <w:p w:rsidR="000F7235" w:rsidRPr="00414ECE" w:rsidRDefault="000F7235" w:rsidP="00D657E9">
      <w:pPr>
        <w:jc w:val="center"/>
        <w:rPr>
          <w:lang w:val="uk-UA"/>
        </w:rPr>
      </w:pPr>
    </w:p>
    <w:p w:rsidR="000F7235" w:rsidRPr="00414ECE" w:rsidRDefault="000F7235" w:rsidP="00D657E9">
      <w:pPr>
        <w:jc w:val="center"/>
        <w:rPr>
          <w:b/>
          <w:lang w:val="uk-UA"/>
        </w:rPr>
      </w:pPr>
      <w:r w:rsidRPr="00414ECE">
        <w:rPr>
          <w:b/>
          <w:lang w:val="uk-UA"/>
        </w:rPr>
        <w:t>ВИСНОВОК</w:t>
      </w:r>
    </w:p>
    <w:p w:rsidR="00894DD0" w:rsidRPr="00414ECE" w:rsidRDefault="000F7235" w:rsidP="00D657E9">
      <w:pPr>
        <w:jc w:val="center"/>
        <w:rPr>
          <w:b/>
          <w:lang w:val="uk-UA"/>
        </w:rPr>
      </w:pPr>
      <w:r w:rsidRPr="00414ECE">
        <w:rPr>
          <w:b/>
          <w:lang w:val="uk-UA"/>
        </w:rPr>
        <w:t>на проект Закону України</w:t>
      </w:r>
      <w:r w:rsidR="009E725F" w:rsidRPr="009E725F">
        <w:rPr>
          <w:b/>
        </w:rPr>
        <w:t xml:space="preserve"> </w:t>
      </w:r>
      <w:r w:rsidR="00894DD0" w:rsidRPr="00414ECE">
        <w:rPr>
          <w:b/>
          <w:lang w:val="uk-UA"/>
        </w:rPr>
        <w:t>«Про внесення змін до деяких законодавчих актів України щодо запровадження на ринку природного газу обліку та розрахунків за обсягом газу в одиницях енергії»</w:t>
      </w:r>
    </w:p>
    <w:p w:rsidR="00894DD0" w:rsidRPr="00414ECE" w:rsidRDefault="00894DD0" w:rsidP="00D657E9">
      <w:pPr>
        <w:shd w:val="clear" w:color="auto" w:fill="FFFFFF"/>
        <w:jc w:val="center"/>
        <w:textAlignment w:val="baseline"/>
        <w:rPr>
          <w:lang w:val="uk-UA"/>
        </w:rPr>
      </w:pPr>
    </w:p>
    <w:p w:rsidR="000F7235" w:rsidRPr="00414ECE" w:rsidRDefault="000F7235" w:rsidP="00BE5D1F">
      <w:pPr>
        <w:pStyle w:val="rvps2"/>
        <w:shd w:val="clear" w:color="auto" w:fill="FFFFFF"/>
        <w:spacing w:before="0" w:beforeAutospacing="0" w:after="0" w:afterAutospacing="0"/>
        <w:ind w:firstLine="709"/>
        <w:jc w:val="both"/>
        <w:textAlignment w:val="baseline"/>
        <w:rPr>
          <w:sz w:val="28"/>
          <w:szCs w:val="28"/>
          <w:shd w:val="clear" w:color="auto" w:fill="FFFFFF"/>
          <w:lang w:val="uk-UA"/>
        </w:rPr>
      </w:pPr>
      <w:r w:rsidRPr="00414ECE">
        <w:rPr>
          <w:sz w:val="28"/>
          <w:szCs w:val="28"/>
          <w:shd w:val="clear" w:color="auto" w:fill="FFFFFF"/>
          <w:lang w:val="uk-UA"/>
        </w:rPr>
        <w:t xml:space="preserve">У законопроекті шляхом внесення змін до </w:t>
      </w:r>
      <w:r w:rsidR="00D657E9" w:rsidRPr="00414ECE">
        <w:rPr>
          <w:bCs/>
          <w:sz w:val="28"/>
          <w:szCs w:val="28"/>
          <w:lang w:val="uk-UA"/>
        </w:rPr>
        <w:t>Закону України «Про ринок природного газу» та</w:t>
      </w:r>
      <w:r w:rsidR="00D657E9" w:rsidRPr="00414ECE">
        <w:rPr>
          <w:sz w:val="28"/>
          <w:szCs w:val="28"/>
          <w:lang w:val="uk-UA"/>
        </w:rPr>
        <w:t xml:space="preserve"> Митног</w:t>
      </w:r>
      <w:r w:rsidR="00BE5D1F" w:rsidRPr="00414ECE">
        <w:rPr>
          <w:sz w:val="28"/>
          <w:szCs w:val="28"/>
          <w:lang w:val="uk-UA"/>
        </w:rPr>
        <w:t>о тарифу України, встановленого</w:t>
      </w:r>
      <w:r w:rsidR="00D657E9" w:rsidRPr="00414ECE">
        <w:rPr>
          <w:sz w:val="28"/>
          <w:szCs w:val="28"/>
          <w:lang w:val="uk-UA"/>
        </w:rPr>
        <w:t xml:space="preserve"> Законом України «Про Митний тариф України»</w:t>
      </w:r>
      <w:r w:rsidR="00AE7A57" w:rsidRPr="00414ECE">
        <w:rPr>
          <w:sz w:val="28"/>
          <w:szCs w:val="28"/>
          <w:lang w:val="uk-UA"/>
        </w:rPr>
        <w:t>,</w:t>
      </w:r>
      <w:r w:rsidR="002C3951" w:rsidRPr="00414ECE">
        <w:rPr>
          <w:sz w:val="28"/>
          <w:szCs w:val="28"/>
          <w:lang w:val="uk-UA"/>
        </w:rPr>
        <w:t xml:space="preserve"> </w:t>
      </w:r>
      <w:r w:rsidR="00010474" w:rsidRPr="00414ECE">
        <w:rPr>
          <w:sz w:val="28"/>
          <w:szCs w:val="28"/>
          <w:lang w:val="uk-UA"/>
        </w:rPr>
        <w:t>пропонується запровадити</w:t>
      </w:r>
      <w:r w:rsidR="00BE5D1F" w:rsidRPr="00414ECE">
        <w:rPr>
          <w:sz w:val="28"/>
          <w:szCs w:val="28"/>
          <w:lang w:val="uk-UA"/>
        </w:rPr>
        <w:t xml:space="preserve"> використання енергетичних одиниць при розрахунках за природний газ.</w:t>
      </w:r>
    </w:p>
    <w:p w:rsidR="00BE5D1F" w:rsidRPr="00414ECE" w:rsidRDefault="000F7235" w:rsidP="00BE5D1F">
      <w:pPr>
        <w:shd w:val="clear" w:color="auto" w:fill="FFFFFF"/>
        <w:ind w:firstLine="709"/>
        <w:jc w:val="both"/>
        <w:textAlignment w:val="baseline"/>
        <w:rPr>
          <w:color w:val="000000"/>
          <w:lang w:val="uk-UA"/>
        </w:rPr>
      </w:pPr>
      <w:r w:rsidRPr="00414ECE">
        <w:rPr>
          <w:shd w:val="clear" w:color="auto" w:fill="FFFFFF"/>
          <w:lang w:val="uk-UA"/>
        </w:rPr>
        <w:t xml:space="preserve">Метою законопроекту, як зазначається у </w:t>
      </w:r>
      <w:r w:rsidR="00010474" w:rsidRPr="00414ECE">
        <w:rPr>
          <w:shd w:val="clear" w:color="auto" w:fill="FFFFFF"/>
          <w:lang w:val="uk-UA"/>
        </w:rPr>
        <w:t>п</w:t>
      </w:r>
      <w:r w:rsidRPr="00414ECE">
        <w:rPr>
          <w:shd w:val="clear" w:color="auto" w:fill="FFFFFF"/>
          <w:lang w:val="uk-UA"/>
        </w:rPr>
        <w:t>о</w:t>
      </w:r>
      <w:r w:rsidR="00BE5D1F" w:rsidRPr="00414ECE">
        <w:rPr>
          <w:shd w:val="clear" w:color="auto" w:fill="FFFFFF"/>
          <w:lang w:val="uk-UA"/>
        </w:rPr>
        <w:t>яснювальній записці до нього</w:t>
      </w:r>
      <w:r w:rsidR="00010474" w:rsidRPr="00414ECE">
        <w:rPr>
          <w:shd w:val="clear" w:color="auto" w:fill="FFFFFF"/>
          <w:lang w:val="uk-UA"/>
        </w:rPr>
        <w:t>,</w:t>
      </w:r>
      <w:r w:rsidR="00BE5D1F" w:rsidRPr="00414ECE">
        <w:rPr>
          <w:shd w:val="clear" w:color="auto" w:fill="FFFFFF"/>
          <w:lang w:val="uk-UA"/>
        </w:rPr>
        <w:t xml:space="preserve"> є «</w:t>
      </w:r>
      <w:r w:rsidR="00BE5D1F" w:rsidRPr="00414ECE">
        <w:rPr>
          <w:color w:val="000000"/>
          <w:lang w:val="uk-UA"/>
        </w:rPr>
        <w:t>виконання зобов’язань України за Договором про заснування Енергетичного Співтовариства та Угодою про асоціацію між Україною та Європейським Союзом, виконуючи положення дорожньої карти імплементації актів законодавства Енергетичного Співтовариства у сфері енергетики, а саме переходу на європейські стандарти обліку газу в енергетичних одиницях, що продиктовано Директивами 32/ЄС про ефективність кінцевого використання енергії та енергетичні послуги» та 73/ЄС про спільні правила внутрішнього ринку природного газу</w:t>
      </w:r>
      <w:r w:rsidR="00010474" w:rsidRPr="00414ECE">
        <w:rPr>
          <w:color w:val="000000"/>
          <w:lang w:val="uk-UA"/>
        </w:rPr>
        <w:t>»</w:t>
      </w:r>
      <w:r w:rsidR="00BE5D1F" w:rsidRPr="00414ECE">
        <w:rPr>
          <w:color w:val="000000"/>
          <w:lang w:val="uk-UA"/>
        </w:rPr>
        <w:t xml:space="preserve"> (п.</w:t>
      </w:r>
      <w:r w:rsidR="00D7462F" w:rsidRPr="00D7462F">
        <w:rPr>
          <w:color w:val="000000"/>
        </w:rPr>
        <w:t xml:space="preserve"> </w:t>
      </w:r>
      <w:r w:rsidR="00BE5D1F" w:rsidRPr="00414ECE">
        <w:rPr>
          <w:color w:val="000000"/>
          <w:lang w:val="uk-UA"/>
        </w:rPr>
        <w:t>1).</w:t>
      </w:r>
    </w:p>
    <w:p w:rsidR="006E1EA1" w:rsidRPr="00414ECE" w:rsidRDefault="000F7235" w:rsidP="006E1EA1">
      <w:pPr>
        <w:pStyle w:val="rvps2"/>
        <w:shd w:val="clear" w:color="auto" w:fill="FFFFFF"/>
        <w:spacing w:before="0" w:beforeAutospacing="0" w:after="0" w:afterAutospacing="0"/>
        <w:ind w:firstLine="709"/>
        <w:jc w:val="both"/>
        <w:textAlignment w:val="baseline"/>
        <w:rPr>
          <w:color w:val="000000"/>
          <w:sz w:val="28"/>
          <w:szCs w:val="28"/>
          <w:lang w:val="uk-UA"/>
        </w:rPr>
      </w:pPr>
      <w:r w:rsidRPr="00414ECE">
        <w:rPr>
          <w:color w:val="000000"/>
          <w:sz w:val="28"/>
          <w:szCs w:val="28"/>
          <w:lang w:val="uk-UA"/>
        </w:rPr>
        <w:t>Головне управління, визнаючи в цілому актуальною проблему забезпечення</w:t>
      </w:r>
      <w:r w:rsidRPr="00414ECE">
        <w:rPr>
          <w:sz w:val="28"/>
          <w:szCs w:val="28"/>
          <w:lang w:val="uk-UA"/>
        </w:rPr>
        <w:t xml:space="preserve"> прозорих правил визначення вартості природного газу для споживачів</w:t>
      </w:r>
      <w:r w:rsidRPr="00414ECE">
        <w:rPr>
          <w:color w:val="000000"/>
          <w:sz w:val="28"/>
          <w:szCs w:val="28"/>
          <w:lang w:val="uk-UA"/>
        </w:rPr>
        <w:t>,</w:t>
      </w:r>
      <w:r w:rsidR="009E313C" w:rsidRPr="00414ECE">
        <w:rPr>
          <w:color w:val="000000"/>
          <w:sz w:val="28"/>
          <w:szCs w:val="28"/>
          <w:lang w:val="uk-UA"/>
        </w:rPr>
        <w:t xml:space="preserve"> що, серед іншого, можливо забезпечити шляхом врахування його фізико-хімічних характеристик,</w:t>
      </w:r>
      <w:r w:rsidRPr="00414ECE">
        <w:rPr>
          <w:color w:val="000000"/>
          <w:sz w:val="28"/>
          <w:szCs w:val="28"/>
          <w:lang w:val="uk-UA"/>
        </w:rPr>
        <w:t xml:space="preserve"> одночасно з приводу внесеного законопроекту вважає за доцільне висловити такі міркування.</w:t>
      </w:r>
    </w:p>
    <w:p w:rsidR="00B9149C" w:rsidRPr="00414ECE" w:rsidRDefault="00A95A5D" w:rsidP="00B9149C">
      <w:pPr>
        <w:pStyle w:val="rvps2"/>
        <w:shd w:val="clear" w:color="auto" w:fill="FFFFFF"/>
        <w:spacing w:before="0" w:beforeAutospacing="0" w:after="0" w:afterAutospacing="0"/>
        <w:ind w:firstLine="709"/>
        <w:jc w:val="both"/>
        <w:textAlignment w:val="baseline"/>
        <w:rPr>
          <w:sz w:val="28"/>
          <w:szCs w:val="28"/>
          <w:lang w:val="uk-UA" w:eastAsia="uk-UA"/>
        </w:rPr>
      </w:pPr>
      <w:r w:rsidRPr="00414ECE">
        <w:rPr>
          <w:b/>
          <w:sz w:val="28"/>
          <w:szCs w:val="28"/>
          <w:lang w:val="uk-UA"/>
        </w:rPr>
        <w:t>1.</w:t>
      </w:r>
      <w:r w:rsidR="00B9149C" w:rsidRPr="00414ECE">
        <w:rPr>
          <w:b/>
          <w:sz w:val="28"/>
          <w:szCs w:val="28"/>
          <w:lang w:val="uk-UA"/>
        </w:rPr>
        <w:t xml:space="preserve"> </w:t>
      </w:r>
      <w:r w:rsidR="00B9149C" w:rsidRPr="00414ECE">
        <w:rPr>
          <w:sz w:val="28"/>
          <w:szCs w:val="28"/>
          <w:lang w:val="uk-UA"/>
        </w:rPr>
        <w:t xml:space="preserve">З огляду на те, що </w:t>
      </w:r>
      <w:r w:rsidR="00B9149C" w:rsidRPr="00414ECE">
        <w:rPr>
          <w:spacing w:val="-1"/>
          <w:sz w:val="28"/>
          <w:szCs w:val="28"/>
          <w:lang w:val="uk-UA"/>
        </w:rPr>
        <w:t xml:space="preserve">стандарти якості природного газу є центральним елементом забезпечення сумісності технічної системи міжнародної газової мережі, </w:t>
      </w:r>
      <w:r w:rsidR="00B9149C" w:rsidRPr="00414ECE">
        <w:rPr>
          <w:sz w:val="28"/>
          <w:szCs w:val="28"/>
          <w:lang w:val="uk-UA" w:eastAsia="uk-UA"/>
        </w:rPr>
        <w:t xml:space="preserve">вважаємо, що процес </w:t>
      </w:r>
      <w:r w:rsidR="00B9149C" w:rsidRPr="00414ECE">
        <w:rPr>
          <w:sz w:val="28"/>
          <w:szCs w:val="28"/>
          <w:lang w:val="uk-UA"/>
        </w:rPr>
        <w:t xml:space="preserve">встановлення належних параметрів якості природного газу </w:t>
      </w:r>
      <w:r w:rsidR="00B9149C" w:rsidRPr="00414ECE">
        <w:rPr>
          <w:spacing w:val="-1"/>
          <w:sz w:val="28"/>
          <w:szCs w:val="28"/>
          <w:lang w:val="uk-UA"/>
        </w:rPr>
        <w:t xml:space="preserve">повинен бути орієнтований на </w:t>
      </w:r>
      <w:r w:rsidR="00B9149C" w:rsidRPr="00414ECE">
        <w:rPr>
          <w:sz w:val="28"/>
          <w:szCs w:val="28"/>
          <w:lang w:val="uk-UA"/>
        </w:rPr>
        <w:t xml:space="preserve">гармонізацію вітчизняних норм якості природного газу з європейськими нормами та стандартами, що передбачало б урахування не лише теплоти згорання природного газу, а й таких його фізико-хімічних характеристик як число </w:t>
      </w:r>
      <w:proofErr w:type="spellStart"/>
      <w:r w:rsidR="00B9149C" w:rsidRPr="00414ECE">
        <w:rPr>
          <w:sz w:val="28"/>
          <w:szCs w:val="28"/>
          <w:lang w:val="uk-UA"/>
        </w:rPr>
        <w:t>Воббе</w:t>
      </w:r>
      <w:proofErr w:type="spellEnd"/>
      <w:r w:rsidR="00B9149C" w:rsidRPr="00414ECE">
        <w:rPr>
          <w:sz w:val="28"/>
          <w:szCs w:val="28"/>
          <w:lang w:val="uk-UA"/>
        </w:rPr>
        <w:t xml:space="preserve">, точка роси вологи та вуглеводнів, вміст азоту, сірки тощо. При цьому цей процес, з точки зору необхідності оптимізації рівня витрат на споживання газу, в обов’язковому порядку має супроводжуватися удосконаленням механізмів моніторингу якості газу та реалізації гарантованого права споживачів на компенсацію необґрунтованих витрат у разі постачання йому газу неналежної якості. </w:t>
      </w:r>
    </w:p>
    <w:p w:rsidR="00B9149C" w:rsidRPr="00414ECE" w:rsidRDefault="00B9149C" w:rsidP="00B9149C">
      <w:pPr>
        <w:ind w:firstLine="720"/>
        <w:jc w:val="both"/>
        <w:rPr>
          <w:lang w:val="uk-UA"/>
        </w:rPr>
      </w:pPr>
      <w:r w:rsidRPr="00414ECE">
        <w:rPr>
          <w:lang w:val="uk-UA"/>
        </w:rPr>
        <w:lastRenderedPageBreak/>
        <w:t xml:space="preserve">Варто також додатково передбачити у платіжних документах споживачів за послуги з розподілу природного газу, а також в особистому кабінеті споживача інформацію про розмір середньозваженої вищої теплоти згоряння за розрахунковий період, обсяг енергії спожитого природного газу (за трьома одиницями виміру: </w:t>
      </w:r>
      <w:proofErr w:type="spellStart"/>
      <w:r w:rsidRPr="00414ECE">
        <w:rPr>
          <w:lang w:val="uk-UA"/>
        </w:rPr>
        <w:t>кВт·год</w:t>
      </w:r>
      <w:proofErr w:type="spellEnd"/>
      <w:r w:rsidRPr="00414ECE">
        <w:rPr>
          <w:lang w:val="uk-UA"/>
        </w:rPr>
        <w:t xml:space="preserve">, </w:t>
      </w:r>
      <w:proofErr w:type="spellStart"/>
      <w:r w:rsidRPr="00414ECE">
        <w:rPr>
          <w:lang w:val="uk-UA"/>
        </w:rPr>
        <w:t>Гкал</w:t>
      </w:r>
      <w:proofErr w:type="spellEnd"/>
      <w:r w:rsidRPr="00414ECE">
        <w:rPr>
          <w:lang w:val="uk-UA"/>
        </w:rPr>
        <w:t xml:space="preserve">, </w:t>
      </w:r>
      <w:proofErr w:type="spellStart"/>
      <w:r w:rsidRPr="00414ECE">
        <w:rPr>
          <w:lang w:val="uk-UA"/>
        </w:rPr>
        <w:t>МДж</w:t>
      </w:r>
      <w:proofErr w:type="spellEnd"/>
      <w:r w:rsidRPr="00414ECE">
        <w:rPr>
          <w:lang w:val="uk-UA"/>
        </w:rPr>
        <w:t xml:space="preserve">), а також про інші його фізико-хімічні характеристики (число </w:t>
      </w:r>
      <w:proofErr w:type="spellStart"/>
      <w:r w:rsidRPr="00414ECE">
        <w:rPr>
          <w:lang w:val="uk-UA"/>
        </w:rPr>
        <w:t>Воббе</w:t>
      </w:r>
      <w:proofErr w:type="spellEnd"/>
      <w:r w:rsidRPr="00414ECE">
        <w:rPr>
          <w:lang w:val="uk-UA"/>
        </w:rPr>
        <w:t>, точка роси вологи та вуглеводнів, вміст азоту, сірки тощо).</w:t>
      </w:r>
    </w:p>
    <w:p w:rsidR="00B9149C" w:rsidRPr="00414ECE" w:rsidRDefault="00B9149C" w:rsidP="00B9149C">
      <w:pPr>
        <w:ind w:firstLine="720"/>
        <w:jc w:val="both"/>
        <w:rPr>
          <w:rStyle w:val="rvts15"/>
          <w:lang w:val="uk-UA"/>
        </w:rPr>
      </w:pPr>
      <w:r w:rsidRPr="00414ECE">
        <w:rPr>
          <w:lang w:val="uk-UA"/>
        </w:rPr>
        <w:t>У цьому контексті звертаємо увагу на те, що у Кодекс</w:t>
      </w:r>
      <w:r w:rsidR="002C3951" w:rsidRPr="00414ECE">
        <w:rPr>
          <w:lang w:val="uk-UA"/>
        </w:rPr>
        <w:t>і</w:t>
      </w:r>
      <w:r w:rsidRPr="00414ECE">
        <w:rPr>
          <w:lang w:val="uk-UA"/>
        </w:rPr>
        <w:t xml:space="preserve"> газотранспортної системи, </w:t>
      </w:r>
      <w:r w:rsidR="002C3951" w:rsidRPr="00414ECE">
        <w:rPr>
          <w:lang w:val="uk-UA"/>
        </w:rPr>
        <w:t>Кодексі газорозподільчих систем в</w:t>
      </w:r>
      <w:r w:rsidRPr="00414ECE">
        <w:rPr>
          <w:rStyle w:val="rvts9"/>
          <w:lang w:val="uk-UA"/>
        </w:rPr>
        <w:t xml:space="preserve">изначаються, зокрема, </w:t>
      </w:r>
      <w:r w:rsidRPr="00414ECE">
        <w:rPr>
          <w:rStyle w:val="rvts15"/>
          <w:lang w:val="uk-UA"/>
        </w:rPr>
        <w:t>норми якості, фізико-хімічні показники та інші характеристики природного газу.</w:t>
      </w:r>
      <w:r w:rsidR="004C0003" w:rsidRPr="00414ECE">
        <w:rPr>
          <w:rStyle w:val="af4"/>
          <w:lang w:val="uk-UA"/>
        </w:rPr>
        <w:footnoteReference w:id="1"/>
      </w:r>
    </w:p>
    <w:p w:rsidR="00B9149C" w:rsidRPr="00414ECE" w:rsidRDefault="00B9149C" w:rsidP="00B9149C">
      <w:pPr>
        <w:ind w:firstLine="720"/>
        <w:jc w:val="both"/>
        <w:rPr>
          <w:lang w:val="uk-UA"/>
        </w:rPr>
      </w:pPr>
      <w:r w:rsidRPr="00414ECE">
        <w:rPr>
          <w:lang w:val="uk-UA"/>
        </w:rPr>
        <w:t>Принагідно зауважимо, що вживане в оновленому п. 2 ч. 5 ст. 12 Закону України «Про ринок природного газу» формулювання «та інші показники споживання природного газу» не відповідає принципу правової визначеності юридичної норми.</w:t>
      </w:r>
    </w:p>
    <w:p w:rsidR="00DF5DB7" w:rsidRPr="00414ECE" w:rsidRDefault="00C6766C" w:rsidP="009E313C">
      <w:pPr>
        <w:pStyle w:val="rvps2"/>
        <w:shd w:val="clear" w:color="auto" w:fill="FFFFFF"/>
        <w:spacing w:before="0" w:beforeAutospacing="0" w:after="0" w:afterAutospacing="0"/>
        <w:ind w:firstLine="709"/>
        <w:jc w:val="both"/>
        <w:textAlignment w:val="baseline"/>
        <w:rPr>
          <w:rFonts w:eastAsia="Calibri"/>
          <w:sz w:val="28"/>
          <w:szCs w:val="28"/>
          <w:lang w:val="uk-UA"/>
        </w:rPr>
      </w:pPr>
      <w:r w:rsidRPr="00414ECE">
        <w:rPr>
          <w:b/>
          <w:sz w:val="28"/>
          <w:szCs w:val="28"/>
          <w:lang w:val="uk-UA"/>
        </w:rPr>
        <w:t xml:space="preserve">2. </w:t>
      </w:r>
      <w:r w:rsidR="006549A2" w:rsidRPr="00414ECE">
        <w:rPr>
          <w:color w:val="000000"/>
          <w:sz w:val="28"/>
          <w:szCs w:val="28"/>
          <w:lang w:val="uk-UA"/>
        </w:rPr>
        <w:t>У проекті пропонується доповнити Закон України «Про ринок природного газу» новою ст. 18</w:t>
      </w:r>
      <w:r w:rsidR="009E313C" w:rsidRPr="00414ECE">
        <w:rPr>
          <w:color w:val="000000"/>
          <w:sz w:val="28"/>
          <w:szCs w:val="28"/>
          <w:vertAlign w:val="superscript"/>
          <w:lang w:val="uk-UA"/>
        </w:rPr>
        <w:t>1</w:t>
      </w:r>
      <w:r w:rsidR="009E313C" w:rsidRPr="00414ECE">
        <w:rPr>
          <w:color w:val="000000"/>
          <w:sz w:val="28"/>
          <w:szCs w:val="28"/>
          <w:lang w:val="uk-UA"/>
        </w:rPr>
        <w:t xml:space="preserve"> </w:t>
      </w:r>
      <w:r w:rsidR="006549A2" w:rsidRPr="00414ECE">
        <w:rPr>
          <w:color w:val="000000"/>
          <w:sz w:val="28"/>
          <w:szCs w:val="28"/>
          <w:lang w:val="uk-UA"/>
        </w:rPr>
        <w:t>«</w:t>
      </w:r>
      <w:r w:rsidR="006549A2" w:rsidRPr="00414ECE">
        <w:rPr>
          <w:rFonts w:eastAsia="Calibri"/>
          <w:sz w:val="28"/>
          <w:szCs w:val="28"/>
          <w:lang w:val="uk-UA"/>
        </w:rPr>
        <w:t xml:space="preserve">Розрахунки на ринку природного газу», в якій визначається, зокрема, що розрахунки на ринку природного газу під час його приймання-передачі до/з газотранспортної/газорозподільної системи, купівлі-продажу, постачання, споживання природного газу, надання послуг з транспортування, розподілу, зберігання (закачування, відбору) природного газу або послуг установки LNG здійснюються за обсягом природного газу у </w:t>
      </w:r>
      <w:r w:rsidR="006549A2" w:rsidRPr="00414ECE">
        <w:rPr>
          <w:rFonts w:eastAsia="Calibri"/>
          <w:sz w:val="28"/>
          <w:szCs w:val="28"/>
          <w:lang w:val="uk-UA"/>
        </w:rPr>
        <w:lastRenderedPageBreak/>
        <w:t>одиницях енергії, що визначається за вищою теплотою згоряння. Одиницею вимірювання енергії природного газу є кіловат-година [</w:t>
      </w:r>
      <w:proofErr w:type="spellStart"/>
      <w:r w:rsidR="006549A2" w:rsidRPr="00414ECE">
        <w:rPr>
          <w:rFonts w:eastAsia="Calibri"/>
          <w:sz w:val="28"/>
          <w:szCs w:val="28"/>
          <w:lang w:val="uk-UA"/>
        </w:rPr>
        <w:t>кВт∙год</w:t>
      </w:r>
      <w:proofErr w:type="spellEnd"/>
      <w:r w:rsidR="006549A2" w:rsidRPr="00414ECE">
        <w:rPr>
          <w:rFonts w:eastAsia="Calibri"/>
          <w:sz w:val="28"/>
          <w:szCs w:val="28"/>
          <w:lang w:val="uk-UA"/>
        </w:rPr>
        <w:t>] (ч.</w:t>
      </w:r>
      <w:r w:rsidR="00B9149C" w:rsidRPr="00414ECE">
        <w:rPr>
          <w:rFonts w:eastAsia="Calibri"/>
          <w:sz w:val="28"/>
          <w:szCs w:val="28"/>
          <w:lang w:val="uk-UA"/>
        </w:rPr>
        <w:t xml:space="preserve"> </w:t>
      </w:r>
      <w:r w:rsidR="006549A2" w:rsidRPr="00414ECE">
        <w:rPr>
          <w:rFonts w:eastAsia="Calibri"/>
          <w:sz w:val="28"/>
          <w:szCs w:val="28"/>
          <w:lang w:val="uk-UA"/>
        </w:rPr>
        <w:t>1).</w:t>
      </w:r>
    </w:p>
    <w:p w:rsidR="00E52295" w:rsidRPr="00414ECE" w:rsidRDefault="002C3951" w:rsidP="009E313C">
      <w:pPr>
        <w:pStyle w:val="rvps2"/>
        <w:shd w:val="clear" w:color="auto" w:fill="FFFFFF"/>
        <w:spacing w:before="0" w:beforeAutospacing="0" w:after="0" w:afterAutospacing="0"/>
        <w:ind w:firstLine="709"/>
        <w:jc w:val="both"/>
        <w:textAlignment w:val="baseline"/>
        <w:rPr>
          <w:rFonts w:eastAsia="Calibri"/>
          <w:sz w:val="28"/>
          <w:szCs w:val="28"/>
          <w:lang w:val="uk-UA"/>
        </w:rPr>
      </w:pPr>
      <w:r w:rsidRPr="00414ECE">
        <w:rPr>
          <w:rFonts w:eastAsia="Calibri"/>
          <w:sz w:val="28"/>
          <w:szCs w:val="28"/>
          <w:lang w:val="uk-UA"/>
        </w:rPr>
        <w:t xml:space="preserve">У цьому контексті звертаємо увагу, </w:t>
      </w:r>
      <w:r w:rsidR="00DE3F99" w:rsidRPr="00414ECE">
        <w:rPr>
          <w:rFonts w:eastAsia="Calibri"/>
          <w:sz w:val="28"/>
          <w:szCs w:val="28"/>
          <w:lang w:val="uk-UA"/>
        </w:rPr>
        <w:t xml:space="preserve">що </w:t>
      </w:r>
      <w:r w:rsidR="00E52295" w:rsidRPr="00414ECE">
        <w:rPr>
          <w:rFonts w:eastAsia="Calibri"/>
          <w:sz w:val="28"/>
          <w:szCs w:val="28"/>
          <w:lang w:val="uk-UA"/>
        </w:rPr>
        <w:t xml:space="preserve">у ст. 18 </w:t>
      </w:r>
      <w:r w:rsidR="00E52295" w:rsidRPr="00414ECE">
        <w:rPr>
          <w:color w:val="000000"/>
          <w:sz w:val="28"/>
          <w:szCs w:val="28"/>
          <w:lang w:val="uk-UA"/>
        </w:rPr>
        <w:t>Закону</w:t>
      </w:r>
      <w:r w:rsidR="00AD330C" w:rsidRPr="00414ECE">
        <w:rPr>
          <w:color w:val="000000"/>
          <w:sz w:val="28"/>
          <w:szCs w:val="28"/>
          <w:lang w:val="uk-UA"/>
        </w:rPr>
        <w:t xml:space="preserve"> України «При ринок природного газу»</w:t>
      </w:r>
      <w:r w:rsidR="00CE3888" w:rsidRPr="00414ECE">
        <w:rPr>
          <w:color w:val="000000"/>
          <w:sz w:val="28"/>
          <w:szCs w:val="28"/>
          <w:lang w:val="uk-UA"/>
        </w:rPr>
        <w:t>, де</w:t>
      </w:r>
      <w:r w:rsidR="00E52295" w:rsidRPr="00414ECE">
        <w:rPr>
          <w:color w:val="000000"/>
          <w:sz w:val="28"/>
          <w:szCs w:val="28"/>
          <w:lang w:val="uk-UA"/>
        </w:rPr>
        <w:t xml:space="preserve"> визначаються питання п</w:t>
      </w:r>
      <w:r w:rsidR="00E52295" w:rsidRPr="00414ECE">
        <w:rPr>
          <w:rFonts w:eastAsia="Calibri"/>
          <w:sz w:val="28"/>
          <w:szCs w:val="28"/>
          <w:lang w:val="uk-UA"/>
        </w:rPr>
        <w:t>риладового обліку природного газу</w:t>
      </w:r>
      <w:r w:rsidR="00CE3888" w:rsidRPr="00414ECE">
        <w:rPr>
          <w:rFonts w:eastAsia="Calibri"/>
          <w:sz w:val="28"/>
          <w:szCs w:val="28"/>
          <w:lang w:val="uk-UA"/>
        </w:rPr>
        <w:t>, п</w:t>
      </w:r>
      <w:r w:rsidR="00E52295" w:rsidRPr="00414ECE">
        <w:rPr>
          <w:rFonts w:eastAsia="Calibri"/>
          <w:sz w:val="28"/>
          <w:szCs w:val="28"/>
          <w:lang w:val="uk-UA"/>
        </w:rPr>
        <w:t xml:space="preserve">ередбачається, що </w:t>
      </w:r>
      <w:r w:rsidR="00E52295" w:rsidRPr="00414ECE">
        <w:rPr>
          <w:color w:val="000000"/>
          <w:sz w:val="28"/>
          <w:szCs w:val="28"/>
          <w:lang w:val="uk-UA"/>
        </w:rPr>
        <w:t>п</w:t>
      </w:r>
      <w:r w:rsidR="00E52295" w:rsidRPr="00414ECE">
        <w:rPr>
          <w:rFonts w:eastAsia="Calibri"/>
          <w:sz w:val="28"/>
          <w:szCs w:val="28"/>
          <w:lang w:val="uk-UA"/>
        </w:rPr>
        <w:t xml:space="preserve">риладовий облік природного газу здійснюється з метою отримання та реєстрації достовірної інформації про </w:t>
      </w:r>
      <w:r w:rsidR="00E52295" w:rsidRPr="00414ECE">
        <w:rPr>
          <w:rFonts w:eastAsia="Calibri"/>
          <w:i/>
          <w:sz w:val="28"/>
          <w:szCs w:val="28"/>
          <w:lang w:val="uk-UA"/>
        </w:rPr>
        <w:t>обсяги і якість природного газу</w:t>
      </w:r>
      <w:r w:rsidR="00E52295" w:rsidRPr="00414ECE">
        <w:rPr>
          <w:rFonts w:eastAsia="Calibri"/>
          <w:sz w:val="28"/>
          <w:szCs w:val="28"/>
          <w:lang w:val="uk-UA"/>
        </w:rPr>
        <w:t xml:space="preserve"> під час його транспортування, розподілу, постачання, зберігання та споживання</w:t>
      </w:r>
      <w:r w:rsidR="00CE3888" w:rsidRPr="00414ECE">
        <w:rPr>
          <w:rFonts w:eastAsia="Calibri"/>
          <w:sz w:val="28"/>
          <w:szCs w:val="28"/>
          <w:lang w:val="uk-UA"/>
        </w:rPr>
        <w:t xml:space="preserve"> (ч. 1)</w:t>
      </w:r>
      <w:r w:rsidR="00E52295" w:rsidRPr="00414ECE">
        <w:rPr>
          <w:rFonts w:eastAsia="Calibri"/>
          <w:sz w:val="28"/>
          <w:szCs w:val="28"/>
          <w:lang w:val="uk-UA"/>
        </w:rPr>
        <w:t>.</w:t>
      </w:r>
    </w:p>
    <w:p w:rsidR="00E52295" w:rsidRPr="00414ECE" w:rsidRDefault="00E52295" w:rsidP="00E52295">
      <w:pPr>
        <w:pStyle w:val="rvps2"/>
        <w:shd w:val="clear" w:color="auto" w:fill="FFFFFF"/>
        <w:spacing w:before="0" w:beforeAutospacing="0" w:after="0" w:afterAutospacing="0"/>
        <w:ind w:firstLine="709"/>
        <w:jc w:val="both"/>
        <w:textAlignment w:val="baseline"/>
        <w:rPr>
          <w:rStyle w:val="rvts0"/>
          <w:sz w:val="28"/>
          <w:szCs w:val="28"/>
          <w:lang w:val="uk-UA"/>
        </w:rPr>
      </w:pPr>
      <w:r w:rsidRPr="00414ECE">
        <w:rPr>
          <w:rFonts w:eastAsia="Calibri"/>
          <w:sz w:val="28"/>
          <w:szCs w:val="28"/>
          <w:lang w:val="uk-UA"/>
        </w:rPr>
        <w:t xml:space="preserve">Крім того, на сьогоднішній день є чинним Закон України «Про </w:t>
      </w:r>
      <w:r w:rsidR="00570A84" w:rsidRPr="00414ECE">
        <w:rPr>
          <w:rFonts w:eastAsia="Calibri"/>
          <w:sz w:val="28"/>
          <w:szCs w:val="28"/>
          <w:lang w:val="uk-UA"/>
        </w:rPr>
        <w:t xml:space="preserve">забезпечення комерційного обліку природного газу», який </w:t>
      </w:r>
      <w:r w:rsidR="00570A84" w:rsidRPr="00414ECE">
        <w:rPr>
          <w:rStyle w:val="rvts0"/>
          <w:sz w:val="28"/>
          <w:szCs w:val="28"/>
          <w:lang w:val="uk-UA"/>
        </w:rPr>
        <w:t>визначає правові, економічні та організаційні засади забезпечення всіх категорій споживачів вузлами обліку природного газу з метою запровадження повного комерційного (приладового) обліку природного газу та здійснення контролю за використанням ресурсів імпортованого природного газу і природного газу власного видобутку</w:t>
      </w:r>
      <w:r w:rsidR="00CE3888" w:rsidRPr="00414ECE">
        <w:rPr>
          <w:rStyle w:val="rvts0"/>
          <w:sz w:val="28"/>
          <w:szCs w:val="28"/>
          <w:lang w:val="uk-UA"/>
        </w:rPr>
        <w:t>, проте в якому дл</w:t>
      </w:r>
      <w:r w:rsidR="00CE3116" w:rsidRPr="00414ECE">
        <w:rPr>
          <w:rStyle w:val="rvts0"/>
          <w:sz w:val="28"/>
          <w:szCs w:val="28"/>
          <w:lang w:val="uk-UA"/>
        </w:rPr>
        <w:t>я в</w:t>
      </w:r>
      <w:r w:rsidR="00CE3116" w:rsidRPr="00414ECE">
        <w:rPr>
          <w:sz w:val="28"/>
          <w:szCs w:val="28"/>
          <w:lang w:val="uk-UA"/>
        </w:rPr>
        <w:t>изначення кількості п</w:t>
      </w:r>
      <w:r w:rsidR="00CE3888" w:rsidRPr="00414ECE">
        <w:rPr>
          <w:sz w:val="28"/>
          <w:szCs w:val="28"/>
          <w:lang w:val="uk-UA"/>
        </w:rPr>
        <w:t>ри</w:t>
      </w:r>
      <w:r w:rsidR="00CE3116" w:rsidRPr="00414ECE">
        <w:rPr>
          <w:sz w:val="28"/>
          <w:szCs w:val="28"/>
          <w:lang w:val="uk-UA"/>
        </w:rPr>
        <w:t>родного газу використовуються об’ємні одиниці.</w:t>
      </w:r>
    </w:p>
    <w:p w:rsidR="00573FEC" w:rsidRPr="00414ECE" w:rsidRDefault="00573FEC" w:rsidP="00E52295">
      <w:pPr>
        <w:pStyle w:val="rvps2"/>
        <w:shd w:val="clear" w:color="auto" w:fill="FFFFFF"/>
        <w:spacing w:before="0" w:beforeAutospacing="0" w:after="0" w:afterAutospacing="0"/>
        <w:ind w:firstLine="709"/>
        <w:jc w:val="both"/>
        <w:textAlignment w:val="baseline"/>
        <w:rPr>
          <w:rFonts w:eastAsia="Calibri"/>
          <w:sz w:val="28"/>
          <w:szCs w:val="28"/>
          <w:lang w:val="uk-UA"/>
        </w:rPr>
      </w:pPr>
      <w:r w:rsidRPr="00414ECE">
        <w:rPr>
          <w:rStyle w:val="rvts0"/>
          <w:sz w:val="28"/>
          <w:szCs w:val="28"/>
          <w:lang w:val="uk-UA"/>
        </w:rPr>
        <w:t xml:space="preserve">Тому </w:t>
      </w:r>
      <w:r w:rsidR="00CE3116" w:rsidRPr="00414ECE">
        <w:rPr>
          <w:rStyle w:val="rvts0"/>
          <w:sz w:val="28"/>
          <w:szCs w:val="28"/>
          <w:lang w:val="uk-UA"/>
        </w:rPr>
        <w:t xml:space="preserve">у разі прийняття законопроекту вбачається доцільним внесення </w:t>
      </w:r>
      <w:r w:rsidR="000F4E82" w:rsidRPr="00414ECE">
        <w:rPr>
          <w:rStyle w:val="rvts0"/>
          <w:sz w:val="28"/>
          <w:szCs w:val="28"/>
          <w:lang w:val="uk-UA"/>
        </w:rPr>
        <w:t xml:space="preserve">відповідних </w:t>
      </w:r>
      <w:r w:rsidR="00CE3116" w:rsidRPr="00414ECE">
        <w:rPr>
          <w:rStyle w:val="rvts0"/>
          <w:sz w:val="28"/>
          <w:szCs w:val="28"/>
          <w:lang w:val="uk-UA"/>
        </w:rPr>
        <w:t xml:space="preserve">змін до </w:t>
      </w:r>
      <w:r w:rsidR="00CE3888" w:rsidRPr="00414ECE">
        <w:rPr>
          <w:rStyle w:val="rvts0"/>
          <w:sz w:val="28"/>
          <w:szCs w:val="28"/>
          <w:lang w:val="uk-UA"/>
        </w:rPr>
        <w:t>законів У</w:t>
      </w:r>
      <w:r w:rsidR="00CE3116" w:rsidRPr="00414ECE">
        <w:rPr>
          <w:color w:val="000000"/>
          <w:sz w:val="28"/>
          <w:szCs w:val="28"/>
          <w:lang w:val="uk-UA"/>
        </w:rPr>
        <w:t xml:space="preserve">країни «Про ринок природного газу» та </w:t>
      </w:r>
      <w:r w:rsidR="00CE3116" w:rsidRPr="00414ECE">
        <w:rPr>
          <w:rFonts w:eastAsia="Calibri"/>
          <w:sz w:val="28"/>
          <w:szCs w:val="28"/>
          <w:lang w:val="uk-UA"/>
        </w:rPr>
        <w:t>«Про забезпечення комерційного обліку природного газу».</w:t>
      </w:r>
    </w:p>
    <w:p w:rsidR="00CE3888" w:rsidRPr="00414ECE" w:rsidRDefault="00C76D9A" w:rsidP="00E52295">
      <w:pPr>
        <w:pStyle w:val="rvps2"/>
        <w:shd w:val="clear" w:color="auto" w:fill="FFFFFF"/>
        <w:spacing w:before="0" w:beforeAutospacing="0" w:after="0" w:afterAutospacing="0"/>
        <w:ind w:firstLine="709"/>
        <w:jc w:val="both"/>
        <w:textAlignment w:val="baseline"/>
        <w:rPr>
          <w:rStyle w:val="st42"/>
          <w:sz w:val="28"/>
          <w:szCs w:val="28"/>
          <w:lang w:val="uk-UA"/>
        </w:rPr>
      </w:pPr>
      <w:r w:rsidRPr="00414ECE">
        <w:rPr>
          <w:rFonts w:eastAsia="Calibri"/>
          <w:sz w:val="28"/>
          <w:szCs w:val="28"/>
          <w:lang w:val="uk-UA"/>
        </w:rPr>
        <w:t>Принагідно звертаємо увагу на вимоги ч. 8 ст. 90 Регламенту Верховної Ради України, згідно з якими «я</w:t>
      </w:r>
      <w:r w:rsidRPr="00414ECE">
        <w:rPr>
          <w:rStyle w:val="st42"/>
          <w:sz w:val="28"/>
          <w:szCs w:val="28"/>
          <w:lang w:val="uk-UA"/>
        </w:rPr>
        <w:t>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EC3AA6" w:rsidRPr="00414ECE" w:rsidRDefault="00EC3AA6" w:rsidP="00E52295">
      <w:pPr>
        <w:pStyle w:val="rvps2"/>
        <w:shd w:val="clear" w:color="auto" w:fill="FFFFFF"/>
        <w:spacing w:before="0" w:beforeAutospacing="0" w:after="0" w:afterAutospacing="0"/>
        <w:ind w:firstLine="709"/>
        <w:jc w:val="both"/>
        <w:textAlignment w:val="baseline"/>
        <w:rPr>
          <w:rStyle w:val="st42"/>
          <w:sz w:val="28"/>
          <w:szCs w:val="28"/>
          <w:lang w:val="uk-UA"/>
        </w:rPr>
      </w:pPr>
      <w:r w:rsidRPr="00414ECE">
        <w:rPr>
          <w:rStyle w:val="st42"/>
          <w:sz w:val="28"/>
          <w:szCs w:val="28"/>
          <w:lang w:val="uk-UA"/>
        </w:rPr>
        <w:t xml:space="preserve">Звертаємо </w:t>
      </w:r>
      <w:r w:rsidR="00C6766C" w:rsidRPr="00414ECE">
        <w:rPr>
          <w:rStyle w:val="st42"/>
          <w:sz w:val="28"/>
          <w:szCs w:val="28"/>
          <w:lang w:val="uk-UA"/>
        </w:rPr>
        <w:t xml:space="preserve">також </w:t>
      </w:r>
      <w:r w:rsidRPr="00414ECE">
        <w:rPr>
          <w:rStyle w:val="st42"/>
          <w:sz w:val="28"/>
          <w:szCs w:val="28"/>
          <w:lang w:val="uk-UA"/>
        </w:rPr>
        <w:t xml:space="preserve">увагу </w:t>
      </w:r>
      <w:r w:rsidR="00AD330C" w:rsidRPr="00414ECE">
        <w:rPr>
          <w:rStyle w:val="st42"/>
          <w:sz w:val="28"/>
          <w:szCs w:val="28"/>
          <w:lang w:val="uk-UA"/>
        </w:rPr>
        <w:t>н</w:t>
      </w:r>
      <w:r w:rsidRPr="00414ECE">
        <w:rPr>
          <w:rStyle w:val="st42"/>
          <w:sz w:val="28"/>
          <w:szCs w:val="28"/>
          <w:lang w:val="uk-UA"/>
        </w:rPr>
        <w:t xml:space="preserve">а те, що </w:t>
      </w:r>
      <w:r w:rsidR="00AD330C" w:rsidRPr="00414ECE">
        <w:rPr>
          <w:rStyle w:val="st42"/>
          <w:sz w:val="28"/>
          <w:szCs w:val="28"/>
          <w:lang w:val="uk-UA"/>
        </w:rPr>
        <w:t xml:space="preserve">не є зрозумілим, до чого саме – </w:t>
      </w:r>
      <w:r w:rsidR="00ED76E7" w:rsidRPr="00414ECE">
        <w:rPr>
          <w:rStyle w:val="st42"/>
          <w:sz w:val="28"/>
          <w:szCs w:val="28"/>
          <w:lang w:val="uk-UA"/>
        </w:rPr>
        <w:t xml:space="preserve">до </w:t>
      </w:r>
      <w:r w:rsidR="00AD330C" w:rsidRPr="00414ECE">
        <w:rPr>
          <w:rStyle w:val="st42"/>
          <w:sz w:val="28"/>
          <w:szCs w:val="28"/>
          <w:lang w:val="uk-UA"/>
        </w:rPr>
        <w:t>нової ст. 18</w:t>
      </w:r>
      <w:r w:rsidR="00AD330C" w:rsidRPr="00414ECE">
        <w:rPr>
          <w:rStyle w:val="st42"/>
          <w:sz w:val="28"/>
          <w:szCs w:val="28"/>
          <w:vertAlign w:val="superscript"/>
          <w:lang w:val="uk-UA"/>
        </w:rPr>
        <w:t>1</w:t>
      </w:r>
      <w:r w:rsidR="00AD330C" w:rsidRPr="00414ECE">
        <w:rPr>
          <w:rStyle w:val="st42"/>
          <w:sz w:val="28"/>
          <w:szCs w:val="28"/>
          <w:lang w:val="uk-UA"/>
        </w:rPr>
        <w:t xml:space="preserve"> Закону України «Про ринок природного газу» </w:t>
      </w:r>
      <w:r w:rsidR="00ED76E7" w:rsidRPr="00414ECE">
        <w:rPr>
          <w:rStyle w:val="st42"/>
          <w:sz w:val="28"/>
          <w:szCs w:val="28"/>
          <w:lang w:val="uk-UA"/>
        </w:rPr>
        <w:t xml:space="preserve">як окрема </w:t>
      </w:r>
      <w:r w:rsidR="00325988">
        <w:rPr>
          <w:rStyle w:val="st42"/>
          <w:sz w:val="28"/>
          <w:szCs w:val="28"/>
          <w:lang w:val="uk-UA"/>
        </w:rPr>
        <w:t xml:space="preserve">третя </w:t>
      </w:r>
      <w:r w:rsidR="00ED76E7" w:rsidRPr="00414ECE">
        <w:rPr>
          <w:rStyle w:val="st42"/>
          <w:sz w:val="28"/>
          <w:szCs w:val="28"/>
          <w:lang w:val="uk-UA"/>
        </w:rPr>
        <w:t>частина</w:t>
      </w:r>
      <w:r w:rsidR="002C3951" w:rsidRPr="00414ECE">
        <w:rPr>
          <w:rStyle w:val="st42"/>
          <w:sz w:val="28"/>
          <w:szCs w:val="28"/>
          <w:lang w:val="uk-UA"/>
        </w:rPr>
        <w:t xml:space="preserve"> </w:t>
      </w:r>
      <w:r w:rsidR="00AD330C" w:rsidRPr="00414ECE">
        <w:rPr>
          <w:rStyle w:val="st42"/>
          <w:sz w:val="28"/>
          <w:szCs w:val="28"/>
          <w:lang w:val="uk-UA"/>
        </w:rPr>
        <w:t xml:space="preserve">чи </w:t>
      </w:r>
      <w:r w:rsidR="00ED76E7" w:rsidRPr="00414ECE">
        <w:rPr>
          <w:rStyle w:val="st42"/>
          <w:sz w:val="28"/>
          <w:szCs w:val="28"/>
          <w:lang w:val="uk-UA"/>
        </w:rPr>
        <w:t>до інших структурних елементів даного Закону –</w:t>
      </w:r>
      <w:r w:rsidR="00C6766C" w:rsidRPr="00414ECE">
        <w:rPr>
          <w:rStyle w:val="st42"/>
          <w:sz w:val="28"/>
          <w:szCs w:val="28"/>
          <w:lang w:val="uk-UA"/>
        </w:rPr>
        <w:t xml:space="preserve"> </w:t>
      </w:r>
      <w:r w:rsidR="00ED76E7" w:rsidRPr="00414ECE">
        <w:rPr>
          <w:rStyle w:val="st42"/>
          <w:sz w:val="28"/>
          <w:szCs w:val="28"/>
          <w:lang w:val="uk-UA"/>
        </w:rPr>
        <w:t xml:space="preserve">відноситься </w:t>
      </w:r>
      <w:r w:rsidR="00325988">
        <w:rPr>
          <w:rStyle w:val="st42"/>
          <w:sz w:val="28"/>
          <w:szCs w:val="28"/>
          <w:lang w:val="uk-UA"/>
        </w:rPr>
        <w:t xml:space="preserve">  </w:t>
      </w:r>
      <w:proofErr w:type="spellStart"/>
      <w:r w:rsidRPr="00414ECE">
        <w:rPr>
          <w:rStyle w:val="st42"/>
          <w:sz w:val="28"/>
          <w:szCs w:val="28"/>
          <w:lang w:val="uk-UA"/>
        </w:rPr>
        <w:t>абз</w:t>
      </w:r>
      <w:proofErr w:type="spellEnd"/>
      <w:r w:rsidR="00AD330C" w:rsidRPr="00414ECE">
        <w:rPr>
          <w:rStyle w:val="st42"/>
          <w:sz w:val="28"/>
          <w:szCs w:val="28"/>
          <w:lang w:val="uk-UA"/>
        </w:rPr>
        <w:t xml:space="preserve">. 9 </w:t>
      </w:r>
      <w:proofErr w:type="spellStart"/>
      <w:r w:rsidR="00AD330C" w:rsidRPr="00414ECE">
        <w:rPr>
          <w:rStyle w:val="st42"/>
          <w:sz w:val="28"/>
          <w:szCs w:val="28"/>
          <w:lang w:val="uk-UA"/>
        </w:rPr>
        <w:t>пп</w:t>
      </w:r>
      <w:proofErr w:type="spellEnd"/>
      <w:r w:rsidR="00AD330C" w:rsidRPr="00414ECE">
        <w:rPr>
          <w:rStyle w:val="st42"/>
          <w:sz w:val="28"/>
          <w:szCs w:val="28"/>
          <w:lang w:val="uk-UA"/>
        </w:rPr>
        <w:t>. 2 п. 1 розділу І проекту</w:t>
      </w:r>
      <w:r w:rsidR="00ED76E7" w:rsidRPr="00414ECE">
        <w:rPr>
          <w:rStyle w:val="st42"/>
          <w:sz w:val="28"/>
          <w:szCs w:val="28"/>
          <w:lang w:val="uk-UA"/>
        </w:rPr>
        <w:t>.</w:t>
      </w:r>
    </w:p>
    <w:p w:rsidR="00130598" w:rsidRPr="00414ECE" w:rsidRDefault="00C6766C" w:rsidP="00130598">
      <w:pPr>
        <w:ind w:firstLine="709"/>
        <w:jc w:val="both"/>
        <w:rPr>
          <w:lang w:val="uk-UA"/>
        </w:rPr>
      </w:pPr>
      <w:r w:rsidRPr="00414ECE">
        <w:rPr>
          <w:b/>
          <w:lang w:val="uk-UA" w:eastAsia="uk-UA"/>
        </w:rPr>
        <w:t>3</w:t>
      </w:r>
      <w:r w:rsidR="003B6A88" w:rsidRPr="00414ECE">
        <w:rPr>
          <w:b/>
          <w:lang w:val="uk-UA" w:eastAsia="uk-UA"/>
        </w:rPr>
        <w:t xml:space="preserve">. </w:t>
      </w:r>
      <w:r w:rsidR="00130598" w:rsidRPr="00414ECE">
        <w:rPr>
          <w:lang w:val="uk-UA"/>
        </w:rPr>
        <w:t>Передбаченими проектом змінами до Митного тарифу України, встановленого Законом України «Про Митний тариф України»</w:t>
      </w:r>
      <w:r w:rsidR="005D0664" w:rsidRPr="00414ECE">
        <w:rPr>
          <w:lang w:val="uk-UA"/>
        </w:rPr>
        <w:t>,</w:t>
      </w:r>
      <w:r w:rsidR="00130598" w:rsidRPr="00414ECE">
        <w:rPr>
          <w:lang w:val="uk-UA"/>
        </w:rPr>
        <w:t xml:space="preserve"> пропонується коригування додаткових одиниць виміру та обліку Української класифікації товарів зовнішньоекономічної діяльності (УКТ</w:t>
      </w:r>
      <w:r w:rsidR="00325988">
        <w:rPr>
          <w:lang w:val="uk-UA"/>
        </w:rPr>
        <w:t xml:space="preserve"> </w:t>
      </w:r>
      <w:r w:rsidR="00130598" w:rsidRPr="00414ECE">
        <w:rPr>
          <w:lang w:val="uk-UA"/>
        </w:rPr>
        <w:t>ЗЕД)</w:t>
      </w:r>
      <w:r w:rsidR="002C3951" w:rsidRPr="00414ECE">
        <w:rPr>
          <w:lang w:val="uk-UA"/>
        </w:rPr>
        <w:t xml:space="preserve">, зокрема, замінити метри кубічні на </w:t>
      </w:r>
      <w:proofErr w:type="spellStart"/>
      <w:r w:rsidR="002C3951" w:rsidRPr="00414ECE">
        <w:rPr>
          <w:lang w:val="uk-UA"/>
        </w:rPr>
        <w:t>кВт·год</w:t>
      </w:r>
      <w:proofErr w:type="spellEnd"/>
      <w:r w:rsidR="00130598" w:rsidRPr="00414ECE">
        <w:rPr>
          <w:lang w:val="uk-UA"/>
        </w:rPr>
        <w:t>. З цього приводу вважаємо за доцільне звернути увагу на таке.</w:t>
      </w:r>
    </w:p>
    <w:p w:rsidR="005C4B89" w:rsidRPr="00414ECE" w:rsidRDefault="00130598" w:rsidP="00130598">
      <w:pPr>
        <w:ind w:firstLine="709"/>
        <w:jc w:val="both"/>
        <w:rPr>
          <w:lang w:val="uk-UA"/>
        </w:rPr>
      </w:pPr>
      <w:r w:rsidRPr="00414ECE">
        <w:rPr>
          <w:lang w:val="uk-UA"/>
        </w:rPr>
        <w:t>Відповідно до ст</w:t>
      </w:r>
      <w:r w:rsidR="005D0664" w:rsidRPr="00414ECE">
        <w:rPr>
          <w:lang w:val="uk-UA"/>
        </w:rPr>
        <w:t>.</w:t>
      </w:r>
      <w:r w:rsidRPr="00414ECE">
        <w:rPr>
          <w:lang w:val="uk-UA"/>
        </w:rPr>
        <w:t xml:space="preserve"> 68 Митного кодексу України в</w:t>
      </w:r>
      <w:r w:rsidR="005C4B89" w:rsidRPr="00414ECE">
        <w:rPr>
          <w:lang w:val="uk-UA"/>
        </w:rPr>
        <w:t xml:space="preserve">едення УКТ ЗЕД </w:t>
      </w:r>
      <w:r w:rsidR="005C4B89" w:rsidRPr="00414ECE">
        <w:rPr>
          <w:rStyle w:val="rvts0"/>
          <w:lang w:val="uk-UA"/>
        </w:rPr>
        <w:t xml:space="preserve">здійснює центральний орган виконавчої влади, що реалізує державну митну політику, в </w:t>
      </w:r>
      <w:hyperlink r:id="rId8" w:anchor="n12" w:tgtFrame="_blank" w:history="1">
        <w:r w:rsidR="005C4B89" w:rsidRPr="00414ECE">
          <w:rPr>
            <w:rStyle w:val="af"/>
            <w:color w:val="auto"/>
            <w:u w:val="none"/>
            <w:lang w:val="uk-UA"/>
          </w:rPr>
          <w:t>порядку</w:t>
        </w:r>
      </w:hyperlink>
      <w:r w:rsidR="005C4B89" w:rsidRPr="00414ECE">
        <w:rPr>
          <w:rStyle w:val="rvts0"/>
          <w:lang w:val="uk-UA"/>
        </w:rPr>
        <w:t>, встановленому Кабінетом Міністрів України.</w:t>
      </w:r>
    </w:p>
    <w:p w:rsidR="00130598" w:rsidRPr="00414ECE" w:rsidRDefault="00130598" w:rsidP="00130598">
      <w:pPr>
        <w:ind w:firstLine="709"/>
        <w:jc w:val="both"/>
        <w:rPr>
          <w:lang w:val="uk-UA"/>
        </w:rPr>
      </w:pPr>
      <w:r w:rsidRPr="00414ECE">
        <w:rPr>
          <w:lang w:val="uk-UA"/>
        </w:rPr>
        <w:t xml:space="preserve">При цьому, ведення УКТ ЗЕД передбачає: 1) відстеження та облік змін і доповнень до Гармонізованої системи опису та кодування товарів, пояснень та інших рішень щодо її тлумачення, що приймаються Всесвітньою митною організацією; 2) підготовку пропозицій щодо внесення змін до УКТ ЗЕД; </w:t>
      </w:r>
      <w:r w:rsidR="00EB4824" w:rsidRPr="00EB4824">
        <w:rPr>
          <w:lang w:val="uk-UA"/>
        </w:rPr>
        <w:t xml:space="preserve">    </w:t>
      </w:r>
      <w:r w:rsidRPr="00414ECE">
        <w:rPr>
          <w:lang w:val="uk-UA"/>
        </w:rPr>
        <w:t xml:space="preserve">3) деталізацію УКТ ЗЕД на національному рівні та </w:t>
      </w:r>
      <w:r w:rsidRPr="00414ECE">
        <w:rPr>
          <w:i/>
          <w:lang w:val="uk-UA"/>
        </w:rPr>
        <w:t xml:space="preserve">введення додаткових одиниць </w:t>
      </w:r>
      <w:r w:rsidRPr="00414ECE">
        <w:rPr>
          <w:i/>
          <w:lang w:val="uk-UA"/>
        </w:rPr>
        <w:lastRenderedPageBreak/>
        <w:t>виміру;</w:t>
      </w:r>
      <w:r w:rsidRPr="00414ECE">
        <w:rPr>
          <w:lang w:val="uk-UA"/>
        </w:rPr>
        <w:t xml:space="preserve"> 4) забезпечення однакового застосування всіма органами доходів і зборів правил класифікації товарів; 5) прийняття рішень щодо класифікації та кодування товарів в УКТ ЗЕД у складних випадках; 6) розроблення пояснень і рекомендацій до УКТ ЗЕД та забезпечення їх опублікування; 7) своєчасне ознайомлення суб’єктів зовнішньоекономічної діяльності з рішеннями та інформацією (крім тих, що є конфіденційними) щодо питань класифікації товарів та про застосування УКТ ЗЕД; 8) здійснення інших функцій, необхідних для ведення УКТ ЗЕД.</w:t>
      </w:r>
    </w:p>
    <w:p w:rsidR="00064D01" w:rsidRPr="00414ECE" w:rsidRDefault="00130598" w:rsidP="00064D01">
      <w:pPr>
        <w:ind w:firstLine="709"/>
        <w:jc w:val="both"/>
        <w:rPr>
          <w:lang w:val="uk-UA"/>
        </w:rPr>
      </w:pPr>
      <w:r w:rsidRPr="00414ECE">
        <w:rPr>
          <w:lang w:val="uk-UA"/>
        </w:rPr>
        <w:t>Таким чином, коригування товарних кодів та описів УКТЗЕД не може бути предметом законодавчого регулювання, оскільки чинне законодавство відносить зазначене питання до компетенції центрального органу виконавчої влади, що реалізує державну митну політику.</w:t>
      </w:r>
    </w:p>
    <w:p w:rsidR="00560E6B" w:rsidRPr="00414ECE" w:rsidRDefault="00560E6B" w:rsidP="00A719FF">
      <w:pPr>
        <w:ind w:firstLine="708"/>
        <w:jc w:val="both"/>
        <w:rPr>
          <w:lang w:val="uk-UA"/>
        </w:rPr>
      </w:pPr>
      <w:r w:rsidRPr="00414ECE">
        <w:rPr>
          <w:lang w:val="uk-UA"/>
        </w:rPr>
        <w:t>Принагідно звертаємо увагу на те, що на розгляді Верховної Ради України знаходиться проект Закону України «Про Митний тариф України» (реєстр. № 2482 від 21.11.2019), поданий Кабінетом Міністрів України, який передбачає встановлення нового Митного тарифу України і визнання таким, що втратив чинність, Закону України «Про Митний тариф України» від            19 вересня 2013 року № 584-VII. За змістом даного урядового проекту у ньому не передбачається відповідного коригування додаткових одиниць виміру та обліку Української класифікації товарів зовнішньоекономічної діяльності (УКТ</w:t>
      </w:r>
      <w:r w:rsidR="00325988">
        <w:rPr>
          <w:lang w:val="uk-UA"/>
        </w:rPr>
        <w:t xml:space="preserve"> </w:t>
      </w:r>
      <w:r w:rsidRPr="00414ECE">
        <w:rPr>
          <w:lang w:val="uk-UA"/>
        </w:rPr>
        <w:t>ЗЕД)</w:t>
      </w:r>
      <w:r w:rsidR="0083494A" w:rsidRPr="00414ECE">
        <w:rPr>
          <w:lang w:val="uk-UA"/>
        </w:rPr>
        <w:t>, в тому числі по природному газу</w:t>
      </w:r>
      <w:r w:rsidRPr="00414ECE">
        <w:rPr>
          <w:lang w:val="uk-UA"/>
        </w:rPr>
        <w:t xml:space="preserve">. Відтак, </w:t>
      </w:r>
      <w:r w:rsidR="000F7235" w:rsidRPr="00414ECE">
        <w:rPr>
          <w:lang w:val="uk-UA"/>
        </w:rPr>
        <w:t>для прийняття виваженого рішення щодо внесеного законопроекту слід отримати виснов</w:t>
      </w:r>
      <w:r w:rsidRPr="00414ECE">
        <w:rPr>
          <w:lang w:val="uk-UA"/>
        </w:rPr>
        <w:t>о</w:t>
      </w:r>
      <w:r w:rsidR="000F7235" w:rsidRPr="00414ECE">
        <w:rPr>
          <w:lang w:val="uk-UA"/>
        </w:rPr>
        <w:t>к</w:t>
      </w:r>
      <w:r w:rsidRPr="00414ECE">
        <w:rPr>
          <w:lang w:val="uk-UA"/>
        </w:rPr>
        <w:t xml:space="preserve"> Уряду.</w:t>
      </w:r>
    </w:p>
    <w:p w:rsidR="002A5CAE" w:rsidRPr="00414ECE" w:rsidRDefault="00414ECE" w:rsidP="00F2443D">
      <w:pPr>
        <w:pStyle w:val="a3"/>
        <w:tabs>
          <w:tab w:val="left" w:pos="10992"/>
          <w:tab w:val="left" w:pos="11908"/>
          <w:tab w:val="left" w:pos="12824"/>
          <w:tab w:val="left" w:pos="13740"/>
          <w:tab w:val="left" w:pos="14656"/>
        </w:tabs>
        <w:spacing w:after="0"/>
        <w:ind w:firstLine="720"/>
        <w:jc w:val="both"/>
        <w:rPr>
          <w:rStyle w:val="rvts0"/>
          <w:sz w:val="28"/>
          <w:szCs w:val="28"/>
          <w:lang w:val="uk-UA"/>
        </w:rPr>
      </w:pPr>
      <w:r w:rsidRPr="00414ECE">
        <w:rPr>
          <w:rFonts w:eastAsia="Calibri"/>
          <w:sz w:val="28"/>
          <w:szCs w:val="28"/>
          <w:lang w:val="uk-UA"/>
        </w:rPr>
        <w:t xml:space="preserve">Внесена законодавча пропозиція також потребує додаткового </w:t>
      </w:r>
      <w:r w:rsidR="00325988" w:rsidRPr="00414ECE">
        <w:rPr>
          <w:rFonts w:eastAsia="Calibri"/>
          <w:sz w:val="28"/>
          <w:szCs w:val="28"/>
          <w:lang w:val="uk-UA"/>
        </w:rPr>
        <w:t>обґрунтування</w:t>
      </w:r>
      <w:r w:rsidRPr="00414ECE">
        <w:rPr>
          <w:rFonts w:eastAsia="Calibri"/>
          <w:sz w:val="28"/>
          <w:szCs w:val="28"/>
          <w:lang w:val="uk-UA"/>
        </w:rPr>
        <w:t xml:space="preserve"> в контексті, зокрема, відповідних положень Кодексу</w:t>
      </w:r>
      <w:r w:rsidR="00C6766C" w:rsidRPr="00414ECE">
        <w:rPr>
          <w:sz w:val="28"/>
          <w:szCs w:val="28"/>
          <w:lang w:val="uk-UA"/>
        </w:rPr>
        <w:t xml:space="preserve"> газотранспортної системи, затверджено</w:t>
      </w:r>
      <w:r w:rsidR="00250D37">
        <w:rPr>
          <w:sz w:val="28"/>
          <w:szCs w:val="28"/>
          <w:lang w:val="uk-UA"/>
        </w:rPr>
        <w:t>го</w:t>
      </w:r>
      <w:r w:rsidR="00C6766C" w:rsidRPr="00414ECE">
        <w:rPr>
          <w:sz w:val="28"/>
          <w:szCs w:val="28"/>
          <w:lang w:val="uk-UA"/>
        </w:rPr>
        <w:t xml:space="preserve"> постановою Національної комісії, що здійснює державне регулювання у сферах енергетики та комунальних послуг, від 30.09.2015 № 2493, на виконання якого, як зазначено у пояснювальній записці, розроблено внесений законопроект</w:t>
      </w:r>
      <w:r w:rsidRPr="00414ECE">
        <w:rPr>
          <w:sz w:val="28"/>
          <w:szCs w:val="28"/>
          <w:lang w:val="uk-UA"/>
        </w:rPr>
        <w:t xml:space="preserve">. Цим Кодексом, зокрема, </w:t>
      </w:r>
      <w:r w:rsidR="00F2443D" w:rsidRPr="00414ECE">
        <w:rPr>
          <w:sz w:val="28"/>
          <w:szCs w:val="28"/>
          <w:lang w:val="uk-UA"/>
        </w:rPr>
        <w:t>передбачено, що</w:t>
      </w:r>
      <w:r w:rsidRPr="00414ECE">
        <w:rPr>
          <w:sz w:val="28"/>
          <w:szCs w:val="28"/>
          <w:lang w:val="uk-UA"/>
        </w:rPr>
        <w:t>:</w:t>
      </w:r>
      <w:r w:rsidR="00F2443D" w:rsidRPr="00414ECE">
        <w:rPr>
          <w:sz w:val="28"/>
          <w:szCs w:val="28"/>
          <w:lang w:val="uk-UA"/>
        </w:rPr>
        <w:t xml:space="preserve"> </w:t>
      </w:r>
      <w:r w:rsidRPr="00414ECE">
        <w:rPr>
          <w:sz w:val="28"/>
          <w:szCs w:val="28"/>
          <w:lang w:val="uk-UA"/>
        </w:rPr>
        <w:t>«</w:t>
      </w:r>
      <w:r w:rsidR="00F2443D" w:rsidRPr="00414ECE">
        <w:rPr>
          <w:sz w:val="28"/>
          <w:szCs w:val="28"/>
          <w:lang w:val="uk-UA"/>
        </w:rPr>
        <w:t>д</w:t>
      </w:r>
      <w:r w:rsidR="00C6766C" w:rsidRPr="00414ECE">
        <w:rPr>
          <w:rStyle w:val="rvts0"/>
          <w:sz w:val="28"/>
          <w:szCs w:val="28"/>
          <w:lang w:val="uk-UA"/>
        </w:rPr>
        <w:t xml:space="preserve">ля точок входу і точок виходу визначаються значення обсягу газу </w:t>
      </w:r>
      <w:r w:rsidR="00C6766C" w:rsidRPr="00414ECE">
        <w:rPr>
          <w:rStyle w:val="rvts0"/>
          <w:i/>
          <w:sz w:val="28"/>
          <w:szCs w:val="28"/>
          <w:lang w:val="uk-UA"/>
        </w:rPr>
        <w:t>в одиницях об’єму (м</w:t>
      </w:r>
      <w:r w:rsidR="00C6766C" w:rsidRPr="00414ECE">
        <w:rPr>
          <w:rStyle w:val="rvts37"/>
          <w:i/>
          <w:sz w:val="28"/>
          <w:szCs w:val="28"/>
          <w:lang w:val="uk-UA"/>
        </w:rPr>
        <w:t>-3</w:t>
      </w:r>
      <w:r w:rsidR="00C6766C" w:rsidRPr="00414ECE">
        <w:rPr>
          <w:rStyle w:val="rvts0"/>
          <w:i/>
          <w:sz w:val="28"/>
          <w:szCs w:val="28"/>
          <w:lang w:val="uk-UA"/>
        </w:rPr>
        <w:t>) та енергетичних одиницях (</w:t>
      </w:r>
      <w:proofErr w:type="spellStart"/>
      <w:r w:rsidR="00C6766C" w:rsidRPr="00414ECE">
        <w:rPr>
          <w:rStyle w:val="rvts0"/>
          <w:i/>
          <w:sz w:val="28"/>
          <w:szCs w:val="28"/>
          <w:lang w:val="uk-UA"/>
        </w:rPr>
        <w:t>МВт·год</w:t>
      </w:r>
      <w:proofErr w:type="spellEnd"/>
      <w:r w:rsidR="00C6766C" w:rsidRPr="00414ECE">
        <w:rPr>
          <w:rStyle w:val="rvts0"/>
          <w:sz w:val="28"/>
          <w:szCs w:val="28"/>
          <w:lang w:val="uk-UA"/>
        </w:rPr>
        <w:t>)</w:t>
      </w:r>
      <w:r w:rsidRPr="00414ECE">
        <w:rPr>
          <w:rStyle w:val="rvts0"/>
          <w:sz w:val="28"/>
          <w:szCs w:val="28"/>
          <w:lang w:val="uk-UA"/>
        </w:rPr>
        <w:t>»</w:t>
      </w:r>
      <w:r w:rsidR="002A5CAE" w:rsidRPr="00414ECE">
        <w:rPr>
          <w:rStyle w:val="rvts0"/>
          <w:sz w:val="28"/>
          <w:szCs w:val="28"/>
          <w:lang w:val="uk-UA"/>
        </w:rPr>
        <w:t xml:space="preserve"> (п. 10 глави 2 розділу ІІІ)</w:t>
      </w:r>
      <w:r w:rsidRPr="00414ECE">
        <w:rPr>
          <w:rStyle w:val="rvts0"/>
          <w:sz w:val="28"/>
          <w:szCs w:val="28"/>
          <w:lang w:val="uk-UA"/>
        </w:rPr>
        <w:t>; «о</w:t>
      </w:r>
      <w:r w:rsidR="002A5CAE" w:rsidRPr="00414ECE">
        <w:rPr>
          <w:rStyle w:val="rvts0"/>
          <w:sz w:val="28"/>
          <w:szCs w:val="28"/>
          <w:lang w:val="uk-UA"/>
        </w:rPr>
        <w:t>бсяг природного газу, зазначений у номінації/</w:t>
      </w:r>
      <w:proofErr w:type="spellStart"/>
      <w:r w:rsidR="002A5CAE" w:rsidRPr="00414ECE">
        <w:rPr>
          <w:rStyle w:val="rvts0"/>
          <w:sz w:val="28"/>
          <w:szCs w:val="28"/>
          <w:lang w:val="uk-UA"/>
        </w:rPr>
        <w:t>реномінації</w:t>
      </w:r>
      <w:proofErr w:type="spellEnd"/>
      <w:r w:rsidR="002A5CAE" w:rsidRPr="00414ECE">
        <w:rPr>
          <w:rStyle w:val="rvts0"/>
          <w:sz w:val="28"/>
          <w:szCs w:val="28"/>
          <w:lang w:val="uk-UA"/>
        </w:rPr>
        <w:t xml:space="preserve">, виражається </w:t>
      </w:r>
      <w:r w:rsidR="002A5CAE" w:rsidRPr="00250D37">
        <w:rPr>
          <w:rStyle w:val="rvts0"/>
          <w:i/>
          <w:sz w:val="28"/>
          <w:szCs w:val="28"/>
          <w:lang w:val="uk-UA"/>
        </w:rPr>
        <w:t>у куб. м та одночасно інформативно в одиницях енергії (</w:t>
      </w:r>
      <w:proofErr w:type="spellStart"/>
      <w:r w:rsidR="002A5CAE" w:rsidRPr="00250D37">
        <w:rPr>
          <w:rStyle w:val="rvts0"/>
          <w:i/>
          <w:sz w:val="28"/>
          <w:szCs w:val="28"/>
          <w:lang w:val="uk-UA"/>
        </w:rPr>
        <w:t>кВт·год</w:t>
      </w:r>
      <w:proofErr w:type="spellEnd"/>
      <w:r w:rsidR="002A5CAE" w:rsidRPr="00250D37">
        <w:rPr>
          <w:rStyle w:val="rvts0"/>
          <w:i/>
          <w:sz w:val="28"/>
          <w:szCs w:val="28"/>
          <w:lang w:val="uk-UA"/>
        </w:rPr>
        <w:t>)</w:t>
      </w:r>
      <w:r w:rsidR="002A5CAE" w:rsidRPr="00414ECE">
        <w:rPr>
          <w:rStyle w:val="rvts0"/>
          <w:sz w:val="28"/>
          <w:szCs w:val="28"/>
          <w:lang w:val="uk-UA"/>
        </w:rPr>
        <w:t>. При цьому для здійснення операцій на ринку природного газу використовується обсяг, зазначений у номінації/</w:t>
      </w:r>
      <w:proofErr w:type="spellStart"/>
      <w:r w:rsidR="002A5CAE" w:rsidRPr="00414ECE">
        <w:rPr>
          <w:rStyle w:val="rvts0"/>
          <w:sz w:val="28"/>
          <w:szCs w:val="28"/>
          <w:lang w:val="uk-UA"/>
        </w:rPr>
        <w:t>реномінації</w:t>
      </w:r>
      <w:proofErr w:type="spellEnd"/>
      <w:r w:rsidR="002A5CAE" w:rsidRPr="00414ECE">
        <w:rPr>
          <w:rStyle w:val="rvts0"/>
          <w:sz w:val="28"/>
          <w:szCs w:val="28"/>
          <w:lang w:val="uk-UA"/>
        </w:rPr>
        <w:t xml:space="preserve">, виражений </w:t>
      </w:r>
      <w:r w:rsidR="002A5CAE" w:rsidRPr="00250D37">
        <w:rPr>
          <w:rStyle w:val="rvts0"/>
          <w:i/>
          <w:sz w:val="28"/>
          <w:szCs w:val="28"/>
          <w:lang w:val="uk-UA"/>
        </w:rPr>
        <w:t>у куб. м</w:t>
      </w:r>
      <w:r w:rsidRPr="00414ECE">
        <w:rPr>
          <w:rStyle w:val="rvts0"/>
          <w:sz w:val="28"/>
          <w:szCs w:val="28"/>
          <w:lang w:val="uk-UA"/>
        </w:rPr>
        <w:t>»</w:t>
      </w:r>
      <w:r w:rsidR="002A5CAE" w:rsidRPr="00414ECE">
        <w:rPr>
          <w:rStyle w:val="rvts0"/>
          <w:sz w:val="28"/>
          <w:szCs w:val="28"/>
          <w:lang w:val="uk-UA"/>
        </w:rPr>
        <w:t xml:space="preserve"> (п. 2 глави 1 розділу ХІ)</w:t>
      </w:r>
      <w:r w:rsidRPr="00414ECE">
        <w:rPr>
          <w:rStyle w:val="rvts0"/>
          <w:sz w:val="28"/>
          <w:szCs w:val="28"/>
          <w:lang w:val="uk-UA"/>
        </w:rPr>
        <w:t>; «і</w:t>
      </w:r>
      <w:r w:rsidR="002A5CAE" w:rsidRPr="00414ECE">
        <w:rPr>
          <w:rStyle w:val="rvts0"/>
          <w:sz w:val="28"/>
          <w:szCs w:val="28"/>
          <w:lang w:val="uk-UA"/>
        </w:rPr>
        <w:t xml:space="preserve">нформація про обсяги подач та відборів природного газу, попередня та остаточна алокація визначаються </w:t>
      </w:r>
      <w:r w:rsidR="002A5CAE" w:rsidRPr="00250D37">
        <w:rPr>
          <w:rStyle w:val="rvts0"/>
          <w:i/>
          <w:sz w:val="28"/>
          <w:szCs w:val="28"/>
          <w:lang w:val="uk-UA"/>
        </w:rPr>
        <w:t>в метрах кубічних та інформативно в одиницях енергії (</w:t>
      </w:r>
      <w:proofErr w:type="spellStart"/>
      <w:r w:rsidR="002A5CAE" w:rsidRPr="00250D37">
        <w:rPr>
          <w:rStyle w:val="rvts0"/>
          <w:i/>
          <w:sz w:val="28"/>
          <w:szCs w:val="28"/>
          <w:lang w:val="uk-UA"/>
        </w:rPr>
        <w:t>кВт·год</w:t>
      </w:r>
      <w:proofErr w:type="spellEnd"/>
      <w:r w:rsidR="002A5CAE" w:rsidRPr="00250D37">
        <w:rPr>
          <w:rStyle w:val="rvts0"/>
          <w:i/>
          <w:sz w:val="28"/>
          <w:szCs w:val="28"/>
          <w:lang w:val="uk-UA"/>
        </w:rPr>
        <w:t>)</w:t>
      </w:r>
      <w:r w:rsidRPr="00414ECE">
        <w:rPr>
          <w:rStyle w:val="rvts0"/>
          <w:sz w:val="28"/>
          <w:szCs w:val="28"/>
          <w:lang w:val="uk-UA"/>
        </w:rPr>
        <w:t>»</w:t>
      </w:r>
      <w:r w:rsidR="002A5CAE" w:rsidRPr="00414ECE">
        <w:rPr>
          <w:rStyle w:val="rvts0"/>
          <w:sz w:val="28"/>
          <w:szCs w:val="28"/>
          <w:lang w:val="uk-UA"/>
        </w:rPr>
        <w:t xml:space="preserve"> (п. 5 глави 1 розділу ХІІ)</w:t>
      </w:r>
      <w:r w:rsidRPr="00414ECE">
        <w:rPr>
          <w:rStyle w:val="rvts0"/>
          <w:sz w:val="28"/>
          <w:szCs w:val="28"/>
          <w:lang w:val="uk-UA"/>
        </w:rPr>
        <w:t>; «і</w:t>
      </w:r>
      <w:r w:rsidR="002A5CAE" w:rsidRPr="00414ECE">
        <w:rPr>
          <w:rStyle w:val="rvts0"/>
          <w:sz w:val="28"/>
          <w:szCs w:val="28"/>
          <w:lang w:val="uk-UA"/>
        </w:rPr>
        <w:t xml:space="preserve">нформація про небаланс замовника послуг транспортування надається оператором газотранспортної системи </w:t>
      </w:r>
      <w:r w:rsidR="002A5CAE" w:rsidRPr="00250D37">
        <w:rPr>
          <w:rStyle w:val="rvts0"/>
          <w:i/>
          <w:sz w:val="28"/>
          <w:szCs w:val="28"/>
          <w:lang w:val="uk-UA"/>
        </w:rPr>
        <w:t>в метрах кубічних та інформативно в одиницях енергії (</w:t>
      </w:r>
      <w:proofErr w:type="spellStart"/>
      <w:r w:rsidR="002A5CAE" w:rsidRPr="00250D37">
        <w:rPr>
          <w:rStyle w:val="rvts0"/>
          <w:i/>
          <w:sz w:val="28"/>
          <w:szCs w:val="28"/>
          <w:lang w:val="uk-UA"/>
        </w:rPr>
        <w:t>кВт·год</w:t>
      </w:r>
      <w:proofErr w:type="spellEnd"/>
      <w:r w:rsidR="002A5CAE" w:rsidRPr="00250D37">
        <w:rPr>
          <w:rStyle w:val="rvts0"/>
          <w:i/>
          <w:sz w:val="28"/>
          <w:szCs w:val="28"/>
          <w:lang w:val="uk-UA"/>
        </w:rPr>
        <w:t>)</w:t>
      </w:r>
      <w:r w:rsidR="002A5CAE" w:rsidRPr="00414ECE">
        <w:rPr>
          <w:rStyle w:val="rvts0"/>
          <w:sz w:val="28"/>
          <w:szCs w:val="28"/>
          <w:lang w:val="uk-UA"/>
        </w:rPr>
        <w:t xml:space="preserve">. При цьому розрахунки здійснюються </w:t>
      </w:r>
      <w:r w:rsidR="002A5CAE" w:rsidRPr="00250D37">
        <w:rPr>
          <w:rStyle w:val="rvts0"/>
          <w:i/>
          <w:sz w:val="28"/>
          <w:szCs w:val="28"/>
          <w:lang w:val="uk-UA"/>
        </w:rPr>
        <w:t>в метрах кубічних</w:t>
      </w:r>
      <w:r w:rsidRPr="00414ECE">
        <w:rPr>
          <w:rStyle w:val="rvts0"/>
          <w:sz w:val="28"/>
          <w:szCs w:val="28"/>
          <w:lang w:val="uk-UA"/>
        </w:rPr>
        <w:t>»</w:t>
      </w:r>
      <w:r w:rsidR="002A5CAE" w:rsidRPr="00414ECE">
        <w:rPr>
          <w:rStyle w:val="rvts0"/>
          <w:sz w:val="28"/>
          <w:szCs w:val="28"/>
          <w:lang w:val="uk-UA"/>
        </w:rPr>
        <w:t xml:space="preserve"> (п. 5</w:t>
      </w:r>
      <w:r w:rsidRPr="00414ECE">
        <w:rPr>
          <w:rStyle w:val="rvts0"/>
          <w:sz w:val="28"/>
          <w:szCs w:val="28"/>
          <w:lang w:val="uk-UA"/>
        </w:rPr>
        <w:t xml:space="preserve"> </w:t>
      </w:r>
      <w:r w:rsidR="002A5CAE" w:rsidRPr="00414ECE">
        <w:rPr>
          <w:rStyle w:val="rvts0"/>
          <w:sz w:val="28"/>
          <w:szCs w:val="28"/>
          <w:lang w:val="uk-UA"/>
        </w:rPr>
        <w:t>глави 1 розділу ХІV)</w:t>
      </w:r>
      <w:r w:rsidRPr="00414ECE">
        <w:rPr>
          <w:rStyle w:val="rvts0"/>
          <w:sz w:val="28"/>
          <w:szCs w:val="28"/>
          <w:lang w:val="uk-UA"/>
        </w:rPr>
        <w:t xml:space="preserve">; </w:t>
      </w:r>
      <w:r w:rsidR="002A5CAE" w:rsidRPr="00414ECE">
        <w:rPr>
          <w:rStyle w:val="rvts0"/>
          <w:sz w:val="28"/>
          <w:szCs w:val="28"/>
          <w:lang w:val="uk-UA"/>
        </w:rPr>
        <w:t xml:space="preserve">обсяг природного газу, що передається (набувається),  виражений </w:t>
      </w:r>
      <w:r w:rsidR="002A5CAE" w:rsidRPr="00250D37">
        <w:rPr>
          <w:rStyle w:val="rvts0"/>
          <w:i/>
          <w:sz w:val="28"/>
          <w:szCs w:val="28"/>
          <w:lang w:val="uk-UA"/>
        </w:rPr>
        <w:t>у куб. м та одночасно (інформативно) в одиницях енергії (</w:t>
      </w:r>
      <w:proofErr w:type="spellStart"/>
      <w:r w:rsidR="002A5CAE" w:rsidRPr="00250D37">
        <w:rPr>
          <w:rStyle w:val="rvts0"/>
          <w:i/>
          <w:sz w:val="28"/>
          <w:szCs w:val="28"/>
          <w:lang w:val="uk-UA"/>
        </w:rPr>
        <w:t>кВт·год</w:t>
      </w:r>
      <w:proofErr w:type="spellEnd"/>
      <w:r w:rsidR="002A5CAE" w:rsidRPr="00250D37">
        <w:rPr>
          <w:rStyle w:val="rvts0"/>
          <w:i/>
          <w:sz w:val="28"/>
          <w:szCs w:val="28"/>
          <w:lang w:val="uk-UA"/>
        </w:rPr>
        <w:t>)</w:t>
      </w:r>
      <w:r w:rsidRPr="00414ECE">
        <w:rPr>
          <w:rStyle w:val="rvts0"/>
          <w:sz w:val="28"/>
          <w:szCs w:val="28"/>
          <w:lang w:val="uk-UA"/>
        </w:rPr>
        <w:t>»</w:t>
      </w:r>
      <w:r w:rsidR="002A5CAE" w:rsidRPr="00414ECE">
        <w:rPr>
          <w:rStyle w:val="rvts0"/>
          <w:sz w:val="28"/>
          <w:szCs w:val="28"/>
          <w:lang w:val="uk-UA"/>
        </w:rPr>
        <w:t xml:space="preserve"> (п. 5 глави 2 </w:t>
      </w:r>
      <w:r w:rsidR="00EB4824" w:rsidRPr="00EB4824">
        <w:rPr>
          <w:rStyle w:val="rvts0"/>
          <w:sz w:val="28"/>
          <w:szCs w:val="28"/>
        </w:rPr>
        <w:t xml:space="preserve"> </w:t>
      </w:r>
      <w:r w:rsidR="002A5CAE" w:rsidRPr="00414ECE">
        <w:rPr>
          <w:rStyle w:val="rvts0"/>
          <w:sz w:val="28"/>
          <w:szCs w:val="28"/>
          <w:lang w:val="uk-UA"/>
        </w:rPr>
        <w:t>розділу ХІV).</w:t>
      </w:r>
    </w:p>
    <w:p w:rsidR="007E79F6" w:rsidRPr="00414ECE" w:rsidRDefault="00F2443D" w:rsidP="00C53BAC">
      <w:pPr>
        <w:ind w:firstLine="708"/>
        <w:jc w:val="both"/>
        <w:rPr>
          <w:lang w:val="uk-UA"/>
        </w:rPr>
      </w:pPr>
      <w:r w:rsidRPr="00414ECE">
        <w:rPr>
          <w:lang w:val="uk-UA"/>
        </w:rPr>
        <w:lastRenderedPageBreak/>
        <w:t>Належного обґрунтування пропозиція до Митного тарифу України, встановленого Законом України «Про Митний тариф України», в контексті порядку розрахунку податкового зобов’язання у частині ввізного мита при зміні одиниці виміру природного газу</w:t>
      </w:r>
      <w:r w:rsidR="00250D37">
        <w:rPr>
          <w:lang w:val="uk-UA"/>
        </w:rPr>
        <w:t>,</w:t>
      </w:r>
      <w:r w:rsidR="00414ECE" w:rsidRPr="00414ECE">
        <w:rPr>
          <w:lang w:val="uk-UA"/>
        </w:rPr>
        <w:t xml:space="preserve"> потребує також </w:t>
      </w:r>
      <w:r w:rsidR="00C53BAC" w:rsidRPr="00414ECE">
        <w:rPr>
          <w:lang w:val="uk-UA"/>
        </w:rPr>
        <w:t>з огляду на зміст поняття «</w:t>
      </w:r>
      <w:r w:rsidR="00414ECE" w:rsidRPr="00414ECE">
        <w:rPr>
          <w:lang w:val="uk-UA"/>
        </w:rPr>
        <w:t>к</w:t>
      </w:r>
      <w:r w:rsidR="007E79F6" w:rsidRPr="00414ECE">
        <w:rPr>
          <w:lang w:val="uk-UA"/>
        </w:rPr>
        <w:t>іловат-година (</w:t>
      </w:r>
      <w:proofErr w:type="spellStart"/>
      <w:r w:rsidR="007E79F6" w:rsidRPr="00414ECE">
        <w:rPr>
          <w:lang w:val="uk-UA"/>
        </w:rPr>
        <w:t>кВт</w:t>
      </w:r>
      <w:r w:rsidR="007E79F6" w:rsidRPr="00414ECE">
        <w:rPr>
          <w:rFonts w:ascii="Cambria Math" w:hAnsi="Cambria Math"/>
          <w:lang w:val="uk-UA"/>
        </w:rPr>
        <w:t>⋅</w:t>
      </w:r>
      <w:r w:rsidR="007E79F6" w:rsidRPr="00414ECE">
        <w:rPr>
          <w:lang w:val="uk-UA"/>
        </w:rPr>
        <w:t>ч</w:t>
      </w:r>
      <w:proofErr w:type="spellEnd"/>
      <w:r w:rsidR="007E79F6" w:rsidRPr="00414ECE">
        <w:rPr>
          <w:lang w:val="uk-UA"/>
        </w:rPr>
        <w:t xml:space="preserve">, </w:t>
      </w:r>
      <w:proofErr w:type="spellStart"/>
      <w:r w:rsidR="007E79F6" w:rsidRPr="00414ECE">
        <w:rPr>
          <w:lang w:val="uk-UA"/>
        </w:rPr>
        <w:t>kW</w:t>
      </w:r>
      <w:proofErr w:type="spellEnd"/>
      <w:r w:rsidR="007E79F6" w:rsidRPr="00414ECE">
        <w:rPr>
          <w:lang w:val="uk-UA"/>
        </w:rPr>
        <w:t xml:space="preserve">*h) </w:t>
      </w:r>
      <w:r w:rsidR="00C53BAC" w:rsidRPr="00414ECE">
        <w:rPr>
          <w:lang w:val="uk-UA"/>
        </w:rPr>
        <w:t>–</w:t>
      </w:r>
      <w:r w:rsidR="007E79F6" w:rsidRPr="00414ECE">
        <w:rPr>
          <w:lang w:val="uk-UA"/>
        </w:rPr>
        <w:t xml:space="preserve"> одиниця енергії, що показує кількість енергії спожитої/виробленої пристроєм потужністю 1 кВт за</w:t>
      </w:r>
      <w:r w:rsidR="00912585">
        <w:rPr>
          <w:lang w:val="uk-UA"/>
        </w:rPr>
        <w:t xml:space="preserve"> </w:t>
      </w:r>
      <w:bookmarkStart w:id="15" w:name="_GoBack"/>
      <w:bookmarkEnd w:id="15"/>
      <w:r w:rsidR="007E79F6" w:rsidRPr="00414ECE">
        <w:rPr>
          <w:lang w:val="uk-UA"/>
        </w:rPr>
        <w:t>1 годину</w:t>
      </w:r>
      <w:r w:rsidR="00C53BAC" w:rsidRPr="00414ECE">
        <w:rPr>
          <w:lang w:val="uk-UA"/>
        </w:rPr>
        <w:t>»</w:t>
      </w:r>
      <w:r w:rsidR="00C53BAC" w:rsidRPr="00414ECE">
        <w:rPr>
          <w:rStyle w:val="af4"/>
          <w:lang w:val="uk-UA"/>
        </w:rPr>
        <w:footnoteReference w:id="2"/>
      </w:r>
      <w:r w:rsidR="007E79F6" w:rsidRPr="00414ECE">
        <w:rPr>
          <w:lang w:val="uk-UA"/>
        </w:rPr>
        <w:t>.</w:t>
      </w:r>
    </w:p>
    <w:p w:rsidR="00F2443D" w:rsidRPr="00414ECE" w:rsidRDefault="00F2443D" w:rsidP="00F2443D">
      <w:pPr>
        <w:ind w:firstLine="708"/>
        <w:jc w:val="both"/>
        <w:rPr>
          <w:lang w:val="uk-UA"/>
        </w:rPr>
      </w:pPr>
      <w:r w:rsidRPr="00414ECE">
        <w:rPr>
          <w:b/>
          <w:lang w:val="uk-UA"/>
        </w:rPr>
        <w:t>4.</w:t>
      </w:r>
      <w:r w:rsidRPr="00414ECE">
        <w:rPr>
          <w:lang w:val="uk-UA"/>
        </w:rPr>
        <w:t xml:space="preserve"> Відповідно до п. 1 розділу ІІ проекту «цей</w:t>
      </w:r>
      <w:r w:rsidRPr="00414ECE">
        <w:rPr>
          <w:bCs/>
          <w:lang w:val="uk-UA"/>
        </w:rPr>
        <w:t xml:space="preserve"> Закон набирає чинності з дня, наступного за днем його опублікування, та вводиться в дію з першого квітня року, що наступає за роком набуття чинності цим Законом».</w:t>
      </w:r>
      <w:r w:rsidRPr="00414ECE">
        <w:rPr>
          <w:color w:val="000000"/>
          <w:lang w:val="uk-UA"/>
        </w:rPr>
        <w:t xml:space="preserve"> </w:t>
      </w:r>
      <w:r w:rsidR="00245C43">
        <w:rPr>
          <w:color w:val="000000"/>
          <w:lang w:val="uk-UA"/>
        </w:rPr>
        <w:t xml:space="preserve">Зазначений термін потребує, на наш погляд, належного </w:t>
      </w:r>
      <w:proofErr w:type="spellStart"/>
      <w:r w:rsidR="00245C43">
        <w:rPr>
          <w:color w:val="000000"/>
          <w:lang w:val="uk-UA"/>
        </w:rPr>
        <w:t>обгрунтування</w:t>
      </w:r>
      <w:proofErr w:type="spellEnd"/>
      <w:r w:rsidR="00245C43">
        <w:rPr>
          <w:color w:val="000000"/>
          <w:lang w:val="uk-UA"/>
        </w:rPr>
        <w:t xml:space="preserve"> з точки зору його достатності для своєчасної реалізації пропозицій проекту </w:t>
      </w:r>
      <w:r w:rsidRPr="00414ECE">
        <w:rPr>
          <w:lang w:val="uk-UA"/>
        </w:rPr>
        <w:t>у пропонований термін</w:t>
      </w:r>
      <w:r w:rsidR="00245C43">
        <w:rPr>
          <w:lang w:val="uk-UA"/>
        </w:rPr>
        <w:t xml:space="preserve">, враховуючи те, що цей процес передбачає </w:t>
      </w:r>
      <w:r w:rsidRPr="00414ECE">
        <w:rPr>
          <w:lang w:val="uk-UA" w:eastAsia="uk-UA"/>
        </w:rPr>
        <w:t>виконання значного обсягу робіт, пов’язаних</w:t>
      </w:r>
      <w:r w:rsidR="00245C43">
        <w:rPr>
          <w:lang w:val="uk-UA" w:eastAsia="uk-UA"/>
        </w:rPr>
        <w:t>, зокрема,</w:t>
      </w:r>
      <w:r w:rsidRPr="00414ECE">
        <w:rPr>
          <w:lang w:val="uk-UA" w:eastAsia="uk-UA"/>
        </w:rPr>
        <w:t xml:space="preserve"> із заміною програмного забезпечення електронних обчислювачів і коректорів об’єму газу, які вже перебувають в експлуатації на вузлах обліку природного газу.</w:t>
      </w:r>
    </w:p>
    <w:p w:rsidR="002372DB" w:rsidRPr="00414ECE" w:rsidRDefault="00F2443D" w:rsidP="00A719FF">
      <w:pPr>
        <w:ind w:firstLine="708"/>
        <w:jc w:val="both"/>
        <w:rPr>
          <w:lang w:val="uk-UA"/>
        </w:rPr>
      </w:pPr>
      <w:r w:rsidRPr="00414ECE">
        <w:rPr>
          <w:b/>
          <w:lang w:val="uk-UA"/>
        </w:rPr>
        <w:t>5.</w:t>
      </w:r>
      <w:r w:rsidRPr="00414ECE">
        <w:rPr>
          <w:lang w:val="uk-UA"/>
        </w:rPr>
        <w:t xml:space="preserve"> У </w:t>
      </w:r>
      <w:r w:rsidR="00064D01" w:rsidRPr="00414ECE">
        <w:rPr>
          <w:lang w:val="uk-UA"/>
        </w:rPr>
        <w:t>пояснювальній записці до законопроекту стверджується, що «</w:t>
      </w:r>
      <w:r w:rsidR="00560E6B" w:rsidRPr="00414ECE">
        <w:rPr>
          <w:lang w:val="uk-UA"/>
        </w:rPr>
        <w:t>п</w:t>
      </w:r>
      <w:r w:rsidR="00064D01" w:rsidRPr="00414ECE">
        <w:rPr>
          <w:lang w:val="uk-UA"/>
        </w:rPr>
        <w:t>роект Закону України потребує погодження з Мінекономіки, Мінфіном, НКРЕКП, Антимонопольним комітетом України, Державною фіскальною службою України та ДРС» (п. 7).</w:t>
      </w:r>
      <w:r w:rsidR="00560E6B" w:rsidRPr="00414ECE">
        <w:rPr>
          <w:lang w:val="uk-UA"/>
        </w:rPr>
        <w:t xml:space="preserve"> У даному випадку не є зрозумілим, хто і в який спосіб має здійснювати таке погодження на нинішньому етапі.</w:t>
      </w:r>
    </w:p>
    <w:p w:rsidR="00A719FF" w:rsidRPr="00414ECE" w:rsidRDefault="00A719FF" w:rsidP="00A719FF">
      <w:pPr>
        <w:ind w:firstLine="708"/>
        <w:jc w:val="both"/>
        <w:rPr>
          <w:lang w:val="uk-UA"/>
        </w:rPr>
      </w:pPr>
    </w:p>
    <w:p w:rsidR="001F205D" w:rsidRPr="00414ECE" w:rsidRDefault="001F205D" w:rsidP="00A719FF">
      <w:pPr>
        <w:ind w:firstLine="708"/>
        <w:jc w:val="both"/>
        <w:rPr>
          <w:lang w:val="uk-UA"/>
        </w:rPr>
      </w:pPr>
    </w:p>
    <w:p w:rsidR="000F7235" w:rsidRPr="00414ECE" w:rsidRDefault="000F7235" w:rsidP="000F7235">
      <w:pPr>
        <w:ind w:firstLine="708"/>
        <w:jc w:val="both"/>
        <w:rPr>
          <w:lang w:val="uk-UA"/>
        </w:rPr>
      </w:pPr>
      <w:r w:rsidRPr="00414ECE">
        <w:rPr>
          <w:lang w:val="uk-UA"/>
        </w:rPr>
        <w:t xml:space="preserve">Керівник Головного управління                                             </w:t>
      </w:r>
      <w:r w:rsidR="00226F67" w:rsidRPr="00414ECE">
        <w:rPr>
          <w:lang w:val="uk-UA"/>
        </w:rPr>
        <w:t xml:space="preserve">С. </w:t>
      </w:r>
      <w:proofErr w:type="spellStart"/>
      <w:r w:rsidR="00226F67" w:rsidRPr="00414ECE">
        <w:rPr>
          <w:lang w:val="uk-UA"/>
        </w:rPr>
        <w:t>Тихонюк</w:t>
      </w:r>
      <w:proofErr w:type="spellEnd"/>
    </w:p>
    <w:p w:rsidR="000F7235" w:rsidRPr="00414ECE" w:rsidRDefault="000F7235" w:rsidP="000F7235">
      <w:pPr>
        <w:pStyle w:val="a3"/>
        <w:tabs>
          <w:tab w:val="left" w:pos="10992"/>
          <w:tab w:val="left" w:pos="11908"/>
          <w:tab w:val="left" w:pos="12824"/>
          <w:tab w:val="left" w:pos="13740"/>
          <w:tab w:val="left" w:pos="14656"/>
        </w:tabs>
        <w:spacing w:after="0"/>
        <w:ind w:firstLine="720"/>
        <w:jc w:val="both"/>
        <w:rPr>
          <w:szCs w:val="28"/>
          <w:lang w:val="uk-UA"/>
        </w:rPr>
      </w:pPr>
    </w:p>
    <w:p w:rsidR="00A95A5D" w:rsidRPr="00414ECE" w:rsidRDefault="00A95A5D" w:rsidP="000F7235">
      <w:pPr>
        <w:pStyle w:val="a3"/>
        <w:tabs>
          <w:tab w:val="left" w:pos="10992"/>
          <w:tab w:val="left" w:pos="11908"/>
          <w:tab w:val="left" w:pos="12824"/>
          <w:tab w:val="left" w:pos="13740"/>
          <w:tab w:val="left" w:pos="14656"/>
        </w:tabs>
        <w:spacing w:after="0"/>
        <w:ind w:firstLine="720"/>
        <w:jc w:val="both"/>
        <w:rPr>
          <w:szCs w:val="28"/>
          <w:lang w:val="uk-UA"/>
        </w:rPr>
      </w:pPr>
    </w:p>
    <w:p w:rsidR="000F7235" w:rsidRPr="00414ECE" w:rsidRDefault="000F7235" w:rsidP="000F7235">
      <w:pPr>
        <w:ind w:firstLine="709"/>
        <w:jc w:val="both"/>
        <w:rPr>
          <w:sz w:val="20"/>
          <w:szCs w:val="20"/>
          <w:lang w:val="uk-UA"/>
        </w:rPr>
      </w:pPr>
      <w:proofErr w:type="spellStart"/>
      <w:r w:rsidRPr="00414ECE">
        <w:rPr>
          <w:sz w:val="20"/>
          <w:szCs w:val="20"/>
          <w:lang w:val="uk-UA"/>
        </w:rPr>
        <w:t>Вик</w:t>
      </w:r>
      <w:proofErr w:type="spellEnd"/>
      <w:r w:rsidRPr="00414ECE">
        <w:rPr>
          <w:sz w:val="20"/>
          <w:szCs w:val="20"/>
          <w:lang w:val="uk-UA"/>
        </w:rPr>
        <w:t xml:space="preserve">.: </w:t>
      </w:r>
      <w:proofErr w:type="spellStart"/>
      <w:r w:rsidRPr="00414ECE">
        <w:rPr>
          <w:sz w:val="20"/>
          <w:szCs w:val="20"/>
          <w:lang w:val="uk-UA"/>
        </w:rPr>
        <w:t>О.Олещенко</w:t>
      </w:r>
      <w:proofErr w:type="spellEnd"/>
      <w:r w:rsidR="00226F67" w:rsidRPr="00414ECE">
        <w:rPr>
          <w:sz w:val="20"/>
          <w:szCs w:val="20"/>
          <w:lang w:val="uk-UA"/>
        </w:rPr>
        <w:t xml:space="preserve">, </w:t>
      </w:r>
      <w:proofErr w:type="spellStart"/>
      <w:r w:rsidR="00226F67" w:rsidRPr="00414ECE">
        <w:rPr>
          <w:sz w:val="20"/>
          <w:szCs w:val="20"/>
          <w:lang w:val="uk-UA"/>
        </w:rPr>
        <w:t>А.Мних</w:t>
      </w:r>
      <w:proofErr w:type="spellEnd"/>
      <w:r w:rsidR="00130598" w:rsidRPr="00414ECE">
        <w:rPr>
          <w:sz w:val="20"/>
          <w:szCs w:val="20"/>
          <w:lang w:val="uk-UA"/>
        </w:rPr>
        <w:t xml:space="preserve">, </w:t>
      </w:r>
      <w:proofErr w:type="spellStart"/>
      <w:r w:rsidR="00130598" w:rsidRPr="00414ECE">
        <w:rPr>
          <w:sz w:val="20"/>
          <w:szCs w:val="20"/>
          <w:lang w:val="uk-UA"/>
        </w:rPr>
        <w:t>І.Фомін</w:t>
      </w:r>
      <w:proofErr w:type="spellEnd"/>
    </w:p>
    <w:p w:rsidR="000F7235" w:rsidRPr="00414ECE" w:rsidRDefault="000F7235" w:rsidP="000F7235">
      <w:pPr>
        <w:pStyle w:val="a3"/>
        <w:tabs>
          <w:tab w:val="left" w:pos="10992"/>
          <w:tab w:val="left" w:pos="11908"/>
          <w:tab w:val="left" w:pos="12824"/>
          <w:tab w:val="left" w:pos="13740"/>
          <w:tab w:val="left" w:pos="14656"/>
        </w:tabs>
        <w:spacing w:after="0"/>
        <w:ind w:firstLine="720"/>
        <w:jc w:val="both"/>
        <w:rPr>
          <w:i/>
          <w:sz w:val="18"/>
          <w:szCs w:val="18"/>
          <w:lang w:val="uk-UA"/>
        </w:rPr>
      </w:pPr>
    </w:p>
    <w:p w:rsidR="00921CE1" w:rsidRPr="00414ECE" w:rsidRDefault="00921CE1" w:rsidP="007E79F6">
      <w:pPr>
        <w:pStyle w:val="a3"/>
        <w:tabs>
          <w:tab w:val="left" w:pos="10992"/>
          <w:tab w:val="left" w:pos="11908"/>
          <w:tab w:val="left" w:pos="12824"/>
          <w:tab w:val="left" w:pos="13740"/>
          <w:tab w:val="left" w:pos="14656"/>
        </w:tabs>
        <w:spacing w:after="0"/>
        <w:ind w:firstLine="720"/>
        <w:jc w:val="both"/>
        <w:rPr>
          <w:i/>
          <w:sz w:val="28"/>
          <w:szCs w:val="28"/>
          <w:lang w:val="uk-UA"/>
        </w:rPr>
      </w:pPr>
    </w:p>
    <w:p w:rsidR="00657194" w:rsidRPr="00414ECE" w:rsidRDefault="00657194" w:rsidP="000F7235">
      <w:pPr>
        <w:pStyle w:val="a3"/>
        <w:tabs>
          <w:tab w:val="left" w:pos="10992"/>
          <w:tab w:val="left" w:pos="11908"/>
          <w:tab w:val="left" w:pos="12824"/>
          <w:tab w:val="left" w:pos="13740"/>
          <w:tab w:val="left" w:pos="14656"/>
        </w:tabs>
        <w:spacing w:after="0"/>
        <w:ind w:firstLine="720"/>
        <w:jc w:val="both"/>
        <w:rPr>
          <w:i/>
          <w:sz w:val="18"/>
          <w:szCs w:val="18"/>
          <w:lang w:val="uk-UA"/>
        </w:rPr>
      </w:pPr>
    </w:p>
    <w:sectPr w:rsidR="00657194" w:rsidRPr="00414ECE" w:rsidSect="00841D6D">
      <w:headerReference w:type="even" r:id="rId9"/>
      <w:headerReference w:type="default" r:id="rId10"/>
      <w:footerReference w:type="even" r:id="rId11"/>
      <w:footerReference w:type="default" r:id="rId12"/>
      <w:headerReference w:type="first" r:id="rId13"/>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5B2" w:rsidRDefault="00B905B2" w:rsidP="00841D6D">
      <w:r>
        <w:separator/>
      </w:r>
    </w:p>
  </w:endnote>
  <w:endnote w:type="continuationSeparator" w:id="0">
    <w:p w:rsidR="00B905B2" w:rsidRDefault="00B905B2" w:rsidP="0084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ntiqua">
    <w:altName w:val="Courier New"/>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F30" w:rsidRDefault="001715FD" w:rsidP="00E87F30">
    <w:pPr>
      <w:pStyle w:val="a5"/>
      <w:framePr w:wrap="around" w:vAnchor="text" w:hAnchor="margin" w:xAlign="right" w:y="1"/>
      <w:rPr>
        <w:rStyle w:val="a7"/>
      </w:rPr>
    </w:pPr>
    <w:r>
      <w:rPr>
        <w:rStyle w:val="a7"/>
      </w:rPr>
      <w:fldChar w:fldCharType="begin"/>
    </w:r>
    <w:r w:rsidR="0033373F">
      <w:rPr>
        <w:rStyle w:val="a7"/>
      </w:rPr>
      <w:instrText xml:space="preserve">PAGE  </w:instrText>
    </w:r>
    <w:r>
      <w:rPr>
        <w:rStyle w:val="a7"/>
      </w:rPr>
      <w:fldChar w:fldCharType="end"/>
    </w:r>
  </w:p>
  <w:p w:rsidR="00E87F30" w:rsidRDefault="00B905B2" w:rsidP="00E87F30">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F30" w:rsidRDefault="00B905B2" w:rsidP="00E87F30">
    <w:pPr>
      <w:pStyle w:val="a5"/>
      <w:framePr w:wrap="around" w:vAnchor="text" w:hAnchor="margin" w:xAlign="right" w:y="1"/>
      <w:rPr>
        <w:rStyle w:val="a7"/>
      </w:rPr>
    </w:pPr>
  </w:p>
  <w:p w:rsidR="00E87F30" w:rsidRDefault="00B905B2" w:rsidP="00E87F30">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5B2" w:rsidRDefault="00B905B2" w:rsidP="00841D6D">
      <w:r>
        <w:separator/>
      </w:r>
    </w:p>
  </w:footnote>
  <w:footnote w:type="continuationSeparator" w:id="0">
    <w:p w:rsidR="00B905B2" w:rsidRDefault="00B905B2" w:rsidP="00841D6D">
      <w:r>
        <w:continuationSeparator/>
      </w:r>
    </w:p>
  </w:footnote>
  <w:footnote w:id="1">
    <w:p w:rsidR="004C0003" w:rsidRPr="004C0003" w:rsidRDefault="004C0003" w:rsidP="004C0003">
      <w:pPr>
        <w:ind w:firstLine="709"/>
        <w:jc w:val="both"/>
        <w:rPr>
          <w:sz w:val="20"/>
          <w:szCs w:val="20"/>
          <w:lang w:val="uk-UA"/>
        </w:rPr>
      </w:pPr>
      <w:r w:rsidRPr="004C0003">
        <w:rPr>
          <w:rStyle w:val="af4"/>
          <w:sz w:val="20"/>
          <w:szCs w:val="20"/>
        </w:rPr>
        <w:footnoteRef/>
      </w:r>
      <w:r w:rsidRPr="004C0003">
        <w:rPr>
          <w:sz w:val="20"/>
          <w:szCs w:val="20"/>
        </w:rPr>
        <w:t xml:space="preserve"> </w:t>
      </w:r>
      <w:r>
        <w:rPr>
          <w:sz w:val="20"/>
          <w:szCs w:val="20"/>
          <w:lang w:val="uk-UA"/>
        </w:rPr>
        <w:t>В</w:t>
      </w:r>
      <w:r w:rsidRPr="004C0003">
        <w:rPr>
          <w:rStyle w:val="rvts15"/>
          <w:sz w:val="20"/>
          <w:szCs w:val="20"/>
          <w:lang w:val="uk-UA"/>
        </w:rPr>
        <w:t>ідповідно до глави 1 р</w:t>
      </w:r>
      <w:r w:rsidRPr="004C0003">
        <w:rPr>
          <w:sz w:val="20"/>
          <w:szCs w:val="20"/>
          <w:lang w:val="uk-UA"/>
        </w:rPr>
        <w:t>озділу III цього Кодексу визначення фізико-хімічних показників та інших характеристик (далі - ФХП) природного газу проводиться у точках входу і точках виходу (п. 2).</w:t>
      </w:r>
      <w:bookmarkStart w:id="0" w:name="n187"/>
      <w:bookmarkEnd w:id="0"/>
      <w:r w:rsidRPr="004C0003">
        <w:rPr>
          <w:sz w:val="20"/>
          <w:szCs w:val="20"/>
          <w:lang w:val="uk-UA"/>
        </w:rPr>
        <w:t xml:space="preserve"> Визначення ФХП природного газу у точках виходу газотранспортної системи проводиться оператором газотранспортної системи на умовах, визначених цим Кодексом та погоджених з операторами суміжних систем або прямими споживачами, з використанням автоматичних потокових приладів (автоматичних хроматографів та вологомірів) та/або вимірювальних хіміко-аналітичних лабораторій (п. 3).</w:t>
      </w:r>
      <w:bookmarkStart w:id="1" w:name="n188"/>
      <w:bookmarkEnd w:id="1"/>
      <w:r w:rsidRPr="004C0003">
        <w:rPr>
          <w:sz w:val="20"/>
          <w:szCs w:val="20"/>
          <w:lang w:val="uk-UA"/>
        </w:rPr>
        <w:t xml:space="preserve"> Точки визначення ФХП природного газу можуть знаходитись як на комерційних вузлах обліку газу (ВОГ) та пунктах вимірювання витрат газу (ПВВГ), так і на інших точках магістральних газопроводів, від яких подається газ через вищезазначені комерційні ВОГ та ПВВГ. Оператор газотранспортної системи повинен визначати точки визначення ФХП (місця відбору проб) таким чином, щоб гарантувати, що значення теплоти згоряння відібраної проби не відрізнялось більше, ніж на    +/- 5 % у ту саму добу від теплоти згоряння природного газу по будь-якому фізичному виходу комерційного обліку газу, на який ці значення ФХП розповсюджуються (п. 4). </w:t>
      </w:r>
      <w:r w:rsidRPr="004C0003">
        <w:rPr>
          <w:rStyle w:val="rvts0"/>
          <w:sz w:val="20"/>
          <w:szCs w:val="20"/>
          <w:lang w:val="uk-UA"/>
        </w:rPr>
        <w:t xml:space="preserve">Оператор ГТС повинен розробити, затвердити та розмістити на офіційному сайті відповідні маршрути визначення фізико-хімічних показників газу, в яких описано та схематично зображено маршрут переміщення газу від точки/точок визначення ФХП газу до точок входу або точок виходу до/з газотранспортної системи з відображенням місць відбору проб ФХП природного газу та/або встановлення автоматичних потокових приладів визначення ФХП газу (п. 6). </w:t>
      </w:r>
      <w:r w:rsidRPr="004C0003">
        <w:rPr>
          <w:sz w:val="20"/>
          <w:szCs w:val="20"/>
          <w:lang w:val="uk-UA"/>
        </w:rPr>
        <w:t>Оператор газотранспортної системи надає операторам суміжних систем або іншим суб’єктам, безпосередньо підключеним до газотранспортної системи, оперативні дані ФХП природного газу за всіма узгодженими точками його визначення, який має містити такі чисельні значення:</w:t>
      </w:r>
      <w:bookmarkStart w:id="2" w:name="n218"/>
      <w:bookmarkEnd w:id="2"/>
      <w:r w:rsidRPr="004C0003">
        <w:rPr>
          <w:sz w:val="20"/>
          <w:szCs w:val="20"/>
          <w:lang w:val="uk-UA"/>
        </w:rPr>
        <w:t xml:space="preserve"> </w:t>
      </w:r>
      <w:r w:rsidRPr="004C0003">
        <w:rPr>
          <w:i/>
          <w:sz w:val="20"/>
          <w:szCs w:val="20"/>
          <w:lang w:val="uk-UA"/>
        </w:rPr>
        <w:t>густина газу;</w:t>
      </w:r>
      <w:bookmarkStart w:id="3" w:name="n219"/>
      <w:bookmarkEnd w:id="3"/>
      <w:r w:rsidRPr="004C0003">
        <w:rPr>
          <w:i/>
          <w:sz w:val="20"/>
          <w:szCs w:val="20"/>
          <w:lang w:val="uk-UA"/>
        </w:rPr>
        <w:t xml:space="preserve"> вміст азоту;</w:t>
      </w:r>
      <w:bookmarkStart w:id="4" w:name="n220"/>
      <w:bookmarkEnd w:id="4"/>
      <w:r w:rsidRPr="004C0003">
        <w:rPr>
          <w:i/>
          <w:sz w:val="20"/>
          <w:szCs w:val="20"/>
          <w:lang w:val="uk-UA"/>
        </w:rPr>
        <w:t xml:space="preserve"> вміст вуглекислого газу;</w:t>
      </w:r>
      <w:bookmarkStart w:id="5" w:name="n221"/>
      <w:bookmarkEnd w:id="5"/>
      <w:r w:rsidRPr="004C0003">
        <w:rPr>
          <w:i/>
          <w:sz w:val="20"/>
          <w:szCs w:val="20"/>
          <w:lang w:val="uk-UA"/>
        </w:rPr>
        <w:t xml:space="preserve"> температура точки роси за вологою;</w:t>
      </w:r>
      <w:bookmarkStart w:id="6" w:name="n222"/>
      <w:bookmarkEnd w:id="6"/>
      <w:r w:rsidRPr="004C0003">
        <w:rPr>
          <w:i/>
          <w:sz w:val="20"/>
          <w:szCs w:val="20"/>
          <w:lang w:val="uk-UA"/>
        </w:rPr>
        <w:t xml:space="preserve"> температура точки роси за вуглеводнями;</w:t>
      </w:r>
      <w:bookmarkStart w:id="7" w:name="n223"/>
      <w:bookmarkEnd w:id="7"/>
      <w:r w:rsidRPr="004C0003">
        <w:rPr>
          <w:i/>
          <w:sz w:val="20"/>
          <w:szCs w:val="20"/>
          <w:lang w:val="uk-UA"/>
        </w:rPr>
        <w:t xml:space="preserve"> число </w:t>
      </w:r>
      <w:proofErr w:type="spellStart"/>
      <w:r w:rsidRPr="004C0003">
        <w:rPr>
          <w:i/>
          <w:sz w:val="20"/>
          <w:szCs w:val="20"/>
          <w:lang w:val="uk-UA"/>
        </w:rPr>
        <w:t>Воббе</w:t>
      </w:r>
      <w:proofErr w:type="spellEnd"/>
      <w:r w:rsidRPr="004C0003">
        <w:rPr>
          <w:i/>
          <w:sz w:val="20"/>
          <w:szCs w:val="20"/>
          <w:lang w:val="uk-UA"/>
        </w:rPr>
        <w:t>;</w:t>
      </w:r>
      <w:bookmarkStart w:id="8" w:name="n224"/>
      <w:bookmarkEnd w:id="8"/>
      <w:r w:rsidRPr="004C0003">
        <w:rPr>
          <w:i/>
          <w:sz w:val="20"/>
          <w:szCs w:val="20"/>
          <w:lang w:val="uk-UA"/>
        </w:rPr>
        <w:t xml:space="preserve"> середньозважена вища теплота згоряння за минулу добу</w:t>
      </w:r>
      <w:r w:rsidRPr="004C0003">
        <w:rPr>
          <w:sz w:val="20"/>
          <w:szCs w:val="20"/>
          <w:lang w:val="uk-UA"/>
        </w:rPr>
        <w:t xml:space="preserve"> (п. 21).</w:t>
      </w:r>
    </w:p>
    <w:p w:rsidR="004C0003" w:rsidRPr="004C0003" w:rsidRDefault="004C0003" w:rsidP="004C0003">
      <w:pPr>
        <w:ind w:firstLine="709"/>
        <w:jc w:val="both"/>
        <w:rPr>
          <w:sz w:val="20"/>
          <w:szCs w:val="20"/>
          <w:lang w:val="uk-UA"/>
        </w:rPr>
      </w:pPr>
      <w:r w:rsidRPr="004C0003">
        <w:rPr>
          <w:rStyle w:val="rvts0"/>
          <w:sz w:val="20"/>
          <w:szCs w:val="20"/>
          <w:lang w:val="uk-UA"/>
        </w:rPr>
        <w:t xml:space="preserve">Для точок входу і точок виходу визначаються значення обсягу газу </w:t>
      </w:r>
      <w:r w:rsidRPr="004C0003">
        <w:rPr>
          <w:rStyle w:val="rvts0"/>
          <w:i/>
          <w:sz w:val="20"/>
          <w:szCs w:val="20"/>
          <w:lang w:val="uk-UA"/>
        </w:rPr>
        <w:t>в одиницях об’єму (м</w:t>
      </w:r>
      <w:r w:rsidRPr="004C0003">
        <w:rPr>
          <w:rStyle w:val="rvts37"/>
          <w:i/>
          <w:sz w:val="20"/>
          <w:szCs w:val="20"/>
          <w:lang w:val="uk-UA"/>
        </w:rPr>
        <w:t>-3</w:t>
      </w:r>
      <w:r w:rsidRPr="004C0003">
        <w:rPr>
          <w:rStyle w:val="rvts0"/>
          <w:i/>
          <w:sz w:val="20"/>
          <w:szCs w:val="20"/>
          <w:lang w:val="uk-UA"/>
        </w:rPr>
        <w:t>) та енергетичних одиницях (</w:t>
      </w:r>
      <w:proofErr w:type="spellStart"/>
      <w:r w:rsidRPr="004C0003">
        <w:rPr>
          <w:rStyle w:val="rvts0"/>
          <w:i/>
          <w:sz w:val="20"/>
          <w:szCs w:val="20"/>
          <w:lang w:val="uk-UA"/>
        </w:rPr>
        <w:t>МВт·год</w:t>
      </w:r>
      <w:proofErr w:type="spellEnd"/>
      <w:r w:rsidRPr="004C0003">
        <w:rPr>
          <w:rStyle w:val="rvts0"/>
          <w:sz w:val="20"/>
          <w:szCs w:val="20"/>
          <w:lang w:val="uk-UA"/>
        </w:rPr>
        <w:t>):</w:t>
      </w:r>
      <w:bookmarkStart w:id="9" w:name="n238"/>
      <w:bookmarkEnd w:id="9"/>
      <w:r w:rsidRPr="004C0003">
        <w:rPr>
          <w:sz w:val="20"/>
          <w:szCs w:val="20"/>
          <w:lang w:val="uk-UA"/>
        </w:rPr>
        <w:t xml:space="preserve"> обсяг природного газу за годину;</w:t>
      </w:r>
      <w:bookmarkStart w:id="10" w:name="n239"/>
      <w:bookmarkEnd w:id="10"/>
      <w:r w:rsidRPr="004C0003">
        <w:rPr>
          <w:sz w:val="20"/>
          <w:szCs w:val="20"/>
          <w:lang w:val="uk-UA"/>
        </w:rPr>
        <w:t xml:space="preserve"> обсяг природного газу за добу;</w:t>
      </w:r>
      <w:bookmarkStart w:id="11" w:name="n240"/>
      <w:bookmarkEnd w:id="11"/>
      <w:r w:rsidRPr="004C0003">
        <w:rPr>
          <w:sz w:val="20"/>
          <w:szCs w:val="20"/>
          <w:lang w:val="uk-UA"/>
        </w:rPr>
        <w:t xml:space="preserve"> обсяг природного газу за місяць;</w:t>
      </w:r>
      <w:bookmarkStart w:id="12" w:name="n241"/>
      <w:bookmarkEnd w:id="12"/>
      <w:r w:rsidRPr="004C0003">
        <w:rPr>
          <w:sz w:val="20"/>
          <w:szCs w:val="20"/>
          <w:lang w:val="uk-UA"/>
        </w:rPr>
        <w:t xml:space="preserve"> ФХП газу;</w:t>
      </w:r>
      <w:bookmarkStart w:id="13" w:name="n242"/>
      <w:bookmarkEnd w:id="13"/>
      <w:r w:rsidRPr="004C0003">
        <w:rPr>
          <w:sz w:val="20"/>
          <w:szCs w:val="20"/>
          <w:lang w:val="uk-UA"/>
        </w:rPr>
        <w:t xml:space="preserve"> тиск газу (п. 10 глави 2 розділу III Кодексу).</w:t>
      </w:r>
    </w:p>
    <w:p w:rsidR="004C0003" w:rsidRPr="004C0003" w:rsidRDefault="004C0003" w:rsidP="004C0003">
      <w:pPr>
        <w:ind w:firstLine="709"/>
        <w:jc w:val="both"/>
        <w:rPr>
          <w:sz w:val="20"/>
          <w:szCs w:val="20"/>
          <w:lang w:val="uk-UA"/>
        </w:rPr>
      </w:pPr>
      <w:r w:rsidRPr="004C0003">
        <w:rPr>
          <w:sz w:val="20"/>
          <w:szCs w:val="20"/>
          <w:lang w:val="uk-UA"/>
        </w:rPr>
        <w:t xml:space="preserve">На рівні газорозподільних мереж облік газу регламентується </w:t>
      </w:r>
      <w:r w:rsidRPr="004C0003">
        <w:rPr>
          <w:rStyle w:val="highlight"/>
          <w:sz w:val="20"/>
          <w:szCs w:val="20"/>
          <w:lang w:val="uk-UA"/>
        </w:rPr>
        <w:t>Кодекс</w:t>
      </w:r>
      <w:r w:rsidRPr="004C0003">
        <w:rPr>
          <w:sz w:val="20"/>
          <w:szCs w:val="20"/>
          <w:lang w:val="uk-UA"/>
        </w:rPr>
        <w:t xml:space="preserve">ом газорозподільних систем, затвердженим постановою </w:t>
      </w:r>
      <w:r w:rsidRPr="004C0003">
        <w:rPr>
          <w:rStyle w:val="rvts9"/>
          <w:sz w:val="20"/>
          <w:szCs w:val="20"/>
          <w:lang w:val="uk-UA"/>
        </w:rPr>
        <w:t>Національної комісії, що здійснює державне регулювання у сферах енергетики та комунальних послуг, від 30.09.2015 № 2494. Так, цим Кодексом до основних функцій оператора газорозподільної системи віднесено, в тому числі,</w:t>
      </w:r>
      <w:bookmarkStart w:id="14" w:name="n162"/>
      <w:bookmarkEnd w:id="14"/>
      <w:r>
        <w:rPr>
          <w:rStyle w:val="rvts9"/>
          <w:sz w:val="20"/>
          <w:szCs w:val="20"/>
          <w:lang w:val="uk-UA"/>
        </w:rPr>
        <w:t xml:space="preserve"> </w:t>
      </w:r>
      <w:r w:rsidRPr="004C0003">
        <w:rPr>
          <w:sz w:val="20"/>
          <w:szCs w:val="20"/>
          <w:lang w:val="uk-UA"/>
        </w:rPr>
        <w:t>забезпечення розподілу (переміщення) природного газу від місць його надходження в ГРМ з ГТС та з інших джерел (від ГДП та ВБГ, підключених до ГРМ, та від суміжних ГРМ) до споживачів природного газу з урахуванням його якісних і фізико-хімічних характеристик та потреб цих споживачів (п. 1 ч. 3 глави 2 розділу I Кодексу).</w:t>
      </w:r>
    </w:p>
    <w:p w:rsidR="004C0003" w:rsidRPr="004C0003" w:rsidRDefault="004C0003">
      <w:pPr>
        <w:pStyle w:val="af2"/>
        <w:rPr>
          <w:lang w:val="uk-UA"/>
        </w:rPr>
      </w:pPr>
    </w:p>
  </w:footnote>
  <w:footnote w:id="2">
    <w:p w:rsidR="00C53BAC" w:rsidRPr="00C53BAC" w:rsidRDefault="00C53BAC">
      <w:pPr>
        <w:pStyle w:val="af2"/>
        <w:rPr>
          <w:lang w:val="uk-UA"/>
        </w:rPr>
      </w:pPr>
      <w:r>
        <w:rPr>
          <w:rStyle w:val="af4"/>
        </w:rPr>
        <w:footnoteRef/>
      </w:r>
      <w:r>
        <w:rPr>
          <w:lang w:val="uk-UA"/>
        </w:rPr>
        <w:t xml:space="preserve"> </w:t>
      </w:r>
      <w:r w:rsidRPr="00C53BAC">
        <w:rPr>
          <w:lang w:val="uk-UA"/>
        </w:rPr>
        <w:t>https://104.ua/ua/gas-and-money/id/porivnjannja-cin-na-gaz-dlja-pobutovih-spozhivachi-34633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F30" w:rsidRDefault="001715FD" w:rsidP="00E87F30">
    <w:pPr>
      <w:pStyle w:val="a8"/>
      <w:framePr w:wrap="around" w:vAnchor="text" w:hAnchor="margin" w:xAlign="right" w:y="1"/>
      <w:rPr>
        <w:rStyle w:val="a7"/>
      </w:rPr>
    </w:pPr>
    <w:r>
      <w:rPr>
        <w:rStyle w:val="a7"/>
      </w:rPr>
      <w:fldChar w:fldCharType="begin"/>
    </w:r>
    <w:r w:rsidR="0033373F">
      <w:rPr>
        <w:rStyle w:val="a7"/>
      </w:rPr>
      <w:instrText xml:space="preserve">PAGE  </w:instrText>
    </w:r>
    <w:r>
      <w:rPr>
        <w:rStyle w:val="a7"/>
      </w:rPr>
      <w:fldChar w:fldCharType="end"/>
    </w:r>
  </w:p>
  <w:p w:rsidR="00E87F30" w:rsidRDefault="00B905B2" w:rsidP="00E87F30">
    <w:pPr>
      <w:pStyle w:val="a8"/>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F30" w:rsidRDefault="001715FD" w:rsidP="00E87F30">
    <w:pPr>
      <w:pStyle w:val="a8"/>
      <w:framePr w:wrap="around" w:vAnchor="text" w:hAnchor="margin" w:xAlign="right" w:y="1"/>
      <w:rPr>
        <w:rStyle w:val="a7"/>
      </w:rPr>
    </w:pPr>
    <w:r>
      <w:rPr>
        <w:rStyle w:val="a7"/>
      </w:rPr>
      <w:fldChar w:fldCharType="begin"/>
    </w:r>
    <w:r w:rsidR="0033373F">
      <w:rPr>
        <w:rStyle w:val="a7"/>
      </w:rPr>
      <w:instrText xml:space="preserve">PAGE  </w:instrText>
    </w:r>
    <w:r>
      <w:rPr>
        <w:rStyle w:val="a7"/>
      </w:rPr>
      <w:fldChar w:fldCharType="separate"/>
    </w:r>
    <w:r w:rsidR="00912585">
      <w:rPr>
        <w:rStyle w:val="a7"/>
        <w:noProof/>
      </w:rPr>
      <w:t>5</w:t>
    </w:r>
    <w:r>
      <w:rPr>
        <w:rStyle w:val="a7"/>
      </w:rPr>
      <w:fldChar w:fldCharType="end"/>
    </w:r>
  </w:p>
  <w:p w:rsidR="00E87F30" w:rsidRDefault="00B905B2" w:rsidP="00E87F30">
    <w:pPr>
      <w:pStyle w:val="a8"/>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1BE" w:rsidRPr="00841D6D" w:rsidRDefault="0033373F" w:rsidP="00841D6D">
    <w:pPr>
      <w:jc w:val="right"/>
      <w:rPr>
        <w:sz w:val="20"/>
        <w:szCs w:val="20"/>
        <w:lang w:val="uk-UA"/>
      </w:rPr>
    </w:pPr>
    <w:r w:rsidRPr="00841D6D">
      <w:rPr>
        <w:sz w:val="20"/>
        <w:szCs w:val="20"/>
        <w:lang w:val="uk-UA"/>
      </w:rPr>
      <w:t xml:space="preserve">До </w:t>
    </w:r>
    <w:r w:rsidR="00841D6D" w:rsidRPr="00841D6D">
      <w:rPr>
        <w:sz w:val="20"/>
        <w:szCs w:val="20"/>
        <w:lang w:val="uk-UA"/>
      </w:rPr>
      <w:t>реєстр. № 2553 від 06.12.2019</w:t>
    </w:r>
  </w:p>
  <w:p w:rsidR="002372DB" w:rsidRDefault="00841D6D" w:rsidP="00841D6D">
    <w:pPr>
      <w:pStyle w:val="aa"/>
      <w:ind w:left="4820"/>
      <w:jc w:val="right"/>
      <w:rPr>
        <w:sz w:val="20"/>
        <w:szCs w:val="20"/>
        <w:lang w:val="uk-UA"/>
      </w:rPr>
    </w:pPr>
    <w:r w:rsidRPr="00841D6D">
      <w:rPr>
        <w:sz w:val="20"/>
        <w:szCs w:val="20"/>
        <w:lang w:val="uk-UA"/>
      </w:rPr>
      <w:t xml:space="preserve">Народні депутати </w:t>
    </w:r>
    <w:r w:rsidR="0033373F" w:rsidRPr="00841D6D">
      <w:rPr>
        <w:sz w:val="20"/>
        <w:szCs w:val="20"/>
        <w:lang w:val="uk-UA"/>
      </w:rPr>
      <w:t xml:space="preserve">України </w:t>
    </w:r>
  </w:p>
  <w:p w:rsidR="003111BE" w:rsidRDefault="00841D6D" w:rsidP="002372DB">
    <w:pPr>
      <w:pStyle w:val="aa"/>
      <w:ind w:left="4820"/>
      <w:jc w:val="right"/>
    </w:pPr>
    <w:r>
      <w:rPr>
        <w:sz w:val="20"/>
        <w:szCs w:val="20"/>
        <w:lang w:val="uk-UA"/>
      </w:rPr>
      <w:t xml:space="preserve">А. </w:t>
    </w:r>
    <w:r w:rsidRPr="00841D6D">
      <w:rPr>
        <w:sz w:val="20"/>
        <w:szCs w:val="20"/>
        <w:lang w:val="uk-UA"/>
      </w:rPr>
      <w:t xml:space="preserve">Жупанин </w:t>
    </w:r>
    <w:r>
      <w:rPr>
        <w:sz w:val="20"/>
        <w:szCs w:val="20"/>
        <w:lang w:val="uk-UA"/>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66D32"/>
    <w:multiLevelType w:val="multilevel"/>
    <w:tmpl w:val="D9DC4C10"/>
    <w:lvl w:ilvl="0">
      <w:start w:val="1"/>
      <w:numFmt w:val="decimal"/>
      <w:lvlText w:val="%1."/>
      <w:lvlJc w:val="left"/>
      <w:pPr>
        <w:ind w:left="432" w:hanging="432"/>
      </w:pPr>
      <w:rPr>
        <w:rFonts w:eastAsia="Calibri" w:hint="default"/>
      </w:rPr>
    </w:lvl>
    <w:lvl w:ilvl="1">
      <w:start w:val="1"/>
      <w:numFmt w:val="decimal"/>
      <w:lvlText w:val="%1.%2."/>
      <w:lvlJc w:val="left"/>
      <w:pPr>
        <w:ind w:left="1429" w:hanging="720"/>
      </w:pPr>
      <w:rPr>
        <w:rFonts w:eastAsia="Calibri" w:hint="default"/>
        <w:b/>
      </w:rPr>
    </w:lvl>
    <w:lvl w:ilvl="2">
      <w:start w:val="1"/>
      <w:numFmt w:val="decimal"/>
      <w:lvlText w:val="%1.%2.%3."/>
      <w:lvlJc w:val="left"/>
      <w:pPr>
        <w:ind w:left="2138" w:hanging="720"/>
      </w:pPr>
      <w:rPr>
        <w:rFonts w:eastAsia="Calibri" w:hint="default"/>
      </w:rPr>
    </w:lvl>
    <w:lvl w:ilvl="3">
      <w:start w:val="1"/>
      <w:numFmt w:val="decimal"/>
      <w:lvlText w:val="%1.%2.%3.%4."/>
      <w:lvlJc w:val="left"/>
      <w:pPr>
        <w:ind w:left="3207" w:hanging="108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985" w:hanging="1440"/>
      </w:pPr>
      <w:rPr>
        <w:rFonts w:eastAsia="Calibri" w:hint="default"/>
      </w:rPr>
    </w:lvl>
    <w:lvl w:ilvl="6">
      <w:start w:val="1"/>
      <w:numFmt w:val="decimal"/>
      <w:lvlText w:val="%1.%2.%3.%4.%5.%6.%7."/>
      <w:lvlJc w:val="left"/>
      <w:pPr>
        <w:ind w:left="6054" w:hanging="1800"/>
      </w:pPr>
      <w:rPr>
        <w:rFonts w:eastAsia="Calibri" w:hint="default"/>
      </w:rPr>
    </w:lvl>
    <w:lvl w:ilvl="7">
      <w:start w:val="1"/>
      <w:numFmt w:val="decimal"/>
      <w:lvlText w:val="%1.%2.%3.%4.%5.%6.%7.%8."/>
      <w:lvlJc w:val="left"/>
      <w:pPr>
        <w:ind w:left="6763" w:hanging="1800"/>
      </w:pPr>
      <w:rPr>
        <w:rFonts w:eastAsia="Calibri" w:hint="default"/>
      </w:rPr>
    </w:lvl>
    <w:lvl w:ilvl="8">
      <w:start w:val="1"/>
      <w:numFmt w:val="decimal"/>
      <w:lvlText w:val="%1.%2.%3.%4.%5.%6.%7.%8.%9."/>
      <w:lvlJc w:val="left"/>
      <w:pPr>
        <w:ind w:left="7832" w:hanging="2160"/>
      </w:pPr>
      <w:rPr>
        <w:rFonts w:eastAsia="Calibri" w:hint="default"/>
      </w:rPr>
    </w:lvl>
  </w:abstractNum>
  <w:abstractNum w:abstractNumId="1" w15:restartNumberingAfterBreak="0">
    <w:nsid w:val="26C225D1"/>
    <w:multiLevelType w:val="hybridMultilevel"/>
    <w:tmpl w:val="CB0866FC"/>
    <w:lvl w:ilvl="0" w:tplc="203E7602">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68EA378B"/>
    <w:multiLevelType w:val="hybridMultilevel"/>
    <w:tmpl w:val="C4F20E32"/>
    <w:lvl w:ilvl="0" w:tplc="6AD4BC92">
      <w:start w:val="1"/>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235"/>
    <w:rsid w:val="00010474"/>
    <w:rsid w:val="00023537"/>
    <w:rsid w:val="0006079C"/>
    <w:rsid w:val="00064D01"/>
    <w:rsid w:val="000E0586"/>
    <w:rsid w:val="000F4E82"/>
    <w:rsid w:val="000F7235"/>
    <w:rsid w:val="00103FED"/>
    <w:rsid w:val="00130598"/>
    <w:rsid w:val="001715FD"/>
    <w:rsid w:val="00177937"/>
    <w:rsid w:val="001F205D"/>
    <w:rsid w:val="00226F67"/>
    <w:rsid w:val="002372DB"/>
    <w:rsid w:val="00245C43"/>
    <w:rsid w:val="00250D37"/>
    <w:rsid w:val="002A5CAE"/>
    <w:rsid w:val="002C3951"/>
    <w:rsid w:val="002D3C02"/>
    <w:rsid w:val="00325988"/>
    <w:rsid w:val="0033373F"/>
    <w:rsid w:val="00354721"/>
    <w:rsid w:val="003B6A88"/>
    <w:rsid w:val="00414ECE"/>
    <w:rsid w:val="004C0003"/>
    <w:rsid w:val="004C4C68"/>
    <w:rsid w:val="00516964"/>
    <w:rsid w:val="005204CF"/>
    <w:rsid w:val="005535AF"/>
    <w:rsid w:val="00560E6B"/>
    <w:rsid w:val="005619CA"/>
    <w:rsid w:val="00570A84"/>
    <w:rsid w:val="00573A9D"/>
    <w:rsid w:val="00573FEC"/>
    <w:rsid w:val="005A5794"/>
    <w:rsid w:val="005A5E4E"/>
    <w:rsid w:val="005C4B89"/>
    <w:rsid w:val="005D0664"/>
    <w:rsid w:val="006549A2"/>
    <w:rsid w:val="00657194"/>
    <w:rsid w:val="00664B4D"/>
    <w:rsid w:val="006E1A0C"/>
    <w:rsid w:val="006E1EA1"/>
    <w:rsid w:val="00796962"/>
    <w:rsid w:val="007B7800"/>
    <w:rsid w:val="007C4935"/>
    <w:rsid w:val="007E79F6"/>
    <w:rsid w:val="0083494A"/>
    <w:rsid w:val="00841D6D"/>
    <w:rsid w:val="00844086"/>
    <w:rsid w:val="00866F28"/>
    <w:rsid w:val="00877B51"/>
    <w:rsid w:val="00894DD0"/>
    <w:rsid w:val="00912585"/>
    <w:rsid w:val="00921CE1"/>
    <w:rsid w:val="009B3679"/>
    <w:rsid w:val="009E313C"/>
    <w:rsid w:val="009E725F"/>
    <w:rsid w:val="00A03312"/>
    <w:rsid w:val="00A1154A"/>
    <w:rsid w:val="00A719FF"/>
    <w:rsid w:val="00A95A5D"/>
    <w:rsid w:val="00AD2F6A"/>
    <w:rsid w:val="00AD330C"/>
    <w:rsid w:val="00AE7A57"/>
    <w:rsid w:val="00B31F4C"/>
    <w:rsid w:val="00B66E77"/>
    <w:rsid w:val="00B706A7"/>
    <w:rsid w:val="00B905B2"/>
    <w:rsid w:val="00B9149C"/>
    <w:rsid w:val="00BC503D"/>
    <w:rsid w:val="00BE5D1F"/>
    <w:rsid w:val="00C53BAC"/>
    <w:rsid w:val="00C6766C"/>
    <w:rsid w:val="00C75A83"/>
    <w:rsid w:val="00C76D9A"/>
    <w:rsid w:val="00C86565"/>
    <w:rsid w:val="00CE3116"/>
    <w:rsid w:val="00CE3888"/>
    <w:rsid w:val="00D44D37"/>
    <w:rsid w:val="00D6296B"/>
    <w:rsid w:val="00D657E9"/>
    <w:rsid w:val="00D7462F"/>
    <w:rsid w:val="00DE3F99"/>
    <w:rsid w:val="00DF5DB7"/>
    <w:rsid w:val="00E2137A"/>
    <w:rsid w:val="00E25E5F"/>
    <w:rsid w:val="00E52295"/>
    <w:rsid w:val="00EB4824"/>
    <w:rsid w:val="00EC3AA6"/>
    <w:rsid w:val="00ED76E7"/>
    <w:rsid w:val="00F2443D"/>
    <w:rsid w:val="00F5091B"/>
    <w:rsid w:val="00FD66A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20654"/>
  <w15:docId w15:val="{683ED69B-93CD-4848-B118-8D8406033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7235"/>
    <w:pPr>
      <w:spacing w:after="0" w:line="240" w:lineRule="auto"/>
    </w:pPr>
    <w:rPr>
      <w:rFonts w:eastAsia="Times New Roman" w:cs="Times New Roman"/>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F7235"/>
    <w:pPr>
      <w:spacing w:after="120"/>
    </w:pPr>
    <w:rPr>
      <w:sz w:val="24"/>
      <w:szCs w:val="24"/>
    </w:rPr>
  </w:style>
  <w:style w:type="character" w:customStyle="1" w:styleId="a4">
    <w:name w:val="Основний текст Знак"/>
    <w:basedOn w:val="a0"/>
    <w:link w:val="a3"/>
    <w:rsid w:val="000F7235"/>
    <w:rPr>
      <w:rFonts w:eastAsia="Times New Roman" w:cs="Times New Roman"/>
      <w:sz w:val="24"/>
      <w:szCs w:val="24"/>
      <w:lang w:val="ru-RU" w:eastAsia="ru-RU"/>
    </w:rPr>
  </w:style>
  <w:style w:type="paragraph" w:styleId="a5">
    <w:name w:val="footer"/>
    <w:basedOn w:val="a"/>
    <w:link w:val="a6"/>
    <w:uiPriority w:val="99"/>
    <w:rsid w:val="000F7235"/>
    <w:pPr>
      <w:tabs>
        <w:tab w:val="center" w:pos="4819"/>
        <w:tab w:val="right" w:pos="9639"/>
      </w:tabs>
    </w:pPr>
  </w:style>
  <w:style w:type="character" w:customStyle="1" w:styleId="a6">
    <w:name w:val="Нижній колонтитул Знак"/>
    <w:basedOn w:val="a0"/>
    <w:link w:val="a5"/>
    <w:uiPriority w:val="99"/>
    <w:rsid w:val="000F7235"/>
    <w:rPr>
      <w:rFonts w:eastAsia="Times New Roman" w:cs="Times New Roman"/>
      <w:szCs w:val="28"/>
      <w:lang w:val="ru-RU" w:eastAsia="ru-RU"/>
    </w:rPr>
  </w:style>
  <w:style w:type="character" w:styleId="a7">
    <w:name w:val="page number"/>
    <w:basedOn w:val="a0"/>
    <w:rsid w:val="000F7235"/>
  </w:style>
  <w:style w:type="paragraph" w:customStyle="1" w:styleId="rvps2">
    <w:name w:val="rvps2"/>
    <w:basedOn w:val="a"/>
    <w:uiPriority w:val="99"/>
    <w:rsid w:val="000F7235"/>
    <w:pPr>
      <w:spacing w:before="100" w:beforeAutospacing="1" w:after="100" w:afterAutospacing="1"/>
    </w:pPr>
    <w:rPr>
      <w:sz w:val="24"/>
      <w:szCs w:val="24"/>
    </w:rPr>
  </w:style>
  <w:style w:type="paragraph" w:styleId="a8">
    <w:name w:val="header"/>
    <w:basedOn w:val="a"/>
    <w:link w:val="a9"/>
    <w:rsid w:val="000F7235"/>
    <w:pPr>
      <w:tabs>
        <w:tab w:val="center" w:pos="4819"/>
        <w:tab w:val="right" w:pos="9639"/>
      </w:tabs>
    </w:pPr>
  </w:style>
  <w:style w:type="character" w:customStyle="1" w:styleId="a9">
    <w:name w:val="Верхній колонтитул Знак"/>
    <w:basedOn w:val="a0"/>
    <w:link w:val="a8"/>
    <w:rsid w:val="000F7235"/>
    <w:rPr>
      <w:rFonts w:eastAsia="Times New Roman" w:cs="Times New Roman"/>
      <w:szCs w:val="28"/>
      <w:lang w:val="ru-RU" w:eastAsia="ru-RU"/>
    </w:rPr>
  </w:style>
  <w:style w:type="character" w:customStyle="1" w:styleId="rvts23">
    <w:name w:val="rvts23"/>
    <w:uiPriority w:val="99"/>
    <w:rsid w:val="000F7235"/>
    <w:rPr>
      <w:rFonts w:cs="Times New Roman"/>
    </w:rPr>
  </w:style>
  <w:style w:type="paragraph" w:styleId="aa">
    <w:name w:val="No Spacing"/>
    <w:uiPriority w:val="99"/>
    <w:qFormat/>
    <w:rsid w:val="00841D6D"/>
    <w:pPr>
      <w:spacing w:after="0" w:line="240" w:lineRule="auto"/>
    </w:pPr>
    <w:rPr>
      <w:rFonts w:eastAsia="Times New Roman" w:cs="Times New Roman"/>
      <w:lang w:val="ru-RU"/>
    </w:rPr>
  </w:style>
  <w:style w:type="paragraph" w:styleId="ab">
    <w:name w:val="annotation text"/>
    <w:basedOn w:val="a"/>
    <w:link w:val="ac"/>
    <w:uiPriority w:val="99"/>
    <w:semiHidden/>
    <w:unhideWhenUsed/>
    <w:rsid w:val="006549A2"/>
    <w:pPr>
      <w:spacing w:after="200"/>
    </w:pPr>
    <w:rPr>
      <w:rFonts w:asciiTheme="minorHAnsi" w:eastAsiaTheme="minorHAnsi" w:hAnsiTheme="minorHAnsi" w:cstheme="minorBidi"/>
      <w:sz w:val="20"/>
      <w:szCs w:val="20"/>
      <w:lang w:val="uk-UA" w:eastAsia="en-US"/>
    </w:rPr>
  </w:style>
  <w:style w:type="character" w:customStyle="1" w:styleId="ac">
    <w:name w:val="Текст примітки Знак"/>
    <w:basedOn w:val="a0"/>
    <w:link w:val="ab"/>
    <w:uiPriority w:val="99"/>
    <w:semiHidden/>
    <w:rsid w:val="006549A2"/>
    <w:rPr>
      <w:rFonts w:asciiTheme="minorHAnsi" w:hAnsiTheme="minorHAnsi"/>
      <w:sz w:val="20"/>
      <w:szCs w:val="20"/>
    </w:rPr>
  </w:style>
  <w:style w:type="character" w:customStyle="1" w:styleId="rvts0">
    <w:name w:val="rvts0"/>
    <w:basedOn w:val="a0"/>
    <w:rsid w:val="00570A84"/>
  </w:style>
  <w:style w:type="paragraph" w:customStyle="1" w:styleId="ad">
    <w:name w:val="Назва документа"/>
    <w:basedOn w:val="a"/>
    <w:next w:val="a"/>
    <w:link w:val="ae"/>
    <w:rsid w:val="00130598"/>
    <w:pPr>
      <w:keepNext/>
      <w:keepLines/>
      <w:spacing w:before="360" w:after="360"/>
      <w:jc w:val="center"/>
    </w:pPr>
    <w:rPr>
      <w:rFonts w:ascii="Antiqua" w:hAnsi="Antiqua"/>
      <w:b/>
      <w:sz w:val="26"/>
      <w:szCs w:val="20"/>
      <w:lang w:val="uk-UA"/>
    </w:rPr>
  </w:style>
  <w:style w:type="character" w:customStyle="1" w:styleId="ae">
    <w:name w:val="Назва документа Знак"/>
    <w:link w:val="ad"/>
    <w:locked/>
    <w:rsid w:val="00130598"/>
    <w:rPr>
      <w:rFonts w:ascii="Antiqua" w:eastAsia="Times New Roman" w:hAnsi="Antiqua" w:cs="Times New Roman"/>
      <w:b/>
      <w:sz w:val="26"/>
      <w:szCs w:val="20"/>
      <w:lang w:eastAsia="ru-RU"/>
    </w:rPr>
  </w:style>
  <w:style w:type="character" w:styleId="af">
    <w:name w:val="Hyperlink"/>
    <w:basedOn w:val="a0"/>
    <w:uiPriority w:val="99"/>
    <w:unhideWhenUsed/>
    <w:rsid w:val="005C4B89"/>
    <w:rPr>
      <w:color w:val="0000FF"/>
      <w:u w:val="single"/>
    </w:rPr>
  </w:style>
  <w:style w:type="paragraph" w:customStyle="1" w:styleId="StyleZakonu">
    <w:name w:val="StyleZakonu"/>
    <w:basedOn w:val="a"/>
    <w:link w:val="StyleZakonu0"/>
    <w:rsid w:val="002372DB"/>
    <w:pPr>
      <w:spacing w:after="60" w:line="220" w:lineRule="exact"/>
      <w:ind w:firstLine="284"/>
      <w:jc w:val="both"/>
    </w:pPr>
    <w:rPr>
      <w:sz w:val="20"/>
      <w:szCs w:val="20"/>
    </w:rPr>
  </w:style>
  <w:style w:type="character" w:customStyle="1" w:styleId="StyleZakonu0">
    <w:name w:val="StyleZakonu Знак"/>
    <w:link w:val="StyleZakonu"/>
    <w:locked/>
    <w:rsid w:val="002372DB"/>
    <w:rPr>
      <w:rFonts w:eastAsia="Times New Roman" w:cs="Times New Roman"/>
      <w:sz w:val="20"/>
      <w:szCs w:val="20"/>
      <w:lang w:val="ru-RU" w:eastAsia="ru-RU"/>
    </w:rPr>
  </w:style>
  <w:style w:type="character" w:customStyle="1" w:styleId="st42">
    <w:name w:val="st42"/>
    <w:uiPriority w:val="99"/>
    <w:rsid w:val="00C76D9A"/>
    <w:rPr>
      <w:rFonts w:ascii="Times New Roman" w:hAnsi="Times New Roman" w:cs="Times New Roman"/>
      <w:color w:val="000000"/>
    </w:rPr>
  </w:style>
  <w:style w:type="character" w:customStyle="1" w:styleId="rvts9">
    <w:name w:val="rvts9"/>
    <w:basedOn w:val="a0"/>
    <w:rsid w:val="00EC3AA6"/>
  </w:style>
  <w:style w:type="character" w:customStyle="1" w:styleId="rvts15">
    <w:name w:val="rvts15"/>
    <w:basedOn w:val="a0"/>
    <w:rsid w:val="00EC3AA6"/>
  </w:style>
  <w:style w:type="character" w:customStyle="1" w:styleId="rvts37">
    <w:name w:val="rvts37"/>
    <w:basedOn w:val="a0"/>
    <w:rsid w:val="00EC3AA6"/>
  </w:style>
  <w:style w:type="character" w:customStyle="1" w:styleId="highlight">
    <w:name w:val="highlight"/>
    <w:basedOn w:val="a0"/>
    <w:rsid w:val="00EC3AA6"/>
  </w:style>
  <w:style w:type="paragraph" w:styleId="af0">
    <w:name w:val="List Paragraph"/>
    <w:basedOn w:val="a"/>
    <w:uiPriority w:val="34"/>
    <w:qFormat/>
    <w:rsid w:val="00AD330C"/>
    <w:pPr>
      <w:ind w:left="720"/>
      <w:contextualSpacing/>
    </w:pPr>
  </w:style>
  <w:style w:type="paragraph" w:styleId="af1">
    <w:name w:val="Normal (Web)"/>
    <w:basedOn w:val="a"/>
    <w:uiPriority w:val="99"/>
    <w:semiHidden/>
    <w:unhideWhenUsed/>
    <w:rsid w:val="00921CE1"/>
    <w:pPr>
      <w:spacing w:before="100" w:beforeAutospacing="1" w:after="100" w:afterAutospacing="1"/>
    </w:pPr>
    <w:rPr>
      <w:sz w:val="24"/>
      <w:szCs w:val="24"/>
      <w:lang w:val="uk-UA" w:eastAsia="uk-UA"/>
    </w:rPr>
  </w:style>
  <w:style w:type="paragraph" w:styleId="af2">
    <w:name w:val="footnote text"/>
    <w:basedOn w:val="a"/>
    <w:link w:val="af3"/>
    <w:uiPriority w:val="99"/>
    <w:unhideWhenUsed/>
    <w:rsid w:val="00C53BAC"/>
    <w:rPr>
      <w:sz w:val="20"/>
      <w:szCs w:val="20"/>
    </w:rPr>
  </w:style>
  <w:style w:type="character" w:customStyle="1" w:styleId="af3">
    <w:name w:val="Текст виноски Знак"/>
    <w:basedOn w:val="a0"/>
    <w:link w:val="af2"/>
    <w:uiPriority w:val="99"/>
    <w:rsid w:val="00C53BAC"/>
    <w:rPr>
      <w:rFonts w:eastAsia="Times New Roman" w:cs="Times New Roman"/>
      <w:sz w:val="20"/>
      <w:szCs w:val="20"/>
      <w:lang w:val="ru-RU" w:eastAsia="ru-RU"/>
    </w:rPr>
  </w:style>
  <w:style w:type="character" w:styleId="af4">
    <w:name w:val="footnote reference"/>
    <w:basedOn w:val="a0"/>
    <w:uiPriority w:val="99"/>
    <w:semiHidden/>
    <w:unhideWhenUsed/>
    <w:rsid w:val="00C53BAC"/>
    <w:rPr>
      <w:vertAlign w:val="superscript"/>
    </w:rPr>
  </w:style>
  <w:style w:type="paragraph" w:styleId="af5">
    <w:name w:val="Balloon Text"/>
    <w:basedOn w:val="a"/>
    <w:link w:val="af6"/>
    <w:uiPriority w:val="99"/>
    <w:semiHidden/>
    <w:unhideWhenUsed/>
    <w:rsid w:val="005619CA"/>
    <w:rPr>
      <w:rFonts w:ascii="Segoe UI" w:hAnsi="Segoe UI" w:cs="Segoe UI"/>
      <w:sz w:val="18"/>
      <w:szCs w:val="18"/>
    </w:rPr>
  </w:style>
  <w:style w:type="character" w:customStyle="1" w:styleId="af6">
    <w:name w:val="Текст у виносці Знак"/>
    <w:basedOn w:val="a0"/>
    <w:link w:val="af5"/>
    <w:uiPriority w:val="99"/>
    <w:semiHidden/>
    <w:rsid w:val="005619CA"/>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47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428-2012-%D0%B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2BEC9-3501-4DC1-9FC1-C84790B33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7123</Words>
  <Characters>4061</Characters>
  <Application>Microsoft Office Word</Application>
  <DocSecurity>0</DocSecurity>
  <Lines>33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Олещенко Оксана Миколаївна</dc:creator>
  <cp:keywords/>
  <dc:description/>
  <cp:lastModifiedBy>Інна Григорівна Лопотуха</cp:lastModifiedBy>
  <cp:revision>4</cp:revision>
  <cp:lastPrinted>2020-01-31T08:04:00Z</cp:lastPrinted>
  <dcterms:created xsi:type="dcterms:W3CDTF">2020-01-31T13:03:00Z</dcterms:created>
  <dcterms:modified xsi:type="dcterms:W3CDTF">2020-01-31T13:24:00Z</dcterms:modified>
</cp:coreProperties>
</file>