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642BAE" w:rsidRPr="00642BAE" w:rsidTr="00BE12B9">
        <w:tc>
          <w:tcPr>
            <w:tcW w:w="11957" w:type="dxa"/>
            <w:tcBorders>
              <w:top w:val="nil"/>
              <w:left w:val="nil"/>
              <w:bottom w:val="nil"/>
              <w:right w:val="nil"/>
            </w:tcBorders>
          </w:tcPr>
          <w:p w:rsidR="00642BAE" w:rsidRPr="00642BAE" w:rsidRDefault="00642BAE" w:rsidP="00642BAE">
            <w:pPr>
              <w:rPr>
                <w:rFonts w:eastAsia="Calibri"/>
                <w:color w:val="002060"/>
                <w:sz w:val="32"/>
                <w:szCs w:val="32"/>
                <w:lang w:val="uk-UA" w:eastAsia="en-US"/>
              </w:rPr>
            </w:pPr>
          </w:p>
          <w:p w:rsidR="00642BAE" w:rsidRPr="00642BAE" w:rsidRDefault="00642BAE" w:rsidP="00642BAE">
            <w:pPr>
              <w:rPr>
                <w:rFonts w:eastAsia="Calibri"/>
                <w:color w:val="002060"/>
                <w:sz w:val="32"/>
                <w:szCs w:val="32"/>
                <w:lang w:val="uk-UA" w:eastAsia="en-US"/>
              </w:rPr>
            </w:pPr>
          </w:p>
          <w:p w:rsidR="00642BAE" w:rsidRPr="00642BAE" w:rsidRDefault="00642BAE" w:rsidP="00642BAE">
            <w:pPr>
              <w:rPr>
                <w:rFonts w:eastAsia="Calibri"/>
                <w:color w:val="002060"/>
                <w:sz w:val="32"/>
                <w:szCs w:val="32"/>
                <w:lang w:val="uk-UA" w:eastAsia="en-US"/>
              </w:rPr>
            </w:pPr>
          </w:p>
          <w:p w:rsidR="00642BAE" w:rsidRPr="00642BAE" w:rsidRDefault="00642BAE" w:rsidP="00642BAE">
            <w:pPr>
              <w:spacing w:before="160"/>
              <w:ind w:right="34"/>
              <w:jc w:val="center"/>
              <w:rPr>
                <w:rFonts w:eastAsia="Calibri"/>
                <w:color w:val="1829A8"/>
                <w:spacing w:val="20"/>
                <w:sz w:val="32"/>
                <w:szCs w:val="32"/>
                <w:lang w:val="uk-UA" w:eastAsia="en-US"/>
              </w:rPr>
            </w:pPr>
            <w:r w:rsidRPr="00642BAE">
              <w:rPr>
                <w:rFonts w:ascii="Calibri" w:eastAsia="Calibri" w:hAnsi="Calibri"/>
                <w:noProof/>
                <w:spacing w:val="20"/>
                <w:sz w:val="32"/>
                <w:szCs w:val="32"/>
                <w:lang w:val="uk-UA" w:eastAsia="uk-UA"/>
              </w:rPr>
              <w:drawing>
                <wp:anchor distT="360045" distB="0" distL="114300" distR="114300" simplePos="0" relativeHeight="251659264" behindDoc="0" locked="0" layoutInCell="1" allowOverlap="1" wp14:anchorId="344F5412" wp14:editId="6258F879">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642BAE">
              <w:rPr>
                <w:rFonts w:eastAsia="Calibri"/>
                <w:color w:val="1829A8"/>
                <w:spacing w:val="20"/>
                <w:sz w:val="32"/>
                <w:szCs w:val="32"/>
                <w:lang w:val="uk-UA" w:eastAsia="en-US"/>
              </w:rPr>
              <w:t>АПАРАТ ВЕРХОВНОЇ РАДИ УКРАЇНИ</w:t>
            </w:r>
          </w:p>
          <w:p w:rsidR="00642BAE" w:rsidRPr="00642BAE" w:rsidRDefault="00642BAE" w:rsidP="00642BAE">
            <w:pPr>
              <w:spacing w:before="200"/>
              <w:jc w:val="center"/>
              <w:rPr>
                <w:rFonts w:eastAsia="Calibri"/>
                <w:b/>
                <w:color w:val="1829A8"/>
                <w:spacing w:val="20"/>
                <w:sz w:val="24"/>
                <w:lang w:val="uk-UA" w:eastAsia="en-US"/>
              </w:rPr>
            </w:pPr>
            <w:r w:rsidRPr="00642BAE">
              <w:rPr>
                <w:rFonts w:eastAsia="Calibri"/>
                <w:b/>
                <w:color w:val="1829A8"/>
                <w:spacing w:val="20"/>
                <w:sz w:val="24"/>
                <w:lang w:val="uk-UA" w:eastAsia="en-US"/>
              </w:rPr>
              <w:t>Головне юридичне управління</w:t>
            </w:r>
          </w:p>
          <w:p w:rsidR="00642BAE" w:rsidRPr="00642BAE" w:rsidRDefault="00642BAE" w:rsidP="00642BAE">
            <w:pPr>
              <w:spacing w:before="160" w:after="120"/>
              <w:jc w:val="center"/>
              <w:rPr>
                <w:rFonts w:ascii="Calibri" w:eastAsia="Calibri" w:hAnsi="Calibri"/>
                <w:color w:val="002060"/>
                <w:sz w:val="20"/>
                <w:szCs w:val="20"/>
                <w:lang w:val="uk-UA" w:eastAsia="en-US"/>
              </w:rPr>
            </w:pPr>
            <w:r w:rsidRPr="00642BAE">
              <w:rPr>
                <w:rFonts w:eastAsia="Calibri"/>
                <w:color w:val="1829A8"/>
                <w:sz w:val="20"/>
                <w:szCs w:val="20"/>
                <w:lang w:val="uk-UA" w:eastAsia="en-US"/>
              </w:rPr>
              <w:t>01008, м.Київ-8, вул. М. Грушевського, 5, тел.:255-20-76</w:t>
            </w:r>
          </w:p>
        </w:tc>
      </w:tr>
    </w:tbl>
    <w:tbl>
      <w:tblPr>
        <w:tblStyle w:val="a3"/>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42BAE" w:rsidRPr="00642BAE" w:rsidTr="00BE12B9">
        <w:tc>
          <w:tcPr>
            <w:tcW w:w="1087" w:type="dxa"/>
            <w:tcBorders>
              <w:top w:val="nil"/>
            </w:tcBorders>
          </w:tcPr>
          <w:p w:rsidR="00642BAE" w:rsidRPr="00642BAE" w:rsidRDefault="00642BAE" w:rsidP="00642BAE">
            <w:pPr>
              <w:rPr>
                <w:rFonts w:eastAsia="Calibri"/>
                <w:color w:val="002060"/>
                <w:szCs w:val="20"/>
                <w:lang w:val="uk-UA" w:eastAsia="en-US"/>
              </w:rPr>
            </w:pPr>
          </w:p>
        </w:tc>
        <w:tc>
          <w:tcPr>
            <w:tcW w:w="9714" w:type="dxa"/>
          </w:tcPr>
          <w:p w:rsidR="00642BAE" w:rsidRPr="00642BAE" w:rsidRDefault="00642BAE" w:rsidP="00642BAE">
            <w:pPr>
              <w:rPr>
                <w:rFonts w:eastAsia="Calibri"/>
                <w:color w:val="002060"/>
                <w:szCs w:val="20"/>
                <w:lang w:val="uk-UA" w:eastAsia="en-US"/>
              </w:rPr>
            </w:pPr>
          </w:p>
        </w:tc>
        <w:tc>
          <w:tcPr>
            <w:tcW w:w="1086" w:type="dxa"/>
            <w:tcBorders>
              <w:top w:val="nil"/>
            </w:tcBorders>
          </w:tcPr>
          <w:p w:rsidR="00642BAE" w:rsidRPr="00642BAE" w:rsidRDefault="00642BAE" w:rsidP="00642BAE">
            <w:pPr>
              <w:rPr>
                <w:rFonts w:eastAsia="Calibri"/>
                <w:color w:val="002060"/>
                <w:szCs w:val="20"/>
                <w:lang w:val="uk-UA" w:eastAsia="en-US"/>
              </w:rPr>
            </w:pPr>
          </w:p>
        </w:tc>
      </w:tr>
    </w:tbl>
    <w:p w:rsidR="00642BAE" w:rsidRDefault="00642BAE" w:rsidP="00642BAE">
      <w:pPr>
        <w:jc w:val="right"/>
        <w:rPr>
          <w:sz w:val="20"/>
          <w:szCs w:val="20"/>
          <w:lang w:val="uk-UA"/>
        </w:rPr>
      </w:pPr>
      <w:r w:rsidRPr="00642BAE">
        <w:rPr>
          <w:sz w:val="20"/>
          <w:szCs w:val="20"/>
          <w:lang w:val="uk-UA"/>
        </w:rPr>
        <w:t xml:space="preserve">До № </w:t>
      </w:r>
      <w:r>
        <w:rPr>
          <w:sz w:val="20"/>
          <w:szCs w:val="20"/>
          <w:lang w:val="uk-UA"/>
        </w:rPr>
        <w:t>2560</w:t>
      </w:r>
    </w:p>
    <w:p w:rsidR="00642BAE" w:rsidRPr="00642BAE" w:rsidRDefault="00642BAE" w:rsidP="00642BAE">
      <w:pPr>
        <w:jc w:val="right"/>
        <w:rPr>
          <w:sz w:val="20"/>
          <w:szCs w:val="20"/>
          <w:lang w:val="uk-UA"/>
        </w:rPr>
      </w:pPr>
      <w:r w:rsidRPr="00642BAE">
        <w:rPr>
          <w:sz w:val="20"/>
          <w:szCs w:val="20"/>
          <w:lang w:val="uk-UA"/>
        </w:rPr>
        <w:t xml:space="preserve">від </w:t>
      </w:r>
      <w:r>
        <w:rPr>
          <w:sz w:val="20"/>
          <w:szCs w:val="20"/>
          <w:lang w:val="uk-UA"/>
        </w:rPr>
        <w:t>09</w:t>
      </w:r>
      <w:r w:rsidRPr="00642BAE">
        <w:rPr>
          <w:sz w:val="20"/>
          <w:szCs w:val="20"/>
          <w:lang w:val="uk-UA"/>
        </w:rPr>
        <w:t>.</w:t>
      </w:r>
      <w:r>
        <w:rPr>
          <w:sz w:val="20"/>
          <w:szCs w:val="20"/>
          <w:lang w:val="uk-UA"/>
        </w:rPr>
        <w:t>12</w:t>
      </w:r>
      <w:r w:rsidRPr="00642BAE">
        <w:rPr>
          <w:sz w:val="20"/>
          <w:szCs w:val="20"/>
          <w:lang w:val="uk-UA"/>
        </w:rPr>
        <w:t>.20</w:t>
      </w:r>
      <w:r>
        <w:rPr>
          <w:sz w:val="20"/>
          <w:szCs w:val="20"/>
          <w:lang w:val="uk-UA"/>
        </w:rPr>
        <w:t>19</w:t>
      </w:r>
    </w:p>
    <w:p w:rsidR="00642BAE" w:rsidRPr="00642BAE" w:rsidRDefault="00642BAE" w:rsidP="00642BAE">
      <w:pPr>
        <w:jc w:val="right"/>
        <w:rPr>
          <w:sz w:val="20"/>
          <w:szCs w:val="20"/>
          <w:lang w:val="uk-UA"/>
        </w:rPr>
      </w:pPr>
      <w:r w:rsidRPr="00642BAE">
        <w:rPr>
          <w:sz w:val="20"/>
          <w:szCs w:val="20"/>
          <w:lang w:val="uk-UA"/>
        </w:rPr>
        <w:t>(друге читання)</w:t>
      </w:r>
    </w:p>
    <w:p w:rsidR="00642BAE" w:rsidRDefault="00642BAE" w:rsidP="00642BAE">
      <w:pPr>
        <w:spacing w:after="160" w:line="259" w:lineRule="auto"/>
        <w:rPr>
          <w:szCs w:val="28"/>
          <w:lang w:val="uk-UA"/>
        </w:rPr>
      </w:pPr>
    </w:p>
    <w:p w:rsidR="000004E3" w:rsidRPr="00642BAE" w:rsidRDefault="000004E3" w:rsidP="00642BAE">
      <w:pPr>
        <w:spacing w:after="160" w:line="259" w:lineRule="auto"/>
        <w:rPr>
          <w:szCs w:val="28"/>
          <w:lang w:val="uk-UA"/>
        </w:rPr>
      </w:pPr>
    </w:p>
    <w:p w:rsidR="00642BAE" w:rsidRPr="00642BAE" w:rsidRDefault="00642BAE" w:rsidP="00642BAE">
      <w:pPr>
        <w:jc w:val="center"/>
        <w:rPr>
          <w:b/>
          <w:szCs w:val="28"/>
          <w:lang w:val="uk-UA"/>
        </w:rPr>
      </w:pPr>
      <w:r w:rsidRPr="00642BAE">
        <w:rPr>
          <w:b/>
          <w:szCs w:val="28"/>
          <w:lang w:val="uk-UA"/>
        </w:rPr>
        <w:t>Зауваження</w:t>
      </w:r>
    </w:p>
    <w:p w:rsidR="00642BAE" w:rsidRPr="00642BAE" w:rsidRDefault="00642BAE" w:rsidP="00642BAE">
      <w:pPr>
        <w:jc w:val="center"/>
        <w:rPr>
          <w:b/>
          <w:szCs w:val="28"/>
          <w:lang w:val="uk-UA"/>
        </w:rPr>
      </w:pPr>
      <w:r w:rsidRPr="00642BAE">
        <w:rPr>
          <w:b/>
          <w:szCs w:val="28"/>
          <w:lang w:val="uk-UA"/>
        </w:rPr>
        <w:t xml:space="preserve">до проекту </w:t>
      </w:r>
      <w:r w:rsidR="00D60499">
        <w:rPr>
          <w:b/>
          <w:szCs w:val="28"/>
          <w:lang w:val="uk-UA"/>
        </w:rPr>
        <w:t>З</w:t>
      </w:r>
      <w:r w:rsidRPr="00642BAE">
        <w:rPr>
          <w:b/>
          <w:szCs w:val="28"/>
          <w:lang w:val="uk-UA"/>
        </w:rPr>
        <w:t>акону України</w:t>
      </w:r>
    </w:p>
    <w:p w:rsidR="00642BAE" w:rsidRPr="00642BAE" w:rsidRDefault="00642BAE" w:rsidP="00642BAE">
      <w:pPr>
        <w:jc w:val="center"/>
        <w:rPr>
          <w:b/>
          <w:szCs w:val="28"/>
          <w:lang w:val="uk-UA"/>
        </w:rPr>
      </w:pPr>
      <w:r w:rsidRPr="00642BAE">
        <w:rPr>
          <w:b/>
          <w:szCs w:val="28"/>
          <w:lang w:val="uk-UA"/>
        </w:rPr>
        <w:t xml:space="preserve"> «</w:t>
      </w:r>
      <w:r w:rsidRPr="00642BAE">
        <w:rPr>
          <w:rFonts w:eastAsia="Calibri"/>
          <w:b/>
          <w:szCs w:val="28"/>
          <w:lang w:val="uk-UA"/>
        </w:rPr>
        <w:t xml:space="preserve">Про внесення змін до деяких </w:t>
      </w:r>
      <w:r>
        <w:rPr>
          <w:rFonts w:eastAsia="Calibri"/>
          <w:b/>
          <w:szCs w:val="28"/>
          <w:lang w:val="uk-UA"/>
        </w:rPr>
        <w:t>законодавчих актів</w:t>
      </w:r>
      <w:r w:rsidRPr="00642BAE">
        <w:rPr>
          <w:rFonts w:eastAsia="Calibri"/>
          <w:b/>
          <w:szCs w:val="28"/>
          <w:lang w:val="uk-UA"/>
        </w:rPr>
        <w:t xml:space="preserve"> України щодо</w:t>
      </w:r>
      <w:r w:rsidRPr="00642BAE">
        <w:rPr>
          <w:b/>
          <w:szCs w:val="28"/>
          <w:lang w:val="uk-UA"/>
        </w:rPr>
        <w:t xml:space="preserve"> визначення підслідності кримінальних правоп</w:t>
      </w:r>
      <w:r>
        <w:rPr>
          <w:b/>
          <w:szCs w:val="28"/>
          <w:lang w:val="uk-UA"/>
        </w:rPr>
        <w:t>орушень, досудове розслідування</w:t>
      </w:r>
      <w:r w:rsidRPr="00642BAE">
        <w:rPr>
          <w:b/>
          <w:szCs w:val="28"/>
          <w:lang w:val="uk-UA"/>
        </w:rPr>
        <w:t xml:space="preserve"> яких здійснюють с</w:t>
      </w:r>
      <w:r w:rsidRPr="00642BAE">
        <w:rPr>
          <w:rFonts w:eastAsia="Calibri"/>
          <w:b/>
          <w:color w:val="000000"/>
          <w:szCs w:val="28"/>
          <w:shd w:val="clear" w:color="auto" w:fill="FFFFFF"/>
          <w:lang w:val="uk-UA"/>
        </w:rPr>
        <w:t xml:space="preserve">лідчі органів </w:t>
      </w:r>
      <w:r>
        <w:rPr>
          <w:rFonts w:eastAsia="Calibri"/>
          <w:b/>
          <w:color w:val="000000"/>
          <w:szCs w:val="28"/>
          <w:shd w:val="clear" w:color="auto" w:fill="FFFFFF"/>
          <w:lang w:val="uk-UA"/>
        </w:rPr>
        <w:t>Державного бюро розслідувань</w:t>
      </w:r>
      <w:r w:rsidRPr="00642BAE">
        <w:rPr>
          <w:b/>
          <w:szCs w:val="28"/>
          <w:lang w:val="uk-UA"/>
        </w:rPr>
        <w:t>»</w:t>
      </w:r>
    </w:p>
    <w:p w:rsidR="00642BAE" w:rsidRPr="00642BAE" w:rsidRDefault="00642BAE" w:rsidP="00642BAE">
      <w:pPr>
        <w:jc w:val="center"/>
        <w:rPr>
          <w:szCs w:val="28"/>
          <w:lang w:val="uk-UA"/>
        </w:rPr>
      </w:pPr>
      <w:r w:rsidRPr="00642BAE">
        <w:rPr>
          <w:szCs w:val="28"/>
          <w:lang w:val="uk-UA"/>
        </w:rPr>
        <w:t xml:space="preserve">(реєстраційний № </w:t>
      </w:r>
      <w:r>
        <w:rPr>
          <w:szCs w:val="28"/>
          <w:lang w:val="uk-UA"/>
        </w:rPr>
        <w:t>2560</w:t>
      </w:r>
      <w:r w:rsidRPr="00642BAE">
        <w:rPr>
          <w:szCs w:val="28"/>
          <w:lang w:val="uk-UA"/>
        </w:rPr>
        <w:t>)</w:t>
      </w:r>
    </w:p>
    <w:p w:rsidR="00642BAE" w:rsidRDefault="00642BAE" w:rsidP="00642BAE">
      <w:pPr>
        <w:ind w:firstLine="709"/>
        <w:jc w:val="center"/>
        <w:rPr>
          <w:szCs w:val="28"/>
          <w:lang w:val="uk-UA"/>
        </w:rPr>
      </w:pPr>
    </w:p>
    <w:p w:rsidR="000004E3" w:rsidRDefault="000004E3" w:rsidP="00642BAE">
      <w:pPr>
        <w:ind w:firstLine="709"/>
        <w:jc w:val="center"/>
        <w:rPr>
          <w:szCs w:val="28"/>
          <w:lang w:val="uk-UA"/>
        </w:rPr>
      </w:pPr>
    </w:p>
    <w:p w:rsidR="000004E3" w:rsidRPr="00642BAE" w:rsidRDefault="000004E3" w:rsidP="00642BAE">
      <w:pPr>
        <w:ind w:firstLine="709"/>
        <w:jc w:val="center"/>
        <w:rPr>
          <w:szCs w:val="28"/>
          <w:lang w:val="uk-UA"/>
        </w:rPr>
      </w:pPr>
    </w:p>
    <w:p w:rsidR="00642BAE" w:rsidRPr="00642BAE" w:rsidRDefault="00642BAE" w:rsidP="00642BAE">
      <w:pPr>
        <w:ind w:firstLine="540"/>
        <w:jc w:val="both"/>
        <w:rPr>
          <w:szCs w:val="28"/>
          <w:lang w:val="uk-UA"/>
        </w:rPr>
      </w:pPr>
      <w:r w:rsidRPr="00642BAE">
        <w:rPr>
          <w:szCs w:val="28"/>
          <w:lang w:val="uk-UA"/>
        </w:rPr>
        <w:t xml:space="preserve">У Головному юридичному управлінні розглянуто підготовлений до другого читання Комітетом з питань </w:t>
      </w:r>
      <w:r w:rsidRPr="00AF6DB5">
        <w:rPr>
          <w:szCs w:val="28"/>
          <w:lang w:val="uk-UA"/>
        </w:rPr>
        <w:t xml:space="preserve">з </w:t>
      </w:r>
      <w:r w:rsidRPr="00642BAE">
        <w:rPr>
          <w:szCs w:val="28"/>
          <w:lang w:val="uk-UA"/>
        </w:rPr>
        <w:t>питань правоохоронної діяльності</w:t>
      </w:r>
      <w:r>
        <w:rPr>
          <w:szCs w:val="28"/>
          <w:lang w:val="uk-UA"/>
        </w:rPr>
        <w:t xml:space="preserve"> </w:t>
      </w:r>
      <w:r w:rsidRPr="00642BAE">
        <w:rPr>
          <w:szCs w:val="28"/>
          <w:lang w:val="uk-UA"/>
        </w:rPr>
        <w:t xml:space="preserve">проект </w:t>
      </w:r>
      <w:r>
        <w:rPr>
          <w:szCs w:val="28"/>
          <w:lang w:val="uk-UA"/>
        </w:rPr>
        <w:t>З</w:t>
      </w:r>
      <w:r w:rsidRPr="00642BAE">
        <w:rPr>
          <w:szCs w:val="28"/>
          <w:lang w:val="uk-UA"/>
        </w:rPr>
        <w:t>акону України «Про внесення змін до деяких законодавчих актів України щодо визначення підслідності кримінальних правопорушень, досудове розслідування яких здійснюють слідчі органів Державного бюро розслідувань» (далі – законопроект), у зв’язку з чим висловлюються такі зауваження.</w:t>
      </w:r>
    </w:p>
    <w:p w:rsidR="00642BAE" w:rsidRPr="00642BAE" w:rsidRDefault="00642BAE" w:rsidP="00642BAE">
      <w:pPr>
        <w:spacing w:line="259" w:lineRule="auto"/>
        <w:rPr>
          <w:rFonts w:eastAsiaTheme="minorHAnsi" w:cstheme="minorBidi"/>
          <w:szCs w:val="22"/>
          <w:lang w:val="uk-UA" w:eastAsia="en-US"/>
        </w:rPr>
      </w:pPr>
    </w:p>
    <w:p w:rsidR="005204CF" w:rsidRPr="00642BAE" w:rsidRDefault="00642BAE" w:rsidP="00642BAE">
      <w:pPr>
        <w:ind w:firstLine="567"/>
        <w:jc w:val="both"/>
        <w:rPr>
          <w:lang w:val="uk-UA"/>
        </w:rPr>
      </w:pPr>
      <w:r>
        <w:rPr>
          <w:lang w:val="uk-UA"/>
        </w:rPr>
        <w:t xml:space="preserve">1. </w:t>
      </w:r>
      <w:r w:rsidRPr="00642BAE">
        <w:rPr>
          <w:lang w:val="uk-UA"/>
        </w:rPr>
        <w:t>Положеннями законопроекту передбачено статтю 5</w:t>
      </w:r>
      <w:r>
        <w:rPr>
          <w:lang w:val="uk-UA"/>
        </w:rPr>
        <w:t xml:space="preserve"> «Завдання Державного бюро розслідувань»</w:t>
      </w:r>
      <w:r w:rsidRPr="00642BAE">
        <w:rPr>
          <w:lang w:val="uk-UA"/>
        </w:rPr>
        <w:t xml:space="preserve"> Закону України «Про державне бюро розслідувань»</w:t>
      </w:r>
      <w:r>
        <w:rPr>
          <w:lang w:val="uk-UA"/>
        </w:rPr>
        <w:t xml:space="preserve"> викласти у новій редакції, відповідно до змісту якої </w:t>
      </w:r>
      <w:r w:rsidR="00B472A4" w:rsidRPr="00B472A4">
        <w:rPr>
          <w:lang w:val="uk-UA"/>
        </w:rPr>
        <w:t>Державне бюро розслідувань</w:t>
      </w:r>
      <w:r w:rsidR="00B472A4">
        <w:rPr>
          <w:lang w:val="uk-UA"/>
        </w:rPr>
        <w:t xml:space="preserve"> (далі – Бюро)</w:t>
      </w:r>
      <w:r w:rsidR="00B472A4" w:rsidRPr="00B472A4">
        <w:rPr>
          <w:lang w:val="uk-UA"/>
        </w:rPr>
        <w:t xml:space="preserve"> вирішує завдання із запобігання, виявлення, припинення, розкриття і досудового розслідування кримінальних правопорушень, </w:t>
      </w:r>
      <w:r w:rsidR="00B472A4" w:rsidRPr="00B472A4">
        <w:rPr>
          <w:i/>
          <w:lang w:val="uk-UA"/>
        </w:rPr>
        <w:t>віднесених до його підслідності, відповідно до Кримінального процесуального кодексу України</w:t>
      </w:r>
      <w:r w:rsidR="00B472A4">
        <w:rPr>
          <w:lang w:val="uk-UA"/>
        </w:rPr>
        <w:t>.</w:t>
      </w:r>
    </w:p>
    <w:p w:rsidR="00642BAE" w:rsidRPr="00A926F8" w:rsidRDefault="00B472A4" w:rsidP="00B472A4">
      <w:pPr>
        <w:ind w:firstLine="567"/>
        <w:jc w:val="both"/>
        <w:rPr>
          <w:szCs w:val="28"/>
          <w:lang w:val="uk-UA"/>
        </w:rPr>
      </w:pPr>
      <w:r>
        <w:rPr>
          <w:lang w:val="uk-UA"/>
        </w:rPr>
        <w:t xml:space="preserve">Слід зазначити, що </w:t>
      </w:r>
      <w:r w:rsidR="00642BAE">
        <w:rPr>
          <w:szCs w:val="28"/>
          <w:lang w:val="uk-UA"/>
        </w:rPr>
        <w:t>у зв’язку з відсутністю</w:t>
      </w:r>
      <w:r w:rsidR="00642BAE" w:rsidRPr="00A926F8">
        <w:rPr>
          <w:szCs w:val="28"/>
          <w:lang w:val="uk-UA"/>
        </w:rPr>
        <w:t xml:space="preserve"> чітко окресленого визначення сфери та напрямів діяльності Бюро</w:t>
      </w:r>
      <w:r w:rsidR="00D60499">
        <w:rPr>
          <w:szCs w:val="28"/>
          <w:lang w:val="uk-UA"/>
        </w:rPr>
        <w:t xml:space="preserve"> (стаття 1 у чинній редакції</w:t>
      </w:r>
      <w:r>
        <w:rPr>
          <w:szCs w:val="28"/>
          <w:lang w:val="uk-UA"/>
        </w:rPr>
        <w:t xml:space="preserve"> та стаття </w:t>
      </w:r>
      <w:r w:rsidR="00642BAE" w:rsidRPr="00B472A4">
        <w:rPr>
          <w:szCs w:val="28"/>
          <w:lang w:val="uk-UA"/>
        </w:rPr>
        <w:t>5</w:t>
      </w:r>
      <w:r w:rsidR="00D60499">
        <w:rPr>
          <w:szCs w:val="28"/>
          <w:lang w:val="uk-UA"/>
        </w:rPr>
        <w:t xml:space="preserve"> у редакції проекту)</w:t>
      </w:r>
      <w:r>
        <w:rPr>
          <w:szCs w:val="28"/>
          <w:lang w:val="uk-UA"/>
        </w:rPr>
        <w:t xml:space="preserve"> </w:t>
      </w:r>
      <w:r w:rsidR="00D60499">
        <w:rPr>
          <w:szCs w:val="28"/>
          <w:lang w:val="uk-UA"/>
        </w:rPr>
        <w:t xml:space="preserve">оновлені положення </w:t>
      </w:r>
      <w:r>
        <w:rPr>
          <w:szCs w:val="28"/>
          <w:lang w:val="uk-UA"/>
        </w:rPr>
        <w:t xml:space="preserve">Закону України </w:t>
      </w:r>
      <w:r w:rsidR="00642BAE" w:rsidRPr="00B472A4">
        <w:rPr>
          <w:szCs w:val="28"/>
          <w:lang w:val="uk-UA"/>
        </w:rPr>
        <w:t>«Про державне бюро розслідувань»</w:t>
      </w:r>
      <w:r>
        <w:rPr>
          <w:szCs w:val="28"/>
          <w:lang w:val="uk-UA"/>
        </w:rPr>
        <w:t xml:space="preserve"> </w:t>
      </w:r>
      <w:r w:rsidRPr="00A926F8">
        <w:rPr>
          <w:szCs w:val="28"/>
          <w:lang w:val="uk-UA"/>
        </w:rPr>
        <w:t xml:space="preserve">при визначенні </w:t>
      </w:r>
      <w:r>
        <w:rPr>
          <w:szCs w:val="28"/>
          <w:lang w:val="uk-UA"/>
        </w:rPr>
        <w:t>завдань</w:t>
      </w:r>
      <w:r w:rsidR="00B9033B">
        <w:rPr>
          <w:szCs w:val="28"/>
          <w:lang w:val="uk-UA"/>
        </w:rPr>
        <w:t xml:space="preserve"> Бюро міс</w:t>
      </w:r>
      <w:r>
        <w:rPr>
          <w:szCs w:val="28"/>
          <w:lang w:val="uk-UA"/>
        </w:rPr>
        <w:t>т</w:t>
      </w:r>
      <w:r w:rsidR="00D60499">
        <w:rPr>
          <w:szCs w:val="28"/>
          <w:lang w:val="uk-UA"/>
        </w:rPr>
        <w:t>итимуть</w:t>
      </w:r>
      <w:r w:rsidRPr="00A926F8">
        <w:rPr>
          <w:szCs w:val="28"/>
          <w:lang w:val="uk-UA"/>
        </w:rPr>
        <w:t xml:space="preserve"> відсилку до підслідності Бюро</w:t>
      </w:r>
      <w:r w:rsidR="00642BAE" w:rsidRPr="00A926F8">
        <w:rPr>
          <w:szCs w:val="28"/>
          <w:lang w:val="uk-UA"/>
        </w:rPr>
        <w:t xml:space="preserve">, </w:t>
      </w:r>
      <w:r w:rsidR="00D60499">
        <w:rPr>
          <w:szCs w:val="28"/>
          <w:lang w:val="uk-UA"/>
        </w:rPr>
        <w:t>що</w:t>
      </w:r>
      <w:r>
        <w:rPr>
          <w:szCs w:val="28"/>
          <w:lang w:val="uk-UA"/>
        </w:rPr>
        <w:t xml:space="preserve"> </w:t>
      </w:r>
      <w:r w:rsidR="00D60499">
        <w:rPr>
          <w:szCs w:val="28"/>
          <w:lang w:val="uk-UA"/>
        </w:rPr>
        <w:t>уне</w:t>
      </w:r>
      <w:r>
        <w:rPr>
          <w:szCs w:val="28"/>
          <w:lang w:val="uk-UA"/>
        </w:rPr>
        <w:t>можлив</w:t>
      </w:r>
      <w:r w:rsidR="00D60499">
        <w:rPr>
          <w:szCs w:val="28"/>
          <w:lang w:val="uk-UA"/>
        </w:rPr>
        <w:t>ить</w:t>
      </w:r>
      <w:r>
        <w:rPr>
          <w:szCs w:val="28"/>
          <w:lang w:val="uk-UA"/>
        </w:rPr>
        <w:t xml:space="preserve"> об’</w:t>
      </w:r>
      <w:r w:rsidR="00642BAE" w:rsidRPr="00A926F8">
        <w:rPr>
          <w:szCs w:val="28"/>
          <w:lang w:val="uk-UA"/>
        </w:rPr>
        <w:t xml:space="preserve">єктивно спрогнозувати перелік кримінальних правопорушень, </w:t>
      </w:r>
      <w:r w:rsidR="00D60499">
        <w:rPr>
          <w:szCs w:val="28"/>
          <w:lang w:val="uk-UA"/>
        </w:rPr>
        <w:t>які</w:t>
      </w:r>
      <w:r w:rsidR="00642BAE" w:rsidRPr="00A926F8">
        <w:rPr>
          <w:szCs w:val="28"/>
          <w:lang w:val="uk-UA"/>
        </w:rPr>
        <w:t xml:space="preserve"> </w:t>
      </w:r>
      <w:r>
        <w:rPr>
          <w:szCs w:val="28"/>
          <w:lang w:val="uk-UA"/>
        </w:rPr>
        <w:t>повинні бути</w:t>
      </w:r>
      <w:r w:rsidR="00642BAE" w:rsidRPr="00A926F8">
        <w:rPr>
          <w:szCs w:val="28"/>
          <w:lang w:val="uk-UA"/>
        </w:rPr>
        <w:t xml:space="preserve"> віднесені до підслідності Бюро положеннями КПК України, а також </w:t>
      </w:r>
      <w:r w:rsidR="00D60499">
        <w:rPr>
          <w:szCs w:val="28"/>
          <w:lang w:val="uk-UA"/>
        </w:rPr>
        <w:t>оцінити</w:t>
      </w:r>
      <w:r w:rsidR="00642BAE" w:rsidRPr="00A926F8">
        <w:rPr>
          <w:szCs w:val="28"/>
          <w:lang w:val="uk-UA"/>
        </w:rPr>
        <w:t xml:space="preserve">, на скільки </w:t>
      </w:r>
      <w:r>
        <w:rPr>
          <w:szCs w:val="28"/>
          <w:lang w:val="uk-UA"/>
        </w:rPr>
        <w:t>уже віднесені</w:t>
      </w:r>
      <w:r w:rsidR="00642BAE" w:rsidRPr="00A926F8">
        <w:rPr>
          <w:szCs w:val="28"/>
          <w:lang w:val="uk-UA"/>
        </w:rPr>
        <w:t xml:space="preserve"> </w:t>
      </w:r>
      <w:r w:rsidR="00642BAE" w:rsidRPr="00A926F8">
        <w:rPr>
          <w:szCs w:val="28"/>
          <w:lang w:val="uk-UA"/>
        </w:rPr>
        <w:lastRenderedPageBreak/>
        <w:t>відповідатимуть меті створення та завданням Бюро. Ін</w:t>
      </w:r>
      <w:r w:rsidR="00D60499">
        <w:rPr>
          <w:szCs w:val="28"/>
          <w:lang w:val="uk-UA"/>
        </w:rPr>
        <w:t>акше кажучи</w:t>
      </w:r>
      <w:r w:rsidR="00642BAE" w:rsidRPr="00A926F8">
        <w:rPr>
          <w:szCs w:val="28"/>
          <w:lang w:val="uk-UA"/>
        </w:rPr>
        <w:t xml:space="preserve">, за відсутності у спеціальному законі чітко окреслених мети створення та завдань державного органу з правоохоронними функціями, фактично відсутній </w:t>
      </w:r>
      <w:r w:rsidR="00D60499">
        <w:rPr>
          <w:szCs w:val="28"/>
          <w:lang w:val="uk-UA"/>
        </w:rPr>
        <w:t xml:space="preserve">основоположний </w:t>
      </w:r>
      <w:r w:rsidR="00642BAE" w:rsidRPr="00A926F8">
        <w:rPr>
          <w:szCs w:val="28"/>
          <w:lang w:val="uk-UA"/>
        </w:rPr>
        <w:t>критерій, за яким слід визначати підслідність такого органу у статті 216 КПК України. Тобто, законодавець при визначенні підслідності злочинів у процесуальному законі мав би орієнтуватися на основні завдання того чи іншого слідчого органу, а не навпаки. Щодо визначення завдання державного органу шляхом окреслення його підс</w:t>
      </w:r>
      <w:r>
        <w:rPr>
          <w:szCs w:val="28"/>
          <w:lang w:val="uk-UA"/>
        </w:rPr>
        <w:t>лідності</w:t>
      </w:r>
      <w:r w:rsidR="00642BAE" w:rsidRPr="00A926F8">
        <w:rPr>
          <w:szCs w:val="28"/>
          <w:lang w:val="uk-UA"/>
        </w:rPr>
        <w:t xml:space="preserve"> у процесуальному законодавстві наразі слід зазначити, що відповідно до положень статті 1 КПК України кримінальне процесуальне законодавство України покликане визначати порядок кримінального провадження, і не може регламентувати спрямованість діяльності державних органів.</w:t>
      </w:r>
    </w:p>
    <w:p w:rsidR="00642BAE" w:rsidRPr="00A926F8" w:rsidRDefault="00642BAE" w:rsidP="00642BAE">
      <w:pPr>
        <w:widowControl w:val="0"/>
        <w:autoSpaceDE w:val="0"/>
        <w:autoSpaceDN w:val="0"/>
        <w:adjustRightInd w:val="0"/>
        <w:ind w:firstLine="709"/>
        <w:jc w:val="both"/>
        <w:rPr>
          <w:szCs w:val="28"/>
          <w:lang w:val="uk-UA"/>
        </w:rPr>
      </w:pPr>
      <w:r w:rsidRPr="00A926F8">
        <w:rPr>
          <w:szCs w:val="28"/>
          <w:lang w:val="uk-UA"/>
        </w:rPr>
        <w:t>Наведене стосується як переліку кримінальних правопорушень, що можуть бути безпосередньо віднесені до підслідності Бюро, так і переліку кримінальних правопорушень, з альтернативною підслідністю, що відноситимуться до підслідності Бюро за умови вчинення їх особою, стосовно якої здійснюється досудове розслідування, або іншою особою, якщо вони пов’язані з кримінальними правопорушеннями, вчиненими особою, щодо якої здійснюється досудове розслідування Бюро тощо.</w:t>
      </w:r>
    </w:p>
    <w:p w:rsidR="00D60499" w:rsidRDefault="00642BAE" w:rsidP="00642BAE">
      <w:pPr>
        <w:widowControl w:val="0"/>
        <w:autoSpaceDE w:val="0"/>
        <w:autoSpaceDN w:val="0"/>
        <w:adjustRightInd w:val="0"/>
        <w:ind w:firstLine="709"/>
        <w:jc w:val="both"/>
        <w:rPr>
          <w:szCs w:val="28"/>
          <w:lang w:val="uk-UA"/>
        </w:rPr>
      </w:pPr>
      <w:r w:rsidRPr="00A926F8">
        <w:rPr>
          <w:szCs w:val="28"/>
          <w:lang w:val="uk-UA"/>
        </w:rPr>
        <w:t>Відтак, системний аналіз положень законопроекту не дає можливості чітко, ясно та однозначно визначити ме</w:t>
      </w:r>
      <w:r w:rsidR="00D60499">
        <w:rPr>
          <w:szCs w:val="28"/>
          <w:lang w:val="uk-UA"/>
        </w:rPr>
        <w:t xml:space="preserve">ту створення та діяльності Бюро. Такий законодавчий підхід не створює належних передумов щодо однозначного </w:t>
      </w:r>
      <w:r w:rsidR="00D60499" w:rsidRPr="00A926F8">
        <w:rPr>
          <w:szCs w:val="28"/>
          <w:lang w:val="uk-UA"/>
        </w:rPr>
        <w:t>розуміння розподіл</w:t>
      </w:r>
      <w:r w:rsidR="00D60499">
        <w:rPr>
          <w:szCs w:val="28"/>
          <w:lang w:val="uk-UA"/>
        </w:rPr>
        <w:t>у</w:t>
      </w:r>
      <w:r w:rsidR="00D60499" w:rsidRPr="00A926F8">
        <w:rPr>
          <w:szCs w:val="28"/>
          <w:lang w:val="uk-UA"/>
        </w:rPr>
        <w:t xml:space="preserve"> </w:t>
      </w:r>
      <w:r w:rsidR="00D60499">
        <w:rPr>
          <w:szCs w:val="28"/>
          <w:lang w:val="uk-UA"/>
        </w:rPr>
        <w:t>компетенції</w:t>
      </w:r>
      <w:r w:rsidR="00D60499" w:rsidRPr="00A926F8">
        <w:rPr>
          <w:szCs w:val="28"/>
          <w:lang w:val="uk-UA"/>
        </w:rPr>
        <w:t xml:space="preserve"> в системі органів виконавчої влади з правоохоронною функцією</w:t>
      </w:r>
      <w:r w:rsidR="00D60499">
        <w:rPr>
          <w:szCs w:val="28"/>
          <w:lang w:val="uk-UA"/>
        </w:rPr>
        <w:t>.</w:t>
      </w:r>
    </w:p>
    <w:p w:rsidR="00D60499" w:rsidRDefault="00D60499" w:rsidP="00642BAE">
      <w:pPr>
        <w:widowControl w:val="0"/>
        <w:autoSpaceDE w:val="0"/>
        <w:autoSpaceDN w:val="0"/>
        <w:adjustRightInd w:val="0"/>
        <w:ind w:firstLine="709"/>
        <w:jc w:val="both"/>
        <w:rPr>
          <w:szCs w:val="28"/>
          <w:lang w:val="uk-UA"/>
        </w:rPr>
      </w:pPr>
    </w:p>
    <w:p w:rsidR="00406329" w:rsidRDefault="00406329" w:rsidP="00642BAE">
      <w:pPr>
        <w:widowControl w:val="0"/>
        <w:autoSpaceDE w:val="0"/>
        <w:autoSpaceDN w:val="0"/>
        <w:adjustRightInd w:val="0"/>
        <w:ind w:firstLine="709"/>
        <w:jc w:val="both"/>
        <w:rPr>
          <w:szCs w:val="28"/>
          <w:lang w:val="uk-UA"/>
        </w:rPr>
      </w:pPr>
      <w:r>
        <w:rPr>
          <w:szCs w:val="28"/>
          <w:lang w:val="uk-UA"/>
        </w:rPr>
        <w:t xml:space="preserve">2. </w:t>
      </w:r>
      <w:r w:rsidR="00D60499">
        <w:rPr>
          <w:szCs w:val="28"/>
          <w:lang w:val="uk-UA"/>
        </w:rPr>
        <w:t>П</w:t>
      </w:r>
      <w:r>
        <w:rPr>
          <w:szCs w:val="28"/>
          <w:lang w:val="uk-UA"/>
        </w:rPr>
        <w:t>оложеннями законопроекту викладається у новій редакції частина четверта статті 216 КПК України, що визначає підслідність кримінальних проваджень слідчим органів Бюро.</w:t>
      </w:r>
    </w:p>
    <w:p w:rsidR="00406329" w:rsidRPr="00406329" w:rsidRDefault="00406329" w:rsidP="00406329">
      <w:pPr>
        <w:widowControl w:val="0"/>
        <w:autoSpaceDE w:val="0"/>
        <w:autoSpaceDN w:val="0"/>
        <w:adjustRightInd w:val="0"/>
        <w:ind w:firstLine="709"/>
        <w:jc w:val="both"/>
        <w:rPr>
          <w:szCs w:val="28"/>
          <w:lang w:val="uk-UA"/>
        </w:rPr>
      </w:pPr>
      <w:r>
        <w:rPr>
          <w:szCs w:val="28"/>
          <w:lang w:val="uk-UA"/>
        </w:rPr>
        <w:t xml:space="preserve">У зв’язку з наведеним </w:t>
      </w:r>
      <w:r w:rsidR="00804A7F">
        <w:rPr>
          <w:szCs w:val="28"/>
          <w:lang w:val="uk-UA"/>
        </w:rPr>
        <w:t xml:space="preserve">вище </w:t>
      </w:r>
      <w:r>
        <w:rPr>
          <w:szCs w:val="28"/>
          <w:lang w:val="uk-UA"/>
        </w:rPr>
        <w:t xml:space="preserve">слід зазначити, що в умовах правової невизначеності </w:t>
      </w:r>
      <w:r w:rsidRPr="00406329">
        <w:rPr>
          <w:szCs w:val="28"/>
          <w:lang w:val="uk-UA"/>
        </w:rPr>
        <w:t>мети створення та завдань</w:t>
      </w:r>
      <w:r>
        <w:rPr>
          <w:szCs w:val="28"/>
          <w:lang w:val="uk-UA"/>
        </w:rPr>
        <w:t xml:space="preserve"> Бюро, а також з урахуванням положен</w:t>
      </w:r>
      <w:r w:rsidR="007C08BC">
        <w:rPr>
          <w:szCs w:val="28"/>
          <w:lang w:val="uk-UA"/>
        </w:rPr>
        <w:t>ь статті 24 Конституції України, відповідно до змісту якої г</w:t>
      </w:r>
      <w:r w:rsidRPr="00406329">
        <w:rPr>
          <w:szCs w:val="28"/>
          <w:lang w:val="uk-UA"/>
        </w:rPr>
        <w:t>ромадяни мають рівні конституційні права і сво</w:t>
      </w:r>
      <w:r w:rsidR="007C08BC">
        <w:rPr>
          <w:szCs w:val="28"/>
          <w:lang w:val="uk-UA"/>
        </w:rPr>
        <w:t xml:space="preserve">боди та є рівними перед законом, </w:t>
      </w:r>
      <w:bookmarkStart w:id="0" w:name="n4240"/>
      <w:bookmarkEnd w:id="0"/>
      <w:r w:rsidR="007C08BC">
        <w:rPr>
          <w:szCs w:val="28"/>
          <w:lang w:val="uk-UA"/>
        </w:rPr>
        <w:t>не</w:t>
      </w:r>
      <w:r w:rsidRPr="00406329">
        <w:rPr>
          <w:szCs w:val="28"/>
          <w:lang w:val="uk-UA"/>
        </w:rPr>
        <w:t xml:space="preserve"> може бути привілеїв чи обмежень за ознаками раси, кольору шкіри, політичних, релігійних та інших переконань, статі, етнічного та соціального походження, майнового стану, місця проживання,</w:t>
      </w:r>
      <w:r w:rsidR="00B9033B">
        <w:rPr>
          <w:szCs w:val="28"/>
          <w:lang w:val="uk-UA"/>
        </w:rPr>
        <w:t xml:space="preserve"> за </w:t>
      </w:r>
      <w:proofErr w:type="spellStart"/>
      <w:r w:rsidR="00B9033B">
        <w:rPr>
          <w:szCs w:val="28"/>
          <w:lang w:val="uk-UA"/>
        </w:rPr>
        <w:t>мовними</w:t>
      </w:r>
      <w:proofErr w:type="spellEnd"/>
      <w:r w:rsidR="00B9033B">
        <w:rPr>
          <w:szCs w:val="28"/>
          <w:lang w:val="uk-UA"/>
        </w:rPr>
        <w:t xml:space="preserve"> або іншими ознаками, </w:t>
      </w:r>
      <w:r w:rsidR="00192D70">
        <w:rPr>
          <w:szCs w:val="28"/>
          <w:lang w:val="uk-UA"/>
        </w:rPr>
        <w:t xml:space="preserve">потребує належного </w:t>
      </w:r>
      <w:r w:rsidR="00B65292">
        <w:rPr>
          <w:szCs w:val="28"/>
          <w:lang w:val="uk-UA"/>
        </w:rPr>
        <w:t>обґрунтування</w:t>
      </w:r>
      <w:r w:rsidR="00192D70">
        <w:rPr>
          <w:szCs w:val="28"/>
          <w:lang w:val="uk-UA"/>
        </w:rPr>
        <w:t xml:space="preserve"> окреслення у частині четвертій статті 216 КПК України </w:t>
      </w:r>
      <w:r w:rsidR="00AF6DB5">
        <w:rPr>
          <w:szCs w:val="28"/>
          <w:lang w:val="uk-UA"/>
        </w:rPr>
        <w:t>відповідного кола осіб.</w:t>
      </w:r>
    </w:p>
    <w:p w:rsidR="00AF6DB5" w:rsidRDefault="00AF6DB5" w:rsidP="00642BAE">
      <w:pPr>
        <w:widowControl w:val="0"/>
        <w:autoSpaceDE w:val="0"/>
        <w:autoSpaceDN w:val="0"/>
        <w:adjustRightInd w:val="0"/>
        <w:ind w:firstLine="709"/>
        <w:jc w:val="both"/>
        <w:rPr>
          <w:szCs w:val="28"/>
          <w:lang w:val="uk-UA"/>
        </w:rPr>
      </w:pPr>
      <w:r>
        <w:rPr>
          <w:szCs w:val="28"/>
          <w:lang w:val="uk-UA"/>
        </w:rPr>
        <w:t xml:space="preserve">Зокрема, відповідно до наведеної норми (у редакції законопроекту) слідчі органів Бюро здійснюватимуть досудове розслідування кримінальних правопорушень, </w:t>
      </w:r>
      <w:r w:rsidRPr="001609C8">
        <w:rPr>
          <w:i/>
          <w:szCs w:val="28"/>
          <w:lang w:val="uk-UA"/>
        </w:rPr>
        <w:t>вчинених Президентом України, повноваження якого припинено</w:t>
      </w:r>
      <w:r>
        <w:rPr>
          <w:szCs w:val="28"/>
          <w:lang w:val="uk-UA"/>
        </w:rPr>
        <w:t xml:space="preserve">. </w:t>
      </w:r>
    </w:p>
    <w:p w:rsidR="00406329" w:rsidRPr="000004E3" w:rsidRDefault="00AF6DB5" w:rsidP="00642BAE">
      <w:pPr>
        <w:widowControl w:val="0"/>
        <w:autoSpaceDE w:val="0"/>
        <w:autoSpaceDN w:val="0"/>
        <w:adjustRightInd w:val="0"/>
        <w:ind w:firstLine="709"/>
        <w:jc w:val="both"/>
        <w:rPr>
          <w:szCs w:val="28"/>
          <w:lang w:val="uk-UA"/>
        </w:rPr>
      </w:pPr>
      <w:r w:rsidRPr="001609C8">
        <w:rPr>
          <w:szCs w:val="28"/>
          <w:lang w:val="uk-UA"/>
        </w:rPr>
        <w:t xml:space="preserve">У зв’язку з цим слід зазначити, що відповідно до статті 108 Конституції України </w:t>
      </w:r>
      <w:r w:rsidRPr="000004E3">
        <w:rPr>
          <w:szCs w:val="28"/>
          <w:lang w:val="uk-UA"/>
        </w:rPr>
        <w:t xml:space="preserve">Президент України виконує свої повноваження до вступу на пост новообраного Президента України. Повноваження Президента України </w:t>
      </w:r>
      <w:r w:rsidRPr="000004E3">
        <w:rPr>
          <w:szCs w:val="28"/>
          <w:lang w:val="uk-UA"/>
        </w:rPr>
        <w:lastRenderedPageBreak/>
        <w:t xml:space="preserve">припиняються достроково у разі: відставки; неспроможності виконувати свої повноваження за станом здоров’я; усунення з поста в порядку імпічменту; смерті. </w:t>
      </w:r>
      <w:r w:rsidR="001609C8" w:rsidRPr="000004E3">
        <w:rPr>
          <w:szCs w:val="28"/>
          <w:lang w:val="uk-UA"/>
        </w:rPr>
        <w:t xml:space="preserve">Частиною першою статті 111 Конституції України визначено, що </w:t>
      </w:r>
      <w:r w:rsidR="001609C8" w:rsidRPr="000004E3">
        <w:rPr>
          <w:szCs w:val="28"/>
        </w:rPr>
        <w:t xml:space="preserve">Президент </w:t>
      </w:r>
      <w:r w:rsidR="001609C8" w:rsidRPr="000004E3">
        <w:rPr>
          <w:szCs w:val="28"/>
          <w:lang w:val="uk-UA"/>
        </w:rPr>
        <w:t xml:space="preserve">України може бути усунений з поста Верховною Радою України в порядку імпічменту у разі вчинення ним державної зради або іншого злочину. </w:t>
      </w:r>
      <w:r w:rsidRPr="000004E3">
        <w:rPr>
          <w:szCs w:val="28"/>
          <w:lang w:val="uk-UA"/>
        </w:rPr>
        <w:t>Крім того, положеннями статті 105 Конституції України визначено, що звання Президента України охороняється законом і зберігається за ним довічно, якщо тільки Президент України не був усунений з поста в порядку імпічменту.</w:t>
      </w:r>
    </w:p>
    <w:p w:rsidR="00406329" w:rsidRPr="000004E3" w:rsidRDefault="001609C8" w:rsidP="00642BAE">
      <w:pPr>
        <w:widowControl w:val="0"/>
        <w:autoSpaceDE w:val="0"/>
        <w:autoSpaceDN w:val="0"/>
        <w:adjustRightInd w:val="0"/>
        <w:ind w:firstLine="709"/>
        <w:jc w:val="both"/>
        <w:rPr>
          <w:szCs w:val="28"/>
          <w:lang w:val="uk-UA"/>
        </w:rPr>
      </w:pPr>
      <w:r w:rsidRPr="000004E3">
        <w:rPr>
          <w:szCs w:val="28"/>
          <w:lang w:val="uk-UA"/>
        </w:rPr>
        <w:t xml:space="preserve">Таким чином запропонована законопроектом редакція містить правову невизначеність в частині того, чи підслідні Бюро кримінальні правопорушення, вчинені Президентом України безпосередньо під час виконання ним своїх повноважень, </w:t>
      </w:r>
      <w:r w:rsidR="00372CF8" w:rsidRPr="000004E3">
        <w:rPr>
          <w:szCs w:val="28"/>
          <w:lang w:val="uk-UA"/>
        </w:rPr>
        <w:t>або вчинені особою, яка була усунута з поста Президента України в порядку імпічменту (як під час перебування на такому посту, так і після процедури імпічменту), а також як повинна визначатися підслідність державної зради, вчиненої Президентом України як під час перебування на посту, так і після завершення виконання повноважень тощо.</w:t>
      </w:r>
    </w:p>
    <w:p w:rsidR="00AF6DB5" w:rsidRPr="000004E3" w:rsidRDefault="00372CF8" w:rsidP="00AF6DB5">
      <w:pPr>
        <w:widowControl w:val="0"/>
        <w:autoSpaceDE w:val="0"/>
        <w:autoSpaceDN w:val="0"/>
        <w:adjustRightInd w:val="0"/>
        <w:ind w:firstLine="709"/>
        <w:jc w:val="both"/>
        <w:rPr>
          <w:szCs w:val="28"/>
          <w:lang w:val="uk-UA"/>
        </w:rPr>
      </w:pPr>
      <w:r w:rsidRPr="000004E3">
        <w:rPr>
          <w:szCs w:val="28"/>
          <w:lang w:val="uk-UA"/>
        </w:rPr>
        <w:t>Крім того</w:t>
      </w:r>
      <w:r w:rsidR="00D0161F" w:rsidRPr="000004E3">
        <w:rPr>
          <w:szCs w:val="28"/>
          <w:lang w:val="uk-UA"/>
        </w:rPr>
        <w:t xml:space="preserve">, відповідно до положень статей 480, 481 КПК України </w:t>
      </w:r>
      <w:r w:rsidR="00D0161F" w:rsidRPr="000004E3">
        <w:rPr>
          <w:i/>
          <w:szCs w:val="28"/>
          <w:lang w:val="uk-UA"/>
        </w:rPr>
        <w:t>особливий порядок кримінального провадження застосовується стосовно кандидата у Президенти України</w:t>
      </w:r>
      <w:r w:rsidR="00D0161F" w:rsidRPr="000004E3">
        <w:rPr>
          <w:szCs w:val="28"/>
          <w:lang w:val="uk-UA"/>
        </w:rPr>
        <w:t>, зокрема письмове повідомлення про підозру такій особі здійснюється Генеральним прокурором (виконувачем обов’язків Генерального прокурора) або заступником Генерального прокурора – керівником Спеціалізованої антикорупційної прокуратури. Таким чином, виходячи з комплексного аналізу положень КПК України наявність у особи статусу кандидата у Президенти України передбачає необхідність здійснення стосовно такої особи особливого порядку кримінального провадження, але не передбачає можливості здійснення досудового розслідування слідчими органів Бюро.</w:t>
      </w:r>
    </w:p>
    <w:p w:rsidR="00D0161F" w:rsidRPr="000004E3" w:rsidRDefault="00323FEC" w:rsidP="00AF6DB5">
      <w:pPr>
        <w:widowControl w:val="0"/>
        <w:autoSpaceDE w:val="0"/>
        <w:autoSpaceDN w:val="0"/>
        <w:adjustRightInd w:val="0"/>
        <w:ind w:firstLine="709"/>
        <w:jc w:val="both"/>
        <w:rPr>
          <w:szCs w:val="28"/>
          <w:lang w:val="uk-UA"/>
        </w:rPr>
      </w:pPr>
      <w:r w:rsidRPr="000004E3">
        <w:rPr>
          <w:szCs w:val="28"/>
          <w:lang w:val="uk-UA"/>
        </w:rPr>
        <w:t xml:space="preserve">З іншої сторони слід відмітити, що Президент України </w:t>
      </w:r>
      <w:r w:rsidR="00EB471B" w:rsidRPr="000004E3">
        <w:rPr>
          <w:szCs w:val="28"/>
          <w:lang w:val="uk-UA"/>
        </w:rPr>
        <w:t>у кримінальному правопорушенні може бути не лише суб’єктом злочину, а й потерпілим,  зокрема, це передбачено статтями 112 «</w:t>
      </w:r>
      <w:r w:rsidR="00EB471B" w:rsidRPr="000004E3">
        <w:rPr>
          <w:color w:val="333333"/>
          <w:szCs w:val="28"/>
          <w:shd w:val="clear" w:color="auto" w:fill="FFFFFF"/>
          <w:lang w:val="uk-UA"/>
        </w:rPr>
        <w:t>Посягання на життя державного чи громадського діяча</w:t>
      </w:r>
      <w:r w:rsidR="00EB471B" w:rsidRPr="000004E3">
        <w:rPr>
          <w:szCs w:val="28"/>
          <w:lang w:val="uk-UA"/>
        </w:rPr>
        <w:t xml:space="preserve">», 344 «Втручання у діяльність державного діяча», 346 «Погроза або насильство щодо державного чи громадського діяча» </w:t>
      </w:r>
      <w:r w:rsidR="00372CF8" w:rsidRPr="000004E3">
        <w:rPr>
          <w:szCs w:val="28"/>
          <w:lang w:val="uk-UA"/>
        </w:rPr>
        <w:t>Кримінального кодексу України. При цьому, якщо кримінальне правопорушення, передбачене статтею 112 КК України відповідно до положень статті 216 КПК України підслідне слідчим органів Служби безпеки України, то передбачені статтями 344 та 346 КК України – слідчим органів Національної поліції України.</w:t>
      </w:r>
      <w:r w:rsidR="00F7066E" w:rsidRPr="000004E3">
        <w:rPr>
          <w:szCs w:val="28"/>
          <w:lang w:val="uk-UA"/>
        </w:rPr>
        <w:t xml:space="preserve"> Аналогічне зауваження стосується також інших державних діячів, перелічених у частині четвертій статті 216 КПК України (у редакції законопроекту).</w:t>
      </w:r>
    </w:p>
    <w:p w:rsidR="00AF6DB5" w:rsidRPr="000004E3" w:rsidRDefault="00AF6DB5" w:rsidP="00AF6DB5">
      <w:pPr>
        <w:widowControl w:val="0"/>
        <w:autoSpaceDE w:val="0"/>
        <w:autoSpaceDN w:val="0"/>
        <w:adjustRightInd w:val="0"/>
        <w:ind w:firstLine="709"/>
        <w:jc w:val="both"/>
        <w:rPr>
          <w:szCs w:val="28"/>
          <w:lang w:val="uk-UA"/>
        </w:rPr>
      </w:pPr>
      <w:bookmarkStart w:id="1" w:name="n4673"/>
      <w:bookmarkEnd w:id="1"/>
    </w:p>
    <w:p w:rsidR="00406329" w:rsidRPr="000004E3" w:rsidRDefault="00F7066E" w:rsidP="00642BAE">
      <w:pPr>
        <w:widowControl w:val="0"/>
        <w:autoSpaceDE w:val="0"/>
        <w:autoSpaceDN w:val="0"/>
        <w:adjustRightInd w:val="0"/>
        <w:ind w:firstLine="709"/>
        <w:jc w:val="both"/>
        <w:rPr>
          <w:szCs w:val="28"/>
          <w:lang w:val="uk-UA"/>
        </w:rPr>
      </w:pPr>
      <w:bookmarkStart w:id="2" w:name="n4674"/>
      <w:bookmarkEnd w:id="2"/>
      <w:r w:rsidRPr="000004E3">
        <w:rPr>
          <w:szCs w:val="28"/>
          <w:lang w:val="uk-UA"/>
        </w:rPr>
        <w:t xml:space="preserve">Також слідчі органів Бюро відповідно до частини четвертої статті 216 КПК України (у редакції законопроекту) здійснюватимуть досудове розслідування кримінальних правопорушень, </w:t>
      </w:r>
      <w:r w:rsidRPr="000004E3">
        <w:rPr>
          <w:i/>
          <w:szCs w:val="28"/>
          <w:lang w:val="uk-UA"/>
        </w:rPr>
        <w:t xml:space="preserve">вчинених </w:t>
      </w:r>
      <w:r w:rsidR="00321D1D" w:rsidRPr="000004E3">
        <w:rPr>
          <w:i/>
          <w:szCs w:val="28"/>
          <w:lang w:val="uk-UA"/>
        </w:rPr>
        <w:t>Головою та членом Національної ради України з питань телебачення і радіомовлення.</w:t>
      </w:r>
    </w:p>
    <w:p w:rsidR="00D16DA3" w:rsidRPr="000004E3" w:rsidRDefault="00321D1D" w:rsidP="00642BAE">
      <w:pPr>
        <w:widowControl w:val="0"/>
        <w:autoSpaceDE w:val="0"/>
        <w:autoSpaceDN w:val="0"/>
        <w:adjustRightInd w:val="0"/>
        <w:ind w:firstLine="709"/>
        <w:jc w:val="both"/>
        <w:rPr>
          <w:szCs w:val="28"/>
          <w:lang w:val="uk-UA"/>
        </w:rPr>
      </w:pPr>
      <w:r w:rsidRPr="000004E3">
        <w:rPr>
          <w:szCs w:val="28"/>
          <w:lang w:val="uk-UA"/>
        </w:rPr>
        <w:t xml:space="preserve">У зв’язку з цим слід зазначити, що відповідно до статті 9 Закону України </w:t>
      </w:r>
      <w:r w:rsidR="00010EF6" w:rsidRPr="000004E3">
        <w:rPr>
          <w:szCs w:val="28"/>
          <w:lang w:val="uk-UA"/>
        </w:rPr>
        <w:t>«</w:t>
      </w:r>
      <w:r w:rsidR="00010EF6" w:rsidRPr="000004E3">
        <w:rPr>
          <w:bCs/>
          <w:szCs w:val="28"/>
          <w:lang w:val="uk-UA"/>
        </w:rPr>
        <w:t>Про Національну раду України з питань телебачення і радіомовлення</w:t>
      </w:r>
      <w:r w:rsidR="00010EF6" w:rsidRPr="000004E3">
        <w:rPr>
          <w:szCs w:val="28"/>
          <w:lang w:val="uk-UA"/>
        </w:rPr>
        <w:t>»</w:t>
      </w:r>
      <w:r w:rsidR="007D3E83" w:rsidRPr="000004E3">
        <w:rPr>
          <w:szCs w:val="28"/>
          <w:lang w:val="uk-UA"/>
        </w:rPr>
        <w:t xml:space="preserve"> </w:t>
      </w:r>
      <w:r w:rsidRPr="000004E3">
        <w:rPr>
          <w:szCs w:val="28"/>
          <w:lang w:val="uk-UA"/>
        </w:rPr>
        <w:t xml:space="preserve">Голова </w:t>
      </w:r>
      <w:r w:rsidRPr="000004E3">
        <w:rPr>
          <w:szCs w:val="28"/>
          <w:lang w:val="uk-UA"/>
        </w:rPr>
        <w:lastRenderedPageBreak/>
        <w:t>Національної ради обирається з числа членів Національної ради</w:t>
      </w:r>
      <w:r w:rsidR="007D3E83" w:rsidRPr="000004E3">
        <w:rPr>
          <w:szCs w:val="28"/>
          <w:lang w:val="uk-UA"/>
        </w:rPr>
        <w:t xml:space="preserve">. </w:t>
      </w:r>
    </w:p>
    <w:p w:rsidR="007D3E83" w:rsidRPr="000004E3" w:rsidRDefault="00D16DA3" w:rsidP="00642BAE">
      <w:pPr>
        <w:widowControl w:val="0"/>
        <w:autoSpaceDE w:val="0"/>
        <w:autoSpaceDN w:val="0"/>
        <w:adjustRightInd w:val="0"/>
        <w:ind w:firstLine="709"/>
        <w:jc w:val="both"/>
        <w:rPr>
          <w:szCs w:val="28"/>
          <w:lang w:val="uk-UA"/>
        </w:rPr>
      </w:pPr>
      <w:r w:rsidRPr="000004E3">
        <w:rPr>
          <w:szCs w:val="28"/>
          <w:lang w:val="uk-UA"/>
        </w:rPr>
        <w:t>Водночас, в</w:t>
      </w:r>
      <w:r w:rsidR="007D3E83" w:rsidRPr="000004E3">
        <w:rPr>
          <w:szCs w:val="28"/>
          <w:lang w:val="uk-UA"/>
        </w:rPr>
        <w:t>ідповідно до положень примітки статті 368 КК України</w:t>
      </w:r>
      <w:r w:rsidRPr="000004E3">
        <w:rPr>
          <w:szCs w:val="28"/>
          <w:lang w:val="uk-UA"/>
        </w:rPr>
        <w:t>,</w:t>
      </w:r>
      <w:r w:rsidR="007D3E83" w:rsidRPr="000004E3">
        <w:rPr>
          <w:szCs w:val="28"/>
          <w:lang w:val="uk-UA"/>
        </w:rPr>
        <w:t xml:space="preserve"> до службових осіб, які займають особливо відповідальне становище (тобто до спеціальних суб’єктів злочину) віднесені </w:t>
      </w:r>
      <w:r w:rsidR="007D3E83" w:rsidRPr="000004E3">
        <w:rPr>
          <w:i/>
          <w:szCs w:val="28"/>
          <w:lang w:val="uk-UA"/>
        </w:rPr>
        <w:t>лише</w:t>
      </w:r>
      <w:r w:rsidR="007D3E83" w:rsidRPr="000004E3">
        <w:rPr>
          <w:szCs w:val="28"/>
          <w:lang w:val="uk-UA"/>
        </w:rPr>
        <w:t xml:space="preserve"> </w:t>
      </w:r>
      <w:r w:rsidR="007D3E83" w:rsidRPr="000004E3">
        <w:rPr>
          <w:i/>
          <w:szCs w:val="28"/>
          <w:lang w:val="uk-UA"/>
        </w:rPr>
        <w:t>члени</w:t>
      </w:r>
      <w:r w:rsidR="007D3E83" w:rsidRPr="000004E3">
        <w:rPr>
          <w:szCs w:val="28"/>
          <w:lang w:val="uk-UA"/>
        </w:rPr>
        <w:t xml:space="preserve"> Національної ради України з питань телебачення і радіомовлення. </w:t>
      </w:r>
      <w:r w:rsidRPr="000004E3">
        <w:rPr>
          <w:szCs w:val="28"/>
          <w:lang w:val="uk-UA"/>
        </w:rPr>
        <w:t xml:space="preserve">Отже, </w:t>
      </w:r>
      <w:r w:rsidR="00750C39" w:rsidRPr="000004E3">
        <w:rPr>
          <w:szCs w:val="28"/>
          <w:lang w:val="uk-UA"/>
        </w:rPr>
        <w:t xml:space="preserve">Голова Національної ради України з питань телебачення і радіомовлення не визначений у якості спеціального суб’єкта злочину ні в зазначеній статті, ні в інших статтях КК України. </w:t>
      </w:r>
    </w:p>
    <w:p w:rsidR="00D16DA3" w:rsidRPr="000004E3" w:rsidRDefault="00D16DA3" w:rsidP="00642BAE">
      <w:pPr>
        <w:widowControl w:val="0"/>
        <w:autoSpaceDE w:val="0"/>
        <w:autoSpaceDN w:val="0"/>
        <w:adjustRightInd w:val="0"/>
        <w:ind w:firstLine="709"/>
        <w:jc w:val="both"/>
        <w:rPr>
          <w:szCs w:val="28"/>
          <w:lang w:val="uk-UA"/>
        </w:rPr>
      </w:pPr>
      <w:r w:rsidRPr="000004E3">
        <w:rPr>
          <w:szCs w:val="28"/>
          <w:lang w:val="uk-UA"/>
        </w:rPr>
        <w:t>Як вбачається із змісту статті 9 Закону України «</w:t>
      </w:r>
      <w:r w:rsidRPr="000004E3">
        <w:rPr>
          <w:bCs/>
          <w:szCs w:val="28"/>
          <w:lang w:val="uk-UA"/>
        </w:rPr>
        <w:t>Про Національну раду України з питань телебачення і радіомовлення</w:t>
      </w:r>
      <w:r w:rsidRPr="000004E3">
        <w:rPr>
          <w:szCs w:val="28"/>
          <w:lang w:val="uk-UA"/>
        </w:rPr>
        <w:t xml:space="preserve">» Голова, порівняно із членами Національної ради України з питань телебачення і радіомовлення, має низку організаційно-розпорядчих функцій, що в контексті визначення підслідності Бюро за критерієм </w:t>
      </w:r>
      <w:r w:rsidR="001C5161" w:rsidRPr="000004E3">
        <w:rPr>
          <w:szCs w:val="28"/>
          <w:lang w:val="uk-UA"/>
        </w:rPr>
        <w:t>сфер суспільного життя, на які посягають ті чи інші правопорушення, означає віднесення до підслідності Бюро, серед іншого, кримінальних правопорушень у сфері бюджетних відносин.</w:t>
      </w:r>
    </w:p>
    <w:p w:rsidR="001C5161" w:rsidRPr="000004E3" w:rsidRDefault="001C5161" w:rsidP="00642BAE">
      <w:pPr>
        <w:widowControl w:val="0"/>
        <w:autoSpaceDE w:val="0"/>
        <w:autoSpaceDN w:val="0"/>
        <w:adjustRightInd w:val="0"/>
        <w:ind w:firstLine="709"/>
        <w:jc w:val="both"/>
        <w:rPr>
          <w:szCs w:val="28"/>
          <w:lang w:val="uk-UA"/>
        </w:rPr>
      </w:pPr>
      <w:r w:rsidRPr="000004E3">
        <w:rPr>
          <w:szCs w:val="28"/>
          <w:lang w:val="uk-UA"/>
        </w:rPr>
        <w:t>У зв’язку з цим слід зазначити, що відповідно до статті 10 «</w:t>
      </w:r>
      <w:r w:rsidRPr="000004E3">
        <w:rPr>
          <w:bCs/>
          <w:szCs w:val="28"/>
          <w:lang w:val="uk-UA"/>
        </w:rPr>
        <w:t>Про Національну раду України з питань телебачення і радіомовлення</w:t>
      </w:r>
      <w:r w:rsidRPr="000004E3">
        <w:rPr>
          <w:szCs w:val="28"/>
          <w:lang w:val="uk-UA"/>
        </w:rPr>
        <w:t xml:space="preserve">» перший заступник, заступник голови та відповідальний секретар Національної ради також обираються з числа членів Національної ради. Таким чином поза межами правової визначеності залишається питання, чому кримінальні правопорушення, вчинені першим заступником або заступником міністра, підслідні Бюро, а вчинені першим заступником, заступником Голови, а також відповідальним секретарем Національної ради України з питань телебачення і радіомовлення – ні. </w:t>
      </w:r>
      <w:r w:rsidR="00AF7C75" w:rsidRPr="000004E3">
        <w:rPr>
          <w:szCs w:val="28"/>
          <w:lang w:val="uk-UA"/>
        </w:rPr>
        <w:t>При цьому</w:t>
      </w:r>
      <w:r w:rsidR="00AE0273" w:rsidRPr="000004E3">
        <w:rPr>
          <w:szCs w:val="28"/>
          <w:lang w:val="uk-UA"/>
        </w:rPr>
        <w:t>,</w:t>
      </w:r>
      <w:r w:rsidR="00AF7C75" w:rsidRPr="000004E3">
        <w:rPr>
          <w:szCs w:val="28"/>
          <w:lang w:val="uk-UA"/>
        </w:rPr>
        <w:t xml:space="preserve"> слід зазначити, що </w:t>
      </w:r>
      <w:r w:rsidR="00014AF4" w:rsidRPr="000004E3">
        <w:rPr>
          <w:szCs w:val="28"/>
          <w:lang w:val="uk-UA"/>
        </w:rPr>
        <w:t>згідно зі статтею 1 Закону України «</w:t>
      </w:r>
      <w:r w:rsidR="00014AF4" w:rsidRPr="000004E3">
        <w:rPr>
          <w:bCs/>
          <w:szCs w:val="28"/>
          <w:lang w:val="uk-UA"/>
        </w:rPr>
        <w:t>Про Національну раду України з питань телебачення і радіомовлення</w:t>
      </w:r>
      <w:r w:rsidR="00014AF4" w:rsidRPr="000004E3">
        <w:rPr>
          <w:szCs w:val="28"/>
          <w:lang w:val="uk-UA"/>
        </w:rPr>
        <w:t xml:space="preserve">» </w:t>
      </w:r>
      <w:r w:rsidR="00AF7C75" w:rsidRPr="000004E3">
        <w:rPr>
          <w:szCs w:val="28"/>
          <w:lang w:val="uk-UA"/>
        </w:rPr>
        <w:t>Національна рада прирівнюється до першого рівня державних органів, визначених Законом України «Про державну службу».</w:t>
      </w:r>
    </w:p>
    <w:p w:rsidR="00D16DA3" w:rsidRPr="000004E3" w:rsidRDefault="00014AF4" w:rsidP="00642BAE">
      <w:pPr>
        <w:widowControl w:val="0"/>
        <w:autoSpaceDE w:val="0"/>
        <w:autoSpaceDN w:val="0"/>
        <w:adjustRightInd w:val="0"/>
        <w:ind w:firstLine="709"/>
        <w:jc w:val="both"/>
        <w:rPr>
          <w:szCs w:val="28"/>
          <w:lang w:val="uk-UA"/>
        </w:rPr>
      </w:pPr>
      <w:r w:rsidRPr="000004E3">
        <w:rPr>
          <w:szCs w:val="28"/>
          <w:lang w:val="uk-UA"/>
        </w:rPr>
        <w:t>Також слід зазначити, що для цілей вказівки на осіб, що виконують, серед іншого, організаційно-розпорядчі функції у КК України використовується поняття «службова особа».</w:t>
      </w:r>
    </w:p>
    <w:p w:rsidR="00563510" w:rsidRPr="000004E3" w:rsidRDefault="00563510" w:rsidP="00642BAE">
      <w:pPr>
        <w:widowControl w:val="0"/>
        <w:autoSpaceDE w:val="0"/>
        <w:autoSpaceDN w:val="0"/>
        <w:adjustRightInd w:val="0"/>
        <w:ind w:firstLine="709"/>
        <w:jc w:val="both"/>
        <w:rPr>
          <w:szCs w:val="28"/>
          <w:lang w:val="uk-UA"/>
        </w:rPr>
      </w:pPr>
    </w:p>
    <w:p w:rsidR="00AF7C75" w:rsidRPr="000004E3" w:rsidRDefault="00014AF4" w:rsidP="00642BAE">
      <w:pPr>
        <w:widowControl w:val="0"/>
        <w:autoSpaceDE w:val="0"/>
        <w:autoSpaceDN w:val="0"/>
        <w:adjustRightInd w:val="0"/>
        <w:ind w:firstLine="709"/>
        <w:jc w:val="both"/>
        <w:rPr>
          <w:szCs w:val="28"/>
          <w:lang w:val="uk-UA"/>
        </w:rPr>
      </w:pPr>
      <w:r w:rsidRPr="000004E3">
        <w:rPr>
          <w:szCs w:val="28"/>
          <w:lang w:val="uk-UA"/>
        </w:rPr>
        <w:t xml:space="preserve">Аналогічні зауваження </w:t>
      </w:r>
      <w:r w:rsidR="00286AEE" w:rsidRPr="000004E3">
        <w:rPr>
          <w:szCs w:val="28"/>
          <w:lang w:val="uk-UA"/>
        </w:rPr>
        <w:t>висловлюються також в частині слів «Головою та державним уповноваженим Антимонопольного комітету України»</w:t>
      </w:r>
      <w:r w:rsidR="00363FEC" w:rsidRPr="000004E3">
        <w:rPr>
          <w:szCs w:val="28"/>
          <w:lang w:val="uk-UA"/>
        </w:rPr>
        <w:t xml:space="preserve"> (щодо першого заступника та заступника)</w:t>
      </w:r>
      <w:r w:rsidR="00BE5877" w:rsidRPr="000004E3">
        <w:rPr>
          <w:szCs w:val="28"/>
          <w:lang w:val="uk-UA"/>
        </w:rPr>
        <w:t>, «Головою та член</w:t>
      </w:r>
      <w:r w:rsidR="004C177B" w:rsidRPr="000004E3">
        <w:rPr>
          <w:szCs w:val="28"/>
          <w:lang w:val="uk-UA"/>
        </w:rPr>
        <w:t>ом Центральної виборчої комісії</w:t>
      </w:r>
      <w:r w:rsidR="00BE5877" w:rsidRPr="000004E3">
        <w:rPr>
          <w:szCs w:val="28"/>
          <w:lang w:val="uk-UA"/>
        </w:rPr>
        <w:t>»</w:t>
      </w:r>
      <w:r w:rsidR="004C177B" w:rsidRPr="000004E3">
        <w:rPr>
          <w:szCs w:val="28"/>
          <w:lang w:val="uk-UA"/>
        </w:rPr>
        <w:t xml:space="preserve"> (щодо заступників Голови та секретаря Комісії), «Голо</w:t>
      </w:r>
      <w:r w:rsidR="00B03029" w:rsidRPr="000004E3">
        <w:rPr>
          <w:szCs w:val="28"/>
          <w:lang w:val="uk-UA"/>
        </w:rPr>
        <w:t xml:space="preserve">вою та членом Рахункової палати» (щодо заступника </w:t>
      </w:r>
      <w:r w:rsidR="00477F5E" w:rsidRPr="000004E3">
        <w:rPr>
          <w:szCs w:val="28"/>
          <w:lang w:val="uk-UA"/>
        </w:rPr>
        <w:t>Г</w:t>
      </w:r>
      <w:r w:rsidR="00B03029" w:rsidRPr="000004E3">
        <w:rPr>
          <w:szCs w:val="28"/>
          <w:lang w:val="uk-UA"/>
        </w:rPr>
        <w:t>олови)</w:t>
      </w:r>
      <w:r w:rsidR="003A6305" w:rsidRPr="000004E3">
        <w:rPr>
          <w:szCs w:val="28"/>
          <w:lang w:val="uk-UA"/>
        </w:rPr>
        <w:t>, «</w:t>
      </w:r>
      <w:r w:rsidR="00477F5E" w:rsidRPr="000004E3">
        <w:rPr>
          <w:szCs w:val="28"/>
          <w:lang w:val="uk-UA"/>
        </w:rPr>
        <w:t>народним депутатом України</w:t>
      </w:r>
      <w:r w:rsidR="003A6305" w:rsidRPr="000004E3">
        <w:rPr>
          <w:szCs w:val="28"/>
          <w:lang w:val="uk-UA"/>
        </w:rPr>
        <w:t>»</w:t>
      </w:r>
      <w:r w:rsidR="00477F5E" w:rsidRPr="000004E3">
        <w:rPr>
          <w:szCs w:val="28"/>
          <w:lang w:val="uk-UA"/>
        </w:rPr>
        <w:t xml:space="preserve"> (щодо Голови Верховної Ради України, його Першого заступника та заступника), </w:t>
      </w:r>
      <w:r w:rsidR="00260573" w:rsidRPr="000004E3">
        <w:rPr>
          <w:szCs w:val="28"/>
          <w:lang w:val="uk-UA"/>
        </w:rPr>
        <w:t>«Уповноваженим Верховної Ради України з прав людини» (щодо представників</w:t>
      </w:r>
      <w:r w:rsidR="00797C61" w:rsidRPr="000004E3">
        <w:rPr>
          <w:szCs w:val="28"/>
          <w:lang w:val="uk-UA"/>
        </w:rPr>
        <w:t xml:space="preserve"> Уповноваженого Верховної Ради України з прав людини</w:t>
      </w:r>
      <w:r w:rsidR="00260573" w:rsidRPr="000004E3">
        <w:rPr>
          <w:szCs w:val="28"/>
          <w:lang w:val="uk-UA"/>
        </w:rPr>
        <w:t>), «Постійним Представником Президента України в Автономній Республіці Крим та його заступниками» (</w:t>
      </w:r>
      <w:r w:rsidR="00BE34E1" w:rsidRPr="000004E3">
        <w:rPr>
          <w:szCs w:val="28"/>
          <w:lang w:val="uk-UA"/>
        </w:rPr>
        <w:t>щодо першого заступника</w:t>
      </w:r>
      <w:r w:rsidR="00260573" w:rsidRPr="000004E3">
        <w:rPr>
          <w:szCs w:val="28"/>
          <w:lang w:val="uk-UA"/>
        </w:rPr>
        <w:t>) «радником, помічником або уповноваженим Президента України» (щодо Першого помічника, прес-секретаря Президента України)</w:t>
      </w:r>
      <w:r w:rsidR="00BE34E1" w:rsidRPr="000004E3">
        <w:rPr>
          <w:szCs w:val="28"/>
          <w:lang w:val="uk-UA"/>
        </w:rPr>
        <w:t xml:space="preserve">, «суддею» (щодо </w:t>
      </w:r>
      <w:r w:rsidR="00BE34E1" w:rsidRPr="000004E3">
        <w:rPr>
          <w:szCs w:val="28"/>
          <w:shd w:val="clear" w:color="auto" w:fill="FFFFFF"/>
          <w:lang w:val="uk-UA"/>
        </w:rPr>
        <w:t xml:space="preserve">Голови Верховного Суду України, Верховного Суду, їх перших заступників, заступників та суддів, голів вищих спеціалізованих судів, їх заступників та суддів вищих спеціалізованих </w:t>
      </w:r>
      <w:r w:rsidR="00BE34E1" w:rsidRPr="000004E3">
        <w:rPr>
          <w:szCs w:val="28"/>
          <w:shd w:val="clear" w:color="auto" w:fill="FFFFFF"/>
          <w:lang w:val="uk-UA"/>
        </w:rPr>
        <w:lastRenderedPageBreak/>
        <w:t>судів</w:t>
      </w:r>
      <w:r w:rsidR="00BE34E1" w:rsidRPr="000004E3">
        <w:rPr>
          <w:szCs w:val="28"/>
          <w:lang w:val="uk-UA"/>
        </w:rPr>
        <w:t>), «суддею Конституційного Суду України» (щодо Голови Конституційног</w:t>
      </w:r>
      <w:r w:rsidR="00B307D6" w:rsidRPr="000004E3">
        <w:rPr>
          <w:szCs w:val="28"/>
          <w:lang w:val="uk-UA"/>
        </w:rPr>
        <w:t>о Суду України, його заступника</w:t>
      </w:r>
      <w:r w:rsidR="00BE34E1" w:rsidRPr="000004E3">
        <w:rPr>
          <w:szCs w:val="28"/>
          <w:lang w:val="uk-UA"/>
        </w:rPr>
        <w:t>)</w:t>
      </w:r>
      <w:r w:rsidR="00B307D6" w:rsidRPr="000004E3">
        <w:rPr>
          <w:szCs w:val="28"/>
          <w:lang w:val="uk-UA"/>
        </w:rPr>
        <w:t xml:space="preserve">, </w:t>
      </w:r>
      <w:r w:rsidR="00523A30" w:rsidRPr="000004E3">
        <w:rPr>
          <w:szCs w:val="28"/>
          <w:lang w:val="uk-UA"/>
        </w:rPr>
        <w:t>«членом та інспектором Вищої ради правосуддя» (</w:t>
      </w:r>
      <w:r w:rsidR="00797C61" w:rsidRPr="000004E3">
        <w:rPr>
          <w:szCs w:val="28"/>
          <w:lang w:val="uk-UA"/>
        </w:rPr>
        <w:t>щодо Голови та заступника Вищої ради правосуддя</w:t>
      </w:r>
      <w:r w:rsidR="00523A30" w:rsidRPr="000004E3">
        <w:rPr>
          <w:szCs w:val="28"/>
          <w:lang w:val="uk-UA"/>
        </w:rPr>
        <w:t>)</w:t>
      </w:r>
      <w:r w:rsidR="00797C61" w:rsidRPr="000004E3">
        <w:rPr>
          <w:szCs w:val="28"/>
          <w:lang w:val="uk-UA"/>
        </w:rPr>
        <w:t>, «ч</w:t>
      </w:r>
      <w:r w:rsidR="00C2510A" w:rsidRPr="000004E3">
        <w:rPr>
          <w:szCs w:val="28"/>
          <w:lang w:val="uk-UA"/>
        </w:rPr>
        <w:t>леном та інспектором Вищої кваліфікаційної комісії суддів України</w:t>
      </w:r>
      <w:r w:rsidR="00797C61" w:rsidRPr="000004E3">
        <w:rPr>
          <w:szCs w:val="28"/>
          <w:lang w:val="uk-UA"/>
        </w:rPr>
        <w:t>»</w:t>
      </w:r>
      <w:r w:rsidR="00C2510A" w:rsidRPr="000004E3">
        <w:rPr>
          <w:szCs w:val="28"/>
          <w:lang w:val="uk-UA"/>
        </w:rPr>
        <w:t xml:space="preserve"> (щодо Голови, його заступника, голів палат, секретарів палат Вищої кваліфікаційної комісії суддів України)</w:t>
      </w:r>
      <w:r w:rsidR="00FA278D" w:rsidRPr="000004E3">
        <w:rPr>
          <w:szCs w:val="28"/>
          <w:lang w:val="uk-UA"/>
        </w:rPr>
        <w:t>, «прокурором» (щодо</w:t>
      </w:r>
      <w:r w:rsidR="00611767" w:rsidRPr="000004E3">
        <w:rPr>
          <w:szCs w:val="28"/>
          <w:lang w:val="uk-UA"/>
        </w:rPr>
        <w:t xml:space="preserve"> Генерального прокурора, його першого заступника, заступника, заступника Генерального прокурора – керівника Спеціалізованої антикорупційної прокуратури</w:t>
      </w:r>
      <w:r w:rsidR="00FA278D" w:rsidRPr="000004E3">
        <w:rPr>
          <w:szCs w:val="28"/>
          <w:lang w:val="uk-UA"/>
        </w:rPr>
        <w:t>)</w:t>
      </w:r>
      <w:r w:rsidR="00F26759" w:rsidRPr="000004E3">
        <w:rPr>
          <w:szCs w:val="28"/>
          <w:lang w:val="uk-UA"/>
        </w:rPr>
        <w:t>, «Директором, заступником та працівником Національного антикорупційного бюро України» (</w:t>
      </w:r>
      <w:r w:rsidR="00E1730D" w:rsidRPr="000004E3">
        <w:rPr>
          <w:szCs w:val="28"/>
          <w:lang w:val="uk-UA"/>
        </w:rPr>
        <w:t xml:space="preserve">щодо якісного </w:t>
      </w:r>
      <w:r w:rsidR="00DE73D0" w:rsidRPr="000004E3">
        <w:rPr>
          <w:szCs w:val="28"/>
          <w:lang w:val="en-US"/>
        </w:rPr>
        <w:t>c</w:t>
      </w:r>
      <w:r w:rsidR="00E1730D" w:rsidRPr="000004E3">
        <w:rPr>
          <w:szCs w:val="28"/>
          <w:lang w:val="uk-UA"/>
        </w:rPr>
        <w:t>кладу працівників Національного антикорупційного бюро України</w:t>
      </w:r>
      <w:r w:rsidR="00F26759" w:rsidRPr="000004E3">
        <w:rPr>
          <w:szCs w:val="28"/>
          <w:lang w:val="uk-UA"/>
        </w:rPr>
        <w:t>)</w:t>
      </w:r>
      <w:r w:rsidR="00E1730D" w:rsidRPr="000004E3">
        <w:rPr>
          <w:szCs w:val="28"/>
          <w:lang w:val="uk-UA"/>
        </w:rPr>
        <w:t>, «працівником правоохоронного органу» (щодо переліку правоохоронних органів України та якісного складу їх працівників)</w:t>
      </w:r>
      <w:r w:rsidR="00804A7F" w:rsidRPr="000004E3">
        <w:rPr>
          <w:szCs w:val="28"/>
          <w:lang w:val="uk-UA"/>
        </w:rPr>
        <w:t>.</w:t>
      </w:r>
    </w:p>
    <w:p w:rsidR="00354D95" w:rsidRPr="000004E3" w:rsidRDefault="00354D95" w:rsidP="00642BAE">
      <w:pPr>
        <w:widowControl w:val="0"/>
        <w:autoSpaceDE w:val="0"/>
        <w:autoSpaceDN w:val="0"/>
        <w:adjustRightInd w:val="0"/>
        <w:ind w:firstLine="709"/>
        <w:jc w:val="both"/>
        <w:rPr>
          <w:szCs w:val="28"/>
          <w:lang w:val="uk-UA"/>
        </w:rPr>
      </w:pPr>
    </w:p>
    <w:p w:rsidR="00354D95" w:rsidRPr="000004E3" w:rsidRDefault="00354D95" w:rsidP="00642BAE">
      <w:pPr>
        <w:widowControl w:val="0"/>
        <w:autoSpaceDE w:val="0"/>
        <w:autoSpaceDN w:val="0"/>
        <w:adjustRightInd w:val="0"/>
        <w:ind w:firstLine="709"/>
        <w:jc w:val="both"/>
        <w:rPr>
          <w:szCs w:val="28"/>
          <w:lang w:val="uk-UA"/>
        </w:rPr>
      </w:pPr>
      <w:r w:rsidRPr="000004E3">
        <w:rPr>
          <w:szCs w:val="28"/>
          <w:lang w:val="uk-UA"/>
        </w:rPr>
        <w:t xml:space="preserve">Поза межами правового регулювання залишилися питання підслідності кримінальних правопорушень, вчинених, зокрема, Головою Служби безпеки України, його заступниками, </w:t>
      </w:r>
      <w:r w:rsidR="006515FC">
        <w:rPr>
          <w:szCs w:val="28"/>
          <w:lang w:val="uk-UA"/>
        </w:rPr>
        <w:t>категорією осіб, які охоплюються поняттям «</w:t>
      </w:r>
      <w:r w:rsidRPr="000004E3">
        <w:rPr>
          <w:szCs w:val="28"/>
          <w:lang w:val="uk-UA"/>
        </w:rPr>
        <w:t>кадри Служби безпеки України</w:t>
      </w:r>
      <w:r w:rsidR="00DB4216">
        <w:rPr>
          <w:szCs w:val="28"/>
          <w:lang w:val="uk-UA"/>
        </w:rPr>
        <w:t>»</w:t>
      </w:r>
      <w:r w:rsidRPr="000004E3">
        <w:rPr>
          <w:szCs w:val="28"/>
          <w:lang w:val="uk-UA"/>
        </w:rPr>
        <w:t>, Уповноваженим</w:t>
      </w:r>
      <w:bookmarkStart w:id="3" w:name="_GoBack"/>
      <w:bookmarkEnd w:id="3"/>
      <w:r w:rsidRPr="000004E3">
        <w:rPr>
          <w:szCs w:val="28"/>
          <w:lang w:val="uk-UA"/>
        </w:rPr>
        <w:t xml:space="preserve"> із захисту державної мови, його представниками, Головою, членами Національної комісії зі стандартів державної мови.</w:t>
      </w:r>
    </w:p>
    <w:p w:rsidR="00563510" w:rsidRPr="000004E3" w:rsidRDefault="00563510" w:rsidP="00642BAE">
      <w:pPr>
        <w:widowControl w:val="0"/>
        <w:autoSpaceDE w:val="0"/>
        <w:autoSpaceDN w:val="0"/>
        <w:adjustRightInd w:val="0"/>
        <w:ind w:firstLine="709"/>
        <w:jc w:val="both"/>
        <w:rPr>
          <w:szCs w:val="28"/>
          <w:lang w:val="uk-UA"/>
        </w:rPr>
      </w:pPr>
    </w:p>
    <w:p w:rsidR="00AF7C75" w:rsidRPr="000004E3" w:rsidRDefault="00DE73D0" w:rsidP="00642BAE">
      <w:pPr>
        <w:widowControl w:val="0"/>
        <w:autoSpaceDE w:val="0"/>
        <w:autoSpaceDN w:val="0"/>
        <w:adjustRightInd w:val="0"/>
        <w:ind w:firstLine="709"/>
        <w:jc w:val="both"/>
        <w:rPr>
          <w:szCs w:val="28"/>
          <w:lang w:val="uk-UA"/>
        </w:rPr>
      </w:pPr>
      <w:r w:rsidRPr="000004E3">
        <w:rPr>
          <w:szCs w:val="28"/>
          <w:lang w:val="uk-UA"/>
        </w:rPr>
        <w:t>Таким чином</w:t>
      </w:r>
      <w:r w:rsidR="00563510" w:rsidRPr="000004E3">
        <w:rPr>
          <w:szCs w:val="28"/>
          <w:lang w:val="uk-UA"/>
        </w:rPr>
        <w:t>,</w:t>
      </w:r>
      <w:r w:rsidRPr="000004E3">
        <w:rPr>
          <w:szCs w:val="28"/>
          <w:lang w:val="uk-UA"/>
        </w:rPr>
        <w:t xml:space="preserve"> з аналізу положень частини четвертої статті 216 КПК України (у редакції законопроекту) вбачається, що підслідність кримінальних проваджень слідчим органів Бюро </w:t>
      </w:r>
      <w:r w:rsidR="00563510" w:rsidRPr="000004E3">
        <w:rPr>
          <w:szCs w:val="28"/>
          <w:lang w:val="uk-UA"/>
        </w:rPr>
        <w:t>визначена без урахування будь-яких прозорих критеріїв. Отже не зрозуміло для цілей визначення підс</w:t>
      </w:r>
      <w:r w:rsidR="005165E6">
        <w:rPr>
          <w:szCs w:val="28"/>
          <w:lang w:val="uk-UA"/>
        </w:rPr>
        <w:t>лідності</w:t>
      </w:r>
      <w:r w:rsidR="00563510" w:rsidRPr="000004E3">
        <w:rPr>
          <w:szCs w:val="28"/>
          <w:lang w:val="uk-UA"/>
        </w:rPr>
        <w:t xml:space="preserve"> в кожному конкретному випадку чи особа має бути носієм певного статусу загалом, чи злочин повинно бути вчинено з використанням такого статусу, що</w:t>
      </w:r>
      <w:r w:rsidR="003C3429" w:rsidRPr="000004E3">
        <w:rPr>
          <w:szCs w:val="28"/>
          <w:lang w:val="uk-UA"/>
        </w:rPr>
        <w:t>,</w:t>
      </w:r>
      <w:r w:rsidR="00563510" w:rsidRPr="000004E3">
        <w:rPr>
          <w:szCs w:val="28"/>
          <w:lang w:val="uk-UA"/>
        </w:rPr>
        <w:t xml:space="preserve"> в свою чергу</w:t>
      </w:r>
      <w:r w:rsidR="003C3429" w:rsidRPr="000004E3">
        <w:rPr>
          <w:szCs w:val="28"/>
          <w:lang w:val="uk-UA"/>
        </w:rPr>
        <w:t>,</w:t>
      </w:r>
      <w:r w:rsidR="00563510" w:rsidRPr="000004E3">
        <w:rPr>
          <w:szCs w:val="28"/>
          <w:lang w:val="uk-UA"/>
        </w:rPr>
        <w:t xml:space="preserve"> </w:t>
      </w:r>
      <w:r w:rsidR="003C3429" w:rsidRPr="000004E3">
        <w:rPr>
          <w:szCs w:val="28"/>
          <w:lang w:val="uk-UA"/>
        </w:rPr>
        <w:t>істотно</w:t>
      </w:r>
      <w:r w:rsidR="00563510" w:rsidRPr="000004E3">
        <w:rPr>
          <w:szCs w:val="28"/>
          <w:lang w:val="uk-UA"/>
        </w:rPr>
        <w:t xml:space="preserve"> впливає на спектр кримінальних правопорушень, </w:t>
      </w:r>
      <w:r w:rsidR="005165E6">
        <w:rPr>
          <w:szCs w:val="28"/>
          <w:lang w:val="uk-UA"/>
        </w:rPr>
        <w:t xml:space="preserve">які за логікою законопроекту гіпотетично мали б бути </w:t>
      </w:r>
      <w:r w:rsidR="00563510" w:rsidRPr="000004E3">
        <w:rPr>
          <w:szCs w:val="28"/>
          <w:lang w:val="uk-UA"/>
        </w:rPr>
        <w:t>підслідн</w:t>
      </w:r>
      <w:r w:rsidR="005165E6">
        <w:rPr>
          <w:szCs w:val="28"/>
          <w:lang w:val="uk-UA"/>
        </w:rPr>
        <w:t>і</w:t>
      </w:r>
      <w:r w:rsidR="00563510" w:rsidRPr="000004E3">
        <w:rPr>
          <w:szCs w:val="28"/>
          <w:lang w:val="uk-UA"/>
        </w:rPr>
        <w:t xml:space="preserve"> Бюро.</w:t>
      </w:r>
    </w:p>
    <w:p w:rsidR="00321D1D" w:rsidRPr="000004E3" w:rsidRDefault="00321D1D" w:rsidP="00642BAE">
      <w:pPr>
        <w:widowControl w:val="0"/>
        <w:autoSpaceDE w:val="0"/>
        <w:autoSpaceDN w:val="0"/>
        <w:adjustRightInd w:val="0"/>
        <w:ind w:firstLine="709"/>
        <w:jc w:val="both"/>
        <w:rPr>
          <w:szCs w:val="28"/>
          <w:lang w:val="uk-UA"/>
        </w:rPr>
      </w:pPr>
    </w:p>
    <w:p w:rsidR="00FA4390" w:rsidRPr="000004E3" w:rsidRDefault="00FA4390" w:rsidP="00642BAE">
      <w:pPr>
        <w:widowControl w:val="0"/>
        <w:autoSpaceDE w:val="0"/>
        <w:autoSpaceDN w:val="0"/>
        <w:adjustRightInd w:val="0"/>
        <w:ind w:firstLine="709"/>
        <w:jc w:val="both"/>
        <w:rPr>
          <w:szCs w:val="28"/>
          <w:lang w:val="uk-UA"/>
        </w:rPr>
      </w:pPr>
      <w:r w:rsidRPr="000004E3">
        <w:rPr>
          <w:szCs w:val="28"/>
          <w:lang w:val="uk-UA"/>
        </w:rPr>
        <w:t xml:space="preserve">Також ознаки правової невизначеності містять такі </w:t>
      </w:r>
      <w:proofErr w:type="spellStart"/>
      <w:r w:rsidR="00563510" w:rsidRPr="000004E3">
        <w:rPr>
          <w:szCs w:val="28"/>
          <w:lang w:val="uk-UA"/>
        </w:rPr>
        <w:t>мовні</w:t>
      </w:r>
      <w:proofErr w:type="spellEnd"/>
      <w:r w:rsidR="00563510" w:rsidRPr="000004E3">
        <w:rPr>
          <w:szCs w:val="28"/>
          <w:lang w:val="uk-UA"/>
        </w:rPr>
        <w:t xml:space="preserve"> </w:t>
      </w:r>
      <w:r w:rsidRPr="000004E3">
        <w:rPr>
          <w:szCs w:val="28"/>
          <w:lang w:val="uk-UA"/>
        </w:rPr>
        <w:t xml:space="preserve">конструкції як «першим заступником </w:t>
      </w:r>
      <w:r w:rsidRPr="000004E3">
        <w:rPr>
          <w:i/>
          <w:szCs w:val="28"/>
          <w:lang w:val="uk-UA"/>
        </w:rPr>
        <w:t>та</w:t>
      </w:r>
      <w:r w:rsidRPr="000004E3">
        <w:rPr>
          <w:szCs w:val="28"/>
          <w:lang w:val="uk-UA"/>
        </w:rPr>
        <w:t xml:space="preserve"> заступником міністра», «Головою </w:t>
      </w:r>
      <w:r w:rsidRPr="000004E3">
        <w:rPr>
          <w:i/>
          <w:szCs w:val="28"/>
          <w:lang w:val="uk-UA"/>
        </w:rPr>
        <w:t>та</w:t>
      </w:r>
      <w:r w:rsidRPr="000004E3">
        <w:rPr>
          <w:szCs w:val="28"/>
          <w:lang w:val="uk-UA"/>
        </w:rPr>
        <w:t xml:space="preserve"> членом», «Головою </w:t>
      </w:r>
      <w:r w:rsidRPr="000004E3">
        <w:rPr>
          <w:i/>
          <w:szCs w:val="28"/>
          <w:lang w:val="uk-UA"/>
        </w:rPr>
        <w:t>та</w:t>
      </w:r>
      <w:r w:rsidRPr="000004E3">
        <w:rPr>
          <w:szCs w:val="28"/>
          <w:lang w:val="uk-UA"/>
        </w:rPr>
        <w:t xml:space="preserve"> державним уповноваженим» тощо</w:t>
      </w:r>
      <w:r w:rsidR="004962BA" w:rsidRPr="000004E3">
        <w:rPr>
          <w:szCs w:val="28"/>
          <w:lang w:val="uk-UA"/>
        </w:rPr>
        <w:t xml:space="preserve">, оскільки використання сполучника «та» в контексті наведеної статті </w:t>
      </w:r>
      <w:r w:rsidR="005165E6">
        <w:rPr>
          <w:szCs w:val="28"/>
          <w:lang w:val="uk-UA"/>
        </w:rPr>
        <w:t xml:space="preserve">за формальною логікою </w:t>
      </w:r>
      <w:r w:rsidR="004962BA" w:rsidRPr="000004E3">
        <w:rPr>
          <w:szCs w:val="28"/>
          <w:lang w:val="uk-UA"/>
        </w:rPr>
        <w:t xml:space="preserve">може означати, що підставою для віднесення певного кримінального правопорушення до підслідності </w:t>
      </w:r>
      <w:r w:rsidR="00F7066E" w:rsidRPr="000004E3">
        <w:rPr>
          <w:szCs w:val="28"/>
          <w:lang w:val="uk-UA"/>
        </w:rPr>
        <w:t>органів Бюро є вчинення такого діяння у співучасті відповідними особами.</w:t>
      </w:r>
    </w:p>
    <w:p w:rsidR="00FA4390" w:rsidRPr="000004E3" w:rsidRDefault="00FA4390" w:rsidP="00642BAE">
      <w:pPr>
        <w:widowControl w:val="0"/>
        <w:autoSpaceDE w:val="0"/>
        <w:autoSpaceDN w:val="0"/>
        <w:adjustRightInd w:val="0"/>
        <w:ind w:firstLine="709"/>
        <w:jc w:val="both"/>
        <w:rPr>
          <w:szCs w:val="28"/>
          <w:lang w:val="uk-UA"/>
        </w:rPr>
      </w:pPr>
    </w:p>
    <w:p w:rsidR="00001419" w:rsidRPr="000004E3" w:rsidRDefault="00354D95" w:rsidP="00642BAE">
      <w:pPr>
        <w:widowControl w:val="0"/>
        <w:autoSpaceDE w:val="0"/>
        <w:autoSpaceDN w:val="0"/>
        <w:adjustRightInd w:val="0"/>
        <w:ind w:firstLine="709"/>
        <w:jc w:val="both"/>
        <w:rPr>
          <w:szCs w:val="28"/>
          <w:lang w:val="uk-UA"/>
        </w:rPr>
      </w:pPr>
      <w:r w:rsidRPr="000004E3">
        <w:rPr>
          <w:szCs w:val="28"/>
          <w:lang w:val="uk-UA"/>
        </w:rPr>
        <w:t>Крім того, положення частини четвертої статті 216 КПК України (у редакції законопроекту) не містять критеріїв розмежування підслідності між Бюро та Службою безпеки України. Із запропонованих законопроектом положень не вбачається, який саме з органів повинен здійснювати досудове розслідування злочинів проти основ національної безпеки України, вчинених особами, які є представниками влади, тощо.</w:t>
      </w:r>
    </w:p>
    <w:p w:rsidR="00001419" w:rsidRPr="000004E3" w:rsidRDefault="00001419" w:rsidP="00642BAE">
      <w:pPr>
        <w:widowControl w:val="0"/>
        <w:autoSpaceDE w:val="0"/>
        <w:autoSpaceDN w:val="0"/>
        <w:adjustRightInd w:val="0"/>
        <w:ind w:firstLine="709"/>
        <w:jc w:val="both"/>
        <w:rPr>
          <w:szCs w:val="28"/>
          <w:lang w:val="uk-UA"/>
        </w:rPr>
      </w:pPr>
    </w:p>
    <w:p w:rsidR="001C5C77" w:rsidRPr="000004E3" w:rsidRDefault="000F6AE6" w:rsidP="001C5C77">
      <w:pPr>
        <w:widowControl w:val="0"/>
        <w:autoSpaceDE w:val="0"/>
        <w:autoSpaceDN w:val="0"/>
        <w:adjustRightInd w:val="0"/>
        <w:ind w:firstLine="709"/>
        <w:jc w:val="both"/>
        <w:rPr>
          <w:szCs w:val="28"/>
          <w:lang w:val="uk-UA"/>
        </w:rPr>
      </w:pPr>
      <w:r w:rsidRPr="000004E3">
        <w:rPr>
          <w:szCs w:val="28"/>
          <w:lang w:val="uk-UA"/>
        </w:rPr>
        <w:lastRenderedPageBreak/>
        <w:t xml:space="preserve">3. </w:t>
      </w:r>
      <w:r w:rsidR="001C5C77" w:rsidRPr="000004E3">
        <w:rPr>
          <w:szCs w:val="28"/>
          <w:lang w:val="uk-UA"/>
        </w:rPr>
        <w:t>Положеннями законопроекту передбачено внесення змін до статей 14 та 18 Закону України «Про Державне бюро розслідувань».</w:t>
      </w:r>
    </w:p>
    <w:p w:rsidR="001C5C77" w:rsidRPr="000004E3" w:rsidRDefault="001C5C77" w:rsidP="001C5C77">
      <w:pPr>
        <w:widowControl w:val="0"/>
        <w:autoSpaceDE w:val="0"/>
        <w:autoSpaceDN w:val="0"/>
        <w:adjustRightInd w:val="0"/>
        <w:ind w:firstLine="709"/>
        <w:jc w:val="both"/>
        <w:rPr>
          <w:szCs w:val="28"/>
          <w:lang w:val="uk-UA"/>
        </w:rPr>
      </w:pPr>
      <w:r w:rsidRPr="000004E3">
        <w:rPr>
          <w:szCs w:val="28"/>
          <w:lang w:val="uk-UA"/>
        </w:rPr>
        <w:t>Слід зазначити, що наведені зміни були внесені до тексту законопроекту під час підготовки до другого читання в</w:t>
      </w:r>
      <w:r w:rsidR="00001419" w:rsidRPr="000004E3">
        <w:rPr>
          <w:szCs w:val="28"/>
          <w:lang w:val="uk-UA"/>
        </w:rPr>
        <w:t>супереч вимогам статті 116 Ре</w:t>
      </w:r>
      <w:r w:rsidRPr="000004E3">
        <w:rPr>
          <w:szCs w:val="28"/>
          <w:lang w:val="uk-UA"/>
        </w:rPr>
        <w:t xml:space="preserve">гламенту Верховної Ради України. Оскільки зазначені зміни не були предметом розгляду під час прийняття проекту закону у першому читанні, на текст проекту зміненого закону не надано висновок щодо відповідності проекту вимогам антикорупційного законодавства.  </w:t>
      </w:r>
    </w:p>
    <w:p w:rsidR="00001419" w:rsidRPr="000004E3" w:rsidRDefault="00001419" w:rsidP="001C5C77">
      <w:pPr>
        <w:ind w:firstLine="709"/>
        <w:jc w:val="both"/>
        <w:rPr>
          <w:szCs w:val="28"/>
          <w:lang w:val="uk-UA"/>
        </w:rPr>
      </w:pPr>
      <w:r w:rsidRPr="000004E3">
        <w:rPr>
          <w:szCs w:val="28"/>
          <w:lang w:val="uk-UA"/>
        </w:rPr>
        <w:t xml:space="preserve">Крім того, згідно із статтею 116 Регламенту пропозиції та поправки до законопроекту, що готується до другого читання, можуть вноситися лише до того тексту законопроекту (статей, їх частин, пунктів, речень), який прийнятий Верховною Радою за основу. </w:t>
      </w:r>
    </w:p>
    <w:p w:rsidR="00001419" w:rsidRPr="000004E3" w:rsidRDefault="00001419" w:rsidP="001C5C77">
      <w:pPr>
        <w:ind w:firstLine="709"/>
        <w:jc w:val="both"/>
        <w:rPr>
          <w:szCs w:val="28"/>
          <w:lang w:val="uk-UA"/>
        </w:rPr>
      </w:pPr>
    </w:p>
    <w:p w:rsidR="001C5C77" w:rsidRPr="000004E3" w:rsidRDefault="001C5C77" w:rsidP="001C5C77">
      <w:pPr>
        <w:ind w:firstLine="709"/>
        <w:jc w:val="both"/>
        <w:rPr>
          <w:szCs w:val="28"/>
          <w:lang w:val="uk-UA"/>
        </w:rPr>
      </w:pPr>
      <w:r w:rsidRPr="000004E3">
        <w:rPr>
          <w:szCs w:val="28"/>
          <w:lang w:val="uk-UA"/>
        </w:rPr>
        <w:t xml:space="preserve">4. Відповідно до положень статті 18 Закону України «Про Державне бюро розслідувань» (у редакції законопроекту) </w:t>
      </w:r>
      <w:r w:rsidR="00C6677C" w:rsidRPr="000004E3">
        <w:rPr>
          <w:szCs w:val="28"/>
          <w:lang w:val="uk-UA"/>
        </w:rPr>
        <w:t xml:space="preserve">право зберігати, носити та застосовувати вогнепальну зброю і спеціальні засоби для забезпечення безпеки працівників Державного бюро розслідувань, їх захисту від протиправних посягань, пов’язаних з виконанням ними службових обов’язків, </w:t>
      </w:r>
      <w:r w:rsidR="00C6677C" w:rsidRPr="000004E3">
        <w:rPr>
          <w:i/>
          <w:szCs w:val="28"/>
          <w:lang w:val="uk-UA"/>
        </w:rPr>
        <w:t>надається особам рядового і начальницького складу Бюро</w:t>
      </w:r>
      <w:r w:rsidR="00C6677C" w:rsidRPr="000004E3">
        <w:rPr>
          <w:szCs w:val="28"/>
          <w:lang w:val="uk-UA"/>
        </w:rPr>
        <w:t xml:space="preserve">, перелік яких затверджуватиметься директором Бюро, </w:t>
      </w:r>
      <w:r w:rsidR="00C6677C" w:rsidRPr="000004E3">
        <w:rPr>
          <w:i/>
          <w:szCs w:val="28"/>
          <w:lang w:val="uk-UA"/>
        </w:rPr>
        <w:t>на противагу від спеціального підрозділу фізичного захисту</w:t>
      </w:r>
      <w:r w:rsidR="00C6677C" w:rsidRPr="000004E3">
        <w:rPr>
          <w:szCs w:val="28"/>
          <w:lang w:val="uk-UA"/>
        </w:rPr>
        <w:t xml:space="preserve"> (про що йдеться у чинній редакції). Таким чином, в межах Бюро передбачається збільшення кількості осіб, уповноважених на зберігання, носіння та застосування вогнепальної зброї, що призведе до збільшення видатків на </w:t>
      </w:r>
      <w:r w:rsidR="000004E3" w:rsidRPr="000004E3">
        <w:rPr>
          <w:szCs w:val="28"/>
          <w:lang w:val="uk-UA"/>
        </w:rPr>
        <w:t>закупівлю, зберігання та обслуговування такої зброї, відповідні навчання для особового складу тощо.</w:t>
      </w:r>
    </w:p>
    <w:p w:rsidR="001C5C77" w:rsidRPr="000004E3" w:rsidRDefault="000004E3" w:rsidP="000004E3">
      <w:pPr>
        <w:ind w:firstLine="709"/>
        <w:jc w:val="both"/>
        <w:rPr>
          <w:rStyle w:val="st42"/>
          <w:lang w:val="uk-UA"/>
        </w:rPr>
      </w:pPr>
      <w:r w:rsidRPr="000004E3">
        <w:rPr>
          <w:szCs w:val="28"/>
          <w:lang w:val="uk-UA"/>
        </w:rPr>
        <w:t xml:space="preserve">З урахуванням наведеного </w:t>
      </w:r>
      <w:r w:rsidR="001C5C77" w:rsidRPr="000004E3">
        <w:rPr>
          <w:szCs w:val="28"/>
          <w:lang w:val="uk-UA"/>
        </w:rPr>
        <w:t>положен</w:t>
      </w:r>
      <w:r w:rsidRPr="000004E3">
        <w:rPr>
          <w:szCs w:val="28"/>
          <w:lang w:val="uk-UA"/>
        </w:rPr>
        <w:t>ня</w:t>
      </w:r>
      <w:r w:rsidR="001C5C77" w:rsidRPr="000004E3">
        <w:rPr>
          <w:szCs w:val="28"/>
          <w:lang w:val="uk-UA"/>
        </w:rPr>
        <w:t xml:space="preserve"> проекту щодо набрання чинності цим Законом з дня наступного за днем його опублікування не узгоджується з статтею 27 Бюджетного кодексу </w:t>
      </w:r>
      <w:r w:rsidRPr="000004E3">
        <w:rPr>
          <w:szCs w:val="28"/>
          <w:lang w:val="uk-UA"/>
        </w:rPr>
        <w:t>України, згідно з якою</w:t>
      </w:r>
      <w:r w:rsidR="001C5C77" w:rsidRPr="000004E3">
        <w:rPr>
          <w:szCs w:val="28"/>
          <w:lang w:val="uk-UA"/>
        </w:rPr>
        <w:t xml:space="preserve"> д</w:t>
      </w:r>
      <w:r w:rsidR="001C5C77" w:rsidRPr="000004E3">
        <w:rPr>
          <w:rStyle w:val="st42"/>
          <w:lang w:val="uk-UA"/>
        </w:rPr>
        <w:t>о законопроекту, прийняття якого призведе до зміни показників бюджету, суб'єкт права законодавчої ініціативи зобов'язаний додати фінансово-економічне обґрунтування (включаючи відповідні розрахунки). Якщо такі зміни показників бюджету передбачають зменшення надходжень бюджету та/або збільшення витрат бюджету, до законопроекту подаються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1C5C77" w:rsidRPr="000004E3" w:rsidRDefault="001C5C77" w:rsidP="000004E3">
      <w:pPr>
        <w:pStyle w:val="st2"/>
        <w:spacing w:after="0"/>
        <w:rPr>
          <w:rStyle w:val="st42"/>
          <w:lang w:val="uk-UA"/>
        </w:rPr>
      </w:pPr>
      <w:r w:rsidRPr="000004E3">
        <w:rPr>
          <w:rStyle w:val="st42"/>
          <w:lang w:val="uk-UA"/>
        </w:rPr>
        <w:t>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w:t>
      </w:r>
    </w:p>
    <w:p w:rsidR="001C5C77" w:rsidRPr="000004E3" w:rsidRDefault="001C5C77" w:rsidP="000004E3">
      <w:pPr>
        <w:pStyle w:val="st2"/>
        <w:spacing w:after="0"/>
        <w:rPr>
          <w:rStyle w:val="st42"/>
          <w:lang w:val="uk-UA"/>
        </w:rPr>
      </w:pPr>
      <w:r w:rsidRPr="000004E3">
        <w:rPr>
          <w:rStyle w:val="st42"/>
          <w:lang w:val="uk-UA"/>
        </w:rPr>
        <w:t>не пізніше 15 липня року, що передує плановому, вводяться в дію не раніше початку планового бюджетного періоду;</w:t>
      </w:r>
    </w:p>
    <w:p w:rsidR="001C5C77" w:rsidRPr="000004E3" w:rsidRDefault="001C5C77" w:rsidP="000004E3">
      <w:pPr>
        <w:ind w:firstLine="450"/>
        <w:jc w:val="both"/>
        <w:rPr>
          <w:szCs w:val="28"/>
        </w:rPr>
      </w:pPr>
      <w:r w:rsidRPr="000004E3">
        <w:rPr>
          <w:rStyle w:val="st42"/>
          <w:lang w:val="uk-UA"/>
        </w:rPr>
        <w:t>після 15 липня року, що передує плановому, вводяться в дію не раніше початку бюджетного періоду, що настає за плановим.</w:t>
      </w:r>
    </w:p>
    <w:p w:rsidR="00FA4390" w:rsidRDefault="00FA4390" w:rsidP="000004E3">
      <w:pPr>
        <w:widowControl w:val="0"/>
        <w:autoSpaceDE w:val="0"/>
        <w:autoSpaceDN w:val="0"/>
        <w:adjustRightInd w:val="0"/>
        <w:ind w:firstLine="709"/>
        <w:jc w:val="both"/>
        <w:rPr>
          <w:szCs w:val="28"/>
        </w:rPr>
      </w:pPr>
    </w:p>
    <w:p w:rsidR="00663460" w:rsidRPr="00663460" w:rsidRDefault="00663460" w:rsidP="00663460">
      <w:pPr>
        <w:ind w:firstLine="720"/>
        <w:jc w:val="both"/>
        <w:rPr>
          <w:szCs w:val="20"/>
          <w:lang w:val="uk-UA" w:eastAsia="en-GB"/>
        </w:rPr>
      </w:pPr>
      <w:r w:rsidRPr="00BB38DE">
        <w:rPr>
          <w:rFonts w:eastAsia="Calibri"/>
          <w:b/>
          <w:szCs w:val="28"/>
          <w:u w:val="single"/>
          <w:lang w:val="uk-UA"/>
        </w:rPr>
        <w:lastRenderedPageBreak/>
        <w:t>Узагальнюючий висновок</w:t>
      </w:r>
      <w:r w:rsidRPr="00FA0164">
        <w:rPr>
          <w:rFonts w:eastAsia="Calibri"/>
          <w:szCs w:val="28"/>
          <w:lang w:val="uk-UA"/>
        </w:rPr>
        <w:t>:</w:t>
      </w:r>
      <w:r w:rsidRPr="00663460">
        <w:rPr>
          <w:rFonts w:eastAsia="Calibri"/>
          <w:szCs w:val="28"/>
        </w:rPr>
        <w:t xml:space="preserve"> </w:t>
      </w:r>
      <w:r w:rsidR="00CA23A9">
        <w:rPr>
          <w:rFonts w:eastAsia="Calibri"/>
          <w:szCs w:val="28"/>
          <w:lang w:val="uk-UA"/>
        </w:rPr>
        <w:t xml:space="preserve">висловлені до законопроекту застереження та пропозиції можуть бути враховані в порядку, </w:t>
      </w:r>
      <w:r w:rsidRPr="00663460">
        <w:rPr>
          <w:rFonts w:ascii="Times" w:hAnsi="Times"/>
          <w:szCs w:val="20"/>
          <w:lang w:val="uk-UA" w:eastAsia="en-GB"/>
        </w:rPr>
        <w:t>передбачено</w:t>
      </w:r>
      <w:r w:rsidR="00CA23A9">
        <w:rPr>
          <w:rFonts w:ascii="Times" w:hAnsi="Times"/>
          <w:szCs w:val="20"/>
          <w:lang w:val="uk-UA" w:eastAsia="en-GB"/>
        </w:rPr>
        <w:t>му</w:t>
      </w:r>
      <w:r w:rsidRPr="00663460">
        <w:rPr>
          <w:rFonts w:ascii="Times" w:hAnsi="Times"/>
          <w:szCs w:val="20"/>
          <w:lang w:val="uk-UA" w:eastAsia="en-GB"/>
        </w:rPr>
        <w:t xml:space="preserve"> частиною шостою статті 118 Регламенту Верховної Ради України.</w:t>
      </w:r>
      <w:r w:rsidRPr="00663460">
        <w:rPr>
          <w:rFonts w:ascii="Times" w:hAnsi="Times"/>
          <w:i/>
          <w:szCs w:val="20"/>
          <w:lang w:val="uk-UA" w:eastAsia="en-GB"/>
        </w:rPr>
        <w:t xml:space="preserve"> </w:t>
      </w:r>
    </w:p>
    <w:p w:rsidR="00663460" w:rsidRPr="00663460" w:rsidRDefault="00663460" w:rsidP="000004E3">
      <w:pPr>
        <w:widowControl w:val="0"/>
        <w:autoSpaceDE w:val="0"/>
        <w:autoSpaceDN w:val="0"/>
        <w:adjustRightInd w:val="0"/>
        <w:ind w:firstLine="709"/>
        <w:jc w:val="both"/>
        <w:rPr>
          <w:szCs w:val="28"/>
          <w:lang w:val="uk-UA"/>
        </w:rPr>
      </w:pPr>
    </w:p>
    <w:p w:rsidR="00663460" w:rsidRDefault="00663460" w:rsidP="000004E3">
      <w:pPr>
        <w:widowControl w:val="0"/>
        <w:autoSpaceDE w:val="0"/>
        <w:autoSpaceDN w:val="0"/>
        <w:adjustRightInd w:val="0"/>
        <w:ind w:firstLine="709"/>
        <w:jc w:val="both"/>
        <w:rPr>
          <w:szCs w:val="28"/>
          <w:lang w:val="uk-UA"/>
        </w:rPr>
      </w:pPr>
    </w:p>
    <w:p w:rsidR="00BB38DE" w:rsidRPr="00BB38DE" w:rsidRDefault="00BB38DE" w:rsidP="000004E3">
      <w:pPr>
        <w:widowControl w:val="0"/>
        <w:autoSpaceDE w:val="0"/>
        <w:autoSpaceDN w:val="0"/>
        <w:adjustRightInd w:val="0"/>
        <w:ind w:firstLine="709"/>
        <w:jc w:val="both"/>
        <w:rPr>
          <w:szCs w:val="28"/>
          <w:lang w:val="uk-UA"/>
        </w:rPr>
      </w:pPr>
    </w:p>
    <w:p w:rsidR="00BB38DE" w:rsidRPr="00BB38DE" w:rsidRDefault="00BB38DE" w:rsidP="00BB38DE">
      <w:pPr>
        <w:jc w:val="both"/>
        <w:rPr>
          <w:rFonts w:eastAsia="Calibri"/>
          <w:b/>
          <w:szCs w:val="28"/>
          <w:lang w:val="uk-UA" w:eastAsia="en-US"/>
        </w:rPr>
      </w:pPr>
      <w:r w:rsidRPr="00BB38DE">
        <w:rPr>
          <w:rFonts w:eastAsia="Calibri"/>
          <w:b/>
          <w:szCs w:val="28"/>
          <w:lang w:val="uk-UA" w:eastAsia="en-US"/>
        </w:rPr>
        <w:t xml:space="preserve">Перший заступник керівника </w:t>
      </w:r>
    </w:p>
    <w:p w:rsidR="00BB38DE" w:rsidRPr="00BB38DE" w:rsidRDefault="00BB38DE" w:rsidP="00BB38DE">
      <w:pPr>
        <w:jc w:val="both"/>
        <w:rPr>
          <w:rFonts w:eastAsia="Calibri"/>
          <w:b/>
          <w:szCs w:val="28"/>
          <w:lang w:val="uk-UA" w:eastAsia="en-US"/>
        </w:rPr>
      </w:pPr>
      <w:r w:rsidRPr="00BB38DE">
        <w:rPr>
          <w:rFonts w:eastAsia="Calibri"/>
          <w:b/>
          <w:szCs w:val="28"/>
          <w:lang w:val="uk-UA" w:eastAsia="en-US"/>
        </w:rPr>
        <w:t xml:space="preserve">Головного управління </w:t>
      </w:r>
      <w:r w:rsidRPr="00BB38DE">
        <w:rPr>
          <w:rFonts w:eastAsia="Calibri"/>
          <w:b/>
          <w:szCs w:val="28"/>
          <w:lang w:val="uk-UA" w:eastAsia="en-US"/>
        </w:rPr>
        <w:tab/>
      </w:r>
      <w:r w:rsidRPr="00BB38DE">
        <w:rPr>
          <w:rFonts w:eastAsia="Calibri"/>
          <w:b/>
          <w:szCs w:val="28"/>
          <w:lang w:val="uk-UA" w:eastAsia="en-US"/>
        </w:rPr>
        <w:tab/>
      </w:r>
      <w:r w:rsidRPr="00BB38DE">
        <w:rPr>
          <w:rFonts w:eastAsia="Calibri"/>
          <w:b/>
          <w:szCs w:val="28"/>
          <w:lang w:val="uk-UA" w:eastAsia="en-US"/>
        </w:rPr>
        <w:tab/>
      </w:r>
      <w:r w:rsidRPr="00BB38DE">
        <w:rPr>
          <w:rFonts w:eastAsia="Calibri"/>
          <w:b/>
          <w:szCs w:val="28"/>
          <w:lang w:val="uk-UA" w:eastAsia="en-US"/>
        </w:rPr>
        <w:tab/>
      </w:r>
      <w:r w:rsidRPr="00BB38DE">
        <w:rPr>
          <w:rFonts w:eastAsia="Calibri"/>
          <w:b/>
          <w:szCs w:val="28"/>
          <w:lang w:val="uk-UA" w:eastAsia="en-US"/>
        </w:rPr>
        <w:tab/>
      </w:r>
      <w:r w:rsidRPr="00BB38DE">
        <w:rPr>
          <w:rFonts w:eastAsia="Calibri"/>
          <w:b/>
          <w:szCs w:val="28"/>
          <w:lang w:val="uk-UA" w:eastAsia="en-US"/>
        </w:rPr>
        <w:tab/>
      </w:r>
      <w:r w:rsidRPr="00BB38DE">
        <w:rPr>
          <w:rFonts w:eastAsia="Calibri"/>
          <w:b/>
          <w:szCs w:val="28"/>
          <w:lang w:val="uk-UA" w:eastAsia="en-US"/>
        </w:rPr>
        <w:tab/>
        <w:t>А. НИЖНИК</w:t>
      </w:r>
    </w:p>
    <w:p w:rsidR="00663460" w:rsidRPr="00BB38DE" w:rsidRDefault="00663460" w:rsidP="000004E3">
      <w:pPr>
        <w:widowControl w:val="0"/>
        <w:autoSpaceDE w:val="0"/>
        <w:autoSpaceDN w:val="0"/>
        <w:adjustRightInd w:val="0"/>
        <w:ind w:firstLine="709"/>
        <w:jc w:val="both"/>
        <w:rPr>
          <w:szCs w:val="28"/>
          <w:lang w:val="uk-UA"/>
        </w:rPr>
      </w:pPr>
    </w:p>
    <w:p w:rsidR="00663460" w:rsidRPr="001C5C77" w:rsidRDefault="00663460" w:rsidP="000004E3">
      <w:pPr>
        <w:widowControl w:val="0"/>
        <w:autoSpaceDE w:val="0"/>
        <w:autoSpaceDN w:val="0"/>
        <w:adjustRightInd w:val="0"/>
        <w:ind w:firstLine="709"/>
        <w:jc w:val="both"/>
        <w:rPr>
          <w:szCs w:val="28"/>
        </w:rPr>
      </w:pPr>
    </w:p>
    <w:sectPr w:rsidR="00663460" w:rsidRPr="001C5C77" w:rsidSect="00804A7F">
      <w:headerReference w:type="default" r:id="rId8"/>
      <w:pgSz w:w="11906" w:h="16838"/>
      <w:pgMar w:top="850" w:right="850" w:bottom="1134"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2B43" w:rsidRDefault="00212B43" w:rsidP="00F26759">
      <w:r>
        <w:separator/>
      </w:r>
    </w:p>
  </w:endnote>
  <w:endnote w:type="continuationSeparator" w:id="0">
    <w:p w:rsidR="00212B43" w:rsidRDefault="00212B43" w:rsidP="00F26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2B43" w:rsidRDefault="00212B43" w:rsidP="00F26759">
      <w:r>
        <w:separator/>
      </w:r>
    </w:p>
  </w:footnote>
  <w:footnote w:type="continuationSeparator" w:id="0">
    <w:p w:rsidR="00212B43" w:rsidRDefault="00212B43" w:rsidP="00F267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5110942"/>
      <w:docPartObj>
        <w:docPartGallery w:val="Page Numbers (Top of Page)"/>
        <w:docPartUnique/>
      </w:docPartObj>
    </w:sdtPr>
    <w:sdtEndPr/>
    <w:sdtContent>
      <w:p w:rsidR="00F26759" w:rsidRDefault="00F26759">
        <w:pPr>
          <w:pStyle w:val="a6"/>
          <w:jc w:val="center"/>
        </w:pPr>
        <w:r>
          <w:fldChar w:fldCharType="begin"/>
        </w:r>
        <w:r>
          <w:instrText>PAGE   \* MERGEFORMAT</w:instrText>
        </w:r>
        <w:r>
          <w:fldChar w:fldCharType="separate"/>
        </w:r>
        <w:r w:rsidR="00611405" w:rsidRPr="00611405">
          <w:rPr>
            <w:noProof/>
            <w:lang w:val="uk-UA"/>
          </w:rPr>
          <w:t>7</w:t>
        </w:r>
        <w:r>
          <w:fldChar w:fldCharType="end"/>
        </w:r>
      </w:p>
    </w:sdtContent>
  </w:sdt>
  <w:p w:rsidR="00F26759" w:rsidRDefault="00F26759">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D6579E"/>
    <w:multiLevelType w:val="hybridMultilevel"/>
    <w:tmpl w:val="E2F2021C"/>
    <w:lvl w:ilvl="0" w:tplc="B5DA07A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BAE"/>
    <w:rsid w:val="000004E3"/>
    <w:rsid w:val="00001419"/>
    <w:rsid w:val="00010EF6"/>
    <w:rsid w:val="00014AF4"/>
    <w:rsid w:val="000F6AE6"/>
    <w:rsid w:val="001609C8"/>
    <w:rsid w:val="00192D70"/>
    <w:rsid w:val="001C5161"/>
    <w:rsid w:val="001C5C77"/>
    <w:rsid w:val="00212B43"/>
    <w:rsid w:val="00260573"/>
    <w:rsid w:val="00286AEE"/>
    <w:rsid w:val="002F18E6"/>
    <w:rsid w:val="00321D1D"/>
    <w:rsid w:val="00323FEC"/>
    <w:rsid w:val="00354D95"/>
    <w:rsid w:val="00363FEC"/>
    <w:rsid w:val="00372CF8"/>
    <w:rsid w:val="003A6305"/>
    <w:rsid w:val="003C3429"/>
    <w:rsid w:val="00406329"/>
    <w:rsid w:val="00477F5E"/>
    <w:rsid w:val="004962BA"/>
    <w:rsid w:val="004B4145"/>
    <w:rsid w:val="004C177B"/>
    <w:rsid w:val="005165E6"/>
    <w:rsid w:val="005204CF"/>
    <w:rsid w:val="00523A30"/>
    <w:rsid w:val="00532C27"/>
    <w:rsid w:val="00563510"/>
    <w:rsid w:val="00611405"/>
    <w:rsid w:val="00611767"/>
    <w:rsid w:val="00642BAE"/>
    <w:rsid w:val="006515FC"/>
    <w:rsid w:val="00663460"/>
    <w:rsid w:val="00750C39"/>
    <w:rsid w:val="00797C61"/>
    <w:rsid w:val="007C08BC"/>
    <w:rsid w:val="007C0ED7"/>
    <w:rsid w:val="007D3E83"/>
    <w:rsid w:val="00804A7F"/>
    <w:rsid w:val="009431A5"/>
    <w:rsid w:val="00AE0273"/>
    <w:rsid w:val="00AF6DB5"/>
    <w:rsid w:val="00AF7C75"/>
    <w:rsid w:val="00B03029"/>
    <w:rsid w:val="00B307D6"/>
    <w:rsid w:val="00B472A4"/>
    <w:rsid w:val="00B54FC8"/>
    <w:rsid w:val="00B65292"/>
    <w:rsid w:val="00B9033B"/>
    <w:rsid w:val="00BB38DE"/>
    <w:rsid w:val="00BE34E1"/>
    <w:rsid w:val="00BE5877"/>
    <w:rsid w:val="00BF6134"/>
    <w:rsid w:val="00C2510A"/>
    <w:rsid w:val="00C6677C"/>
    <w:rsid w:val="00CA23A9"/>
    <w:rsid w:val="00D0161F"/>
    <w:rsid w:val="00D16DA3"/>
    <w:rsid w:val="00D60499"/>
    <w:rsid w:val="00DB4216"/>
    <w:rsid w:val="00DE6620"/>
    <w:rsid w:val="00DE73D0"/>
    <w:rsid w:val="00E1730D"/>
    <w:rsid w:val="00EB471B"/>
    <w:rsid w:val="00F26759"/>
    <w:rsid w:val="00F7066E"/>
    <w:rsid w:val="00FA278D"/>
    <w:rsid w:val="00FA4390"/>
    <w:rsid w:val="00FB5E60"/>
    <w:rsid w:val="00FD16ED"/>
    <w:rsid w:val="00FD6EF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E04560-B415-407C-9E83-9A41A50F7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2BAE"/>
    <w:pPr>
      <w:spacing w:after="0" w:line="240" w:lineRule="auto"/>
    </w:pPr>
    <w:rPr>
      <w:rFonts w:eastAsia="Times New Roman" w:cs="Times New Roman"/>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642BA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42BAE"/>
    <w:pPr>
      <w:ind w:left="720"/>
      <w:contextualSpacing/>
    </w:pPr>
  </w:style>
  <w:style w:type="character" w:styleId="a5">
    <w:name w:val="Hyperlink"/>
    <w:basedOn w:val="a0"/>
    <w:uiPriority w:val="99"/>
    <w:unhideWhenUsed/>
    <w:rsid w:val="00AF6DB5"/>
    <w:rPr>
      <w:color w:val="0563C1" w:themeColor="hyperlink"/>
      <w:u w:val="single"/>
    </w:rPr>
  </w:style>
  <w:style w:type="paragraph" w:styleId="a6">
    <w:name w:val="header"/>
    <w:basedOn w:val="a"/>
    <w:link w:val="a7"/>
    <w:uiPriority w:val="99"/>
    <w:unhideWhenUsed/>
    <w:rsid w:val="00F26759"/>
    <w:pPr>
      <w:tabs>
        <w:tab w:val="center" w:pos="4819"/>
        <w:tab w:val="right" w:pos="9639"/>
      </w:tabs>
    </w:pPr>
  </w:style>
  <w:style w:type="character" w:customStyle="1" w:styleId="a7">
    <w:name w:val="Верхній колонтитул Знак"/>
    <w:basedOn w:val="a0"/>
    <w:link w:val="a6"/>
    <w:uiPriority w:val="99"/>
    <w:rsid w:val="00F26759"/>
    <w:rPr>
      <w:rFonts w:eastAsia="Times New Roman" w:cs="Times New Roman"/>
      <w:szCs w:val="24"/>
      <w:lang w:val="ru-RU" w:eastAsia="ru-RU"/>
    </w:rPr>
  </w:style>
  <w:style w:type="paragraph" w:styleId="a8">
    <w:name w:val="footer"/>
    <w:basedOn w:val="a"/>
    <w:link w:val="a9"/>
    <w:uiPriority w:val="99"/>
    <w:unhideWhenUsed/>
    <w:rsid w:val="00F26759"/>
    <w:pPr>
      <w:tabs>
        <w:tab w:val="center" w:pos="4819"/>
        <w:tab w:val="right" w:pos="9639"/>
      </w:tabs>
    </w:pPr>
  </w:style>
  <w:style w:type="character" w:customStyle="1" w:styleId="a9">
    <w:name w:val="Нижній колонтитул Знак"/>
    <w:basedOn w:val="a0"/>
    <w:link w:val="a8"/>
    <w:uiPriority w:val="99"/>
    <w:rsid w:val="00F26759"/>
    <w:rPr>
      <w:rFonts w:eastAsia="Times New Roman" w:cs="Times New Roman"/>
      <w:szCs w:val="24"/>
      <w:lang w:val="ru-RU" w:eastAsia="ru-RU"/>
    </w:rPr>
  </w:style>
  <w:style w:type="paragraph" w:customStyle="1" w:styleId="st2">
    <w:name w:val="st2"/>
    <w:uiPriority w:val="99"/>
    <w:rsid w:val="001C5C77"/>
    <w:pPr>
      <w:autoSpaceDE w:val="0"/>
      <w:autoSpaceDN w:val="0"/>
      <w:adjustRightInd w:val="0"/>
      <w:spacing w:after="150" w:line="240" w:lineRule="auto"/>
      <w:ind w:firstLine="450"/>
      <w:jc w:val="both"/>
    </w:pPr>
    <w:rPr>
      <w:rFonts w:ascii="Courier New" w:eastAsia="Times New Roman" w:hAnsi="Courier New" w:cs="Courier New"/>
      <w:sz w:val="24"/>
      <w:szCs w:val="24"/>
      <w:lang w:val="ru-RU" w:eastAsia="uk-UA"/>
    </w:rPr>
  </w:style>
  <w:style w:type="character" w:customStyle="1" w:styleId="st42">
    <w:name w:val="st42"/>
    <w:uiPriority w:val="99"/>
    <w:rsid w:val="001C5C77"/>
    <w:rPr>
      <w:rFonts w:ascii="Times New Roman" w:hAnsi="Times New Roman" w:cs="Times New Roman" w:hint="default"/>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930868">
      <w:bodyDiv w:val="1"/>
      <w:marLeft w:val="0"/>
      <w:marRight w:val="0"/>
      <w:marTop w:val="0"/>
      <w:marBottom w:val="0"/>
      <w:divBdr>
        <w:top w:val="none" w:sz="0" w:space="0" w:color="auto"/>
        <w:left w:val="none" w:sz="0" w:space="0" w:color="auto"/>
        <w:bottom w:val="none" w:sz="0" w:space="0" w:color="auto"/>
        <w:right w:val="none" w:sz="0" w:space="0" w:color="auto"/>
      </w:divBdr>
    </w:div>
    <w:div w:id="624232859">
      <w:bodyDiv w:val="1"/>
      <w:marLeft w:val="0"/>
      <w:marRight w:val="0"/>
      <w:marTop w:val="0"/>
      <w:marBottom w:val="0"/>
      <w:divBdr>
        <w:top w:val="none" w:sz="0" w:space="0" w:color="auto"/>
        <w:left w:val="none" w:sz="0" w:space="0" w:color="auto"/>
        <w:bottom w:val="none" w:sz="0" w:space="0" w:color="auto"/>
        <w:right w:val="none" w:sz="0" w:space="0" w:color="auto"/>
      </w:divBdr>
    </w:div>
    <w:div w:id="877934827">
      <w:bodyDiv w:val="1"/>
      <w:marLeft w:val="0"/>
      <w:marRight w:val="0"/>
      <w:marTop w:val="0"/>
      <w:marBottom w:val="0"/>
      <w:divBdr>
        <w:top w:val="none" w:sz="0" w:space="0" w:color="auto"/>
        <w:left w:val="none" w:sz="0" w:space="0" w:color="auto"/>
        <w:bottom w:val="none" w:sz="0" w:space="0" w:color="auto"/>
        <w:right w:val="none" w:sz="0" w:space="0" w:color="auto"/>
      </w:divBdr>
    </w:div>
    <w:div w:id="1798450520">
      <w:bodyDiv w:val="1"/>
      <w:marLeft w:val="0"/>
      <w:marRight w:val="0"/>
      <w:marTop w:val="0"/>
      <w:marBottom w:val="0"/>
      <w:divBdr>
        <w:top w:val="none" w:sz="0" w:space="0" w:color="auto"/>
        <w:left w:val="none" w:sz="0" w:space="0" w:color="auto"/>
        <w:bottom w:val="none" w:sz="0" w:space="0" w:color="auto"/>
        <w:right w:val="none" w:sz="0" w:space="0" w:color="auto"/>
      </w:divBdr>
    </w:div>
    <w:div w:id="2003703640">
      <w:bodyDiv w:val="1"/>
      <w:marLeft w:val="0"/>
      <w:marRight w:val="0"/>
      <w:marTop w:val="0"/>
      <w:marBottom w:val="0"/>
      <w:divBdr>
        <w:top w:val="none" w:sz="0" w:space="0" w:color="auto"/>
        <w:left w:val="none" w:sz="0" w:space="0" w:color="auto"/>
        <w:bottom w:val="none" w:sz="0" w:space="0" w:color="auto"/>
        <w:right w:val="none" w:sz="0" w:space="0" w:color="auto"/>
      </w:divBdr>
      <w:divsChild>
        <w:div w:id="1169100058">
          <w:marLeft w:val="0"/>
          <w:marRight w:val="0"/>
          <w:marTop w:val="0"/>
          <w:marBottom w:val="0"/>
          <w:divBdr>
            <w:top w:val="none" w:sz="0" w:space="0" w:color="auto"/>
            <w:left w:val="none" w:sz="0" w:space="0" w:color="auto"/>
            <w:bottom w:val="none" w:sz="0" w:space="0" w:color="auto"/>
            <w:right w:val="none" w:sz="0" w:space="0" w:color="auto"/>
          </w:divBdr>
        </w:div>
        <w:div w:id="1184056748">
          <w:marLeft w:val="-225"/>
          <w:marRight w:val="-225"/>
          <w:marTop w:val="0"/>
          <w:marBottom w:val="0"/>
          <w:divBdr>
            <w:top w:val="none" w:sz="0" w:space="0" w:color="auto"/>
            <w:left w:val="none" w:sz="0" w:space="0" w:color="auto"/>
            <w:bottom w:val="none" w:sz="0" w:space="0" w:color="auto"/>
            <w:right w:val="none" w:sz="0" w:space="0" w:color="auto"/>
          </w:divBdr>
          <w:divsChild>
            <w:div w:id="290744169">
              <w:marLeft w:val="0"/>
              <w:marRight w:val="0"/>
              <w:marTop w:val="0"/>
              <w:marBottom w:val="0"/>
              <w:divBdr>
                <w:top w:val="none" w:sz="0" w:space="0" w:color="auto"/>
                <w:left w:val="none" w:sz="0" w:space="0" w:color="auto"/>
                <w:bottom w:val="none" w:sz="0" w:space="0" w:color="auto"/>
                <w:right w:val="none" w:sz="0" w:space="0" w:color="auto"/>
              </w:divBdr>
              <w:divsChild>
                <w:div w:id="2005427084">
                  <w:marLeft w:val="0"/>
                  <w:marRight w:val="0"/>
                  <w:marTop w:val="0"/>
                  <w:marBottom w:val="0"/>
                  <w:divBdr>
                    <w:top w:val="none" w:sz="0" w:space="0" w:color="auto"/>
                    <w:left w:val="none" w:sz="0" w:space="0" w:color="auto"/>
                    <w:bottom w:val="none" w:sz="0" w:space="0" w:color="auto"/>
                    <w:right w:val="none" w:sz="0" w:space="0" w:color="auto"/>
                  </w:divBdr>
                  <w:divsChild>
                    <w:div w:id="751048922">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 w:id="209577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1895</TotalTime>
  <Pages>7</Pages>
  <Words>10315</Words>
  <Characters>5880</Characters>
  <Application>Microsoft Office Word</Application>
  <DocSecurity>0</DocSecurity>
  <Lines>49</Lines>
  <Paragraphs>32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Тубелець Олеся Степанівна</dc:creator>
  <cp:keywords/>
  <dc:description/>
  <cp:lastModifiedBy>Тубелець Олеся Степанівна</cp:lastModifiedBy>
  <cp:revision>18</cp:revision>
  <dcterms:created xsi:type="dcterms:W3CDTF">2021-02-09T14:07:00Z</dcterms:created>
  <dcterms:modified xsi:type="dcterms:W3CDTF">2021-03-05T08:59:00Z</dcterms:modified>
</cp:coreProperties>
</file>