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B1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bookmarkStart w:id="0" w:name="_GoBack"/>
      <w:bookmarkEnd w:id="0"/>
    </w:p>
    <w:p w:rsidR="00141AD5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E900B1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2E2A53" w:rsidRDefault="002E2A53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2E2A53" w:rsidRDefault="002E2A53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90644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90644B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ВИСНОВОК</w:t>
      </w:r>
    </w:p>
    <w:p w:rsidR="00141AD5" w:rsidRPr="0090644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90644B">
        <w:rPr>
          <w:rFonts w:ascii="Times New Roman" w:hAnsi="Times New Roman" w:cs="Times New Roman"/>
          <w:b/>
          <w:bCs/>
          <w:spacing w:val="0"/>
          <w:w w:val="100"/>
          <w:szCs w:val="28"/>
        </w:rPr>
        <w:t>на проект Закону України «Про внесення змін до деяких</w:t>
      </w:r>
    </w:p>
    <w:p w:rsidR="00141AD5" w:rsidRPr="0090644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90644B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законодавчих актів України щодо забезпечення</w:t>
      </w:r>
    </w:p>
    <w:p w:rsidR="00141AD5" w:rsidRPr="0090644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90644B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діяльності музеїв закладів вищої освіти»</w:t>
      </w:r>
      <w:r w:rsidRPr="0090644B">
        <w:rPr>
          <w:rFonts w:ascii="Times New Roman" w:hAnsi="Times New Roman" w:cs="Times New Roman"/>
          <w:b/>
          <w:spacing w:val="0"/>
          <w:w w:val="100"/>
          <w:szCs w:val="28"/>
        </w:rPr>
        <w:t xml:space="preserve"> </w:t>
      </w:r>
    </w:p>
    <w:p w:rsidR="00141AD5" w:rsidRPr="0090644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Cs w:val="28"/>
        </w:rPr>
      </w:pPr>
      <w:r w:rsidRPr="0090644B">
        <w:rPr>
          <w:rFonts w:ascii="Times New Roman" w:hAnsi="Times New Roman" w:cs="Times New Roman"/>
          <w:spacing w:val="0"/>
          <w:w w:val="100"/>
          <w:szCs w:val="28"/>
        </w:rPr>
        <w:tab/>
      </w:r>
    </w:p>
    <w:p w:rsidR="00141AD5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644B">
        <w:rPr>
          <w:rFonts w:ascii="Times New Roman" w:hAnsi="Times New Roman"/>
          <w:sz w:val="28"/>
          <w:szCs w:val="28"/>
        </w:rPr>
        <w:t xml:space="preserve">У законопроекті пропонується внести зміни до законів України           «Про вищу освіту», «Про музеї та музейну справу», які спрямовані, як зазначається у пояснювальній записці до нього (п. 2), на «закріплення статусу музеїв вищих навчальних закладів, захист прав їхніх працівників». </w:t>
      </w:r>
    </w:p>
    <w:p w:rsidR="00141AD5" w:rsidRPr="006A06A7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644B">
        <w:rPr>
          <w:rFonts w:ascii="Times New Roman" w:hAnsi="Times New Roman"/>
          <w:sz w:val="28"/>
          <w:szCs w:val="28"/>
        </w:rPr>
        <w:t>З цією метою, зокрема, передбачається</w:t>
      </w:r>
      <w:r>
        <w:rPr>
          <w:rFonts w:ascii="Times New Roman" w:hAnsi="Times New Roman"/>
          <w:sz w:val="28"/>
          <w:szCs w:val="28"/>
        </w:rPr>
        <w:t xml:space="preserve">: внести зміни до </w:t>
      </w:r>
      <w:r w:rsidRPr="0090644B">
        <w:rPr>
          <w:rFonts w:ascii="Times New Roman" w:hAnsi="Times New Roman"/>
          <w:sz w:val="28"/>
          <w:szCs w:val="28"/>
        </w:rPr>
        <w:t>п. 2 ч. 7 ст. 33 Закону України «Про вищу освіту», згідно з яким</w:t>
      </w:r>
      <w:r>
        <w:rPr>
          <w:rFonts w:ascii="Times New Roman" w:hAnsi="Times New Roman"/>
          <w:sz w:val="28"/>
          <w:szCs w:val="28"/>
        </w:rPr>
        <w:t>и</w:t>
      </w:r>
      <w:r w:rsidRPr="0090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«с</w:t>
      </w:r>
      <w:r w:rsidRPr="002B4A2C">
        <w:rPr>
          <w:rFonts w:ascii="Times New Roman" w:hAnsi="Times New Roman"/>
          <w:sz w:val="28"/>
          <w:szCs w:val="28"/>
        </w:rPr>
        <w:t>труктурними підрозділами закладу вищої освіти можуть бути:</w:t>
      </w:r>
      <w:r>
        <w:rPr>
          <w:rFonts w:ascii="Times New Roman" w:hAnsi="Times New Roman"/>
          <w:sz w:val="28"/>
          <w:szCs w:val="28"/>
        </w:rPr>
        <w:t xml:space="preserve"> … музеї»; </w:t>
      </w:r>
      <w:r w:rsidRPr="0090644B">
        <w:rPr>
          <w:rFonts w:ascii="Times New Roman" w:hAnsi="Times New Roman"/>
          <w:sz w:val="28"/>
          <w:szCs w:val="28"/>
        </w:rPr>
        <w:t xml:space="preserve">включити 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 переліку основних посад науково-педагогічних працівників </w:t>
      </w:r>
      <w:r w:rsidRPr="006A06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закладів вищої освіти, який визначений у ч. 1 ст. 55 зазначеного вище Закону, посади «директор музею» та «науковий працівник музею»</w:t>
      </w:r>
      <w:r w:rsidRPr="006A06A7">
        <w:rPr>
          <w:rFonts w:ascii="Times New Roman" w:hAnsi="Times New Roman"/>
          <w:sz w:val="28"/>
          <w:szCs w:val="28"/>
        </w:rPr>
        <w:t xml:space="preserve">. </w:t>
      </w:r>
    </w:p>
    <w:p w:rsidR="00141AD5" w:rsidRPr="006A06A7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випливає зі змісту пояснювальної</w:t>
      </w:r>
      <w:r w:rsidRPr="006A06A7">
        <w:rPr>
          <w:rFonts w:ascii="Times New Roman" w:hAnsi="Times New Roman"/>
          <w:sz w:val="28"/>
          <w:szCs w:val="28"/>
        </w:rPr>
        <w:t xml:space="preserve"> запис</w:t>
      </w:r>
      <w:r>
        <w:rPr>
          <w:rFonts w:ascii="Times New Roman" w:hAnsi="Times New Roman"/>
          <w:sz w:val="28"/>
          <w:szCs w:val="28"/>
        </w:rPr>
        <w:t>ки</w:t>
      </w:r>
      <w:r w:rsidRPr="006A06A7">
        <w:rPr>
          <w:rFonts w:ascii="Times New Roman" w:hAnsi="Times New Roman"/>
          <w:sz w:val="28"/>
          <w:szCs w:val="28"/>
        </w:rPr>
        <w:t xml:space="preserve"> (п. 1), необхідність прийняття законопроекту обґрунтовується відсутністю належної реєстрації музеїв закладів вищої освіти, а також позитивним досвідом </w:t>
      </w:r>
      <w:r>
        <w:rPr>
          <w:rFonts w:ascii="Times New Roman" w:hAnsi="Times New Roman"/>
          <w:sz w:val="28"/>
          <w:szCs w:val="28"/>
        </w:rPr>
        <w:t xml:space="preserve">європейських країн щодо </w:t>
      </w:r>
      <w:r w:rsidRPr="006A06A7">
        <w:rPr>
          <w:rFonts w:ascii="Times New Roman" w:hAnsi="Times New Roman"/>
          <w:sz w:val="28"/>
          <w:szCs w:val="28"/>
        </w:rPr>
        <w:t xml:space="preserve">врегулювання питань, </w:t>
      </w:r>
      <w:r>
        <w:rPr>
          <w:rFonts w:ascii="Times New Roman" w:hAnsi="Times New Roman"/>
          <w:sz w:val="28"/>
          <w:szCs w:val="28"/>
        </w:rPr>
        <w:t>пов’язаних</w:t>
      </w:r>
      <w:r w:rsidRPr="006A06A7"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 xml:space="preserve"> визначенням правового статусу музеїв, які створюються закладами вищої освіти.</w:t>
      </w:r>
      <w:r w:rsidRPr="006A06A7">
        <w:rPr>
          <w:rFonts w:ascii="Times New Roman" w:hAnsi="Times New Roman"/>
          <w:sz w:val="28"/>
          <w:szCs w:val="28"/>
        </w:rPr>
        <w:t xml:space="preserve"> У ній, зокрема, зазначається, що «у</w:t>
      </w:r>
      <w:r w:rsidRPr="006A06A7">
        <w:rPr>
          <w:rFonts w:ascii="Times New Roman" w:hAnsi="Times New Roman"/>
          <w:kern w:val="28"/>
          <w:sz w:val="28"/>
          <w:szCs w:val="28"/>
        </w:rPr>
        <w:t xml:space="preserve"> провідних країнах світу музеї вищих навчальних закладів є вагомою складовою загальнодоступного культурно-освітнього простору. Їхній статус захищений, вони отримують суттєву підтримку від держави і суспільства. Скажімо, музей Ягеллонського університету у Кракові є однією з туристичних перлин міста і користується величезною популярністю. Музей Ешмола в Оксфорді (найстаріший загальнодоступний університетський музей у світі, відкритий у 1683 р.), є вагомою складовою освітньої традиції у Великій Британії і розглядається як додаткова перевага у конкуренції між найкращими університетами планети</w:t>
      </w:r>
      <w:r>
        <w:rPr>
          <w:rFonts w:ascii="Times New Roman" w:hAnsi="Times New Roman"/>
          <w:kern w:val="28"/>
          <w:sz w:val="28"/>
          <w:szCs w:val="28"/>
        </w:rPr>
        <w:t>»</w:t>
      </w:r>
      <w:r w:rsidRPr="006A06A7">
        <w:rPr>
          <w:rFonts w:ascii="Times New Roman" w:hAnsi="Times New Roman"/>
          <w:kern w:val="28"/>
          <w:sz w:val="28"/>
          <w:szCs w:val="28"/>
        </w:rPr>
        <w:t>.</w:t>
      </w:r>
    </w:p>
    <w:p w:rsidR="00141AD5" w:rsidRPr="0090644B" w:rsidRDefault="00141AD5" w:rsidP="00141AD5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6A06A7">
        <w:rPr>
          <w:sz w:val="28"/>
          <w:szCs w:val="28"/>
        </w:rPr>
        <w:t>Головне науково-експертне управління, розглянувши законопроект, вважає за доцільне висловити щодо</w:t>
      </w:r>
      <w:r w:rsidRPr="0090644B">
        <w:rPr>
          <w:sz w:val="28"/>
          <w:szCs w:val="28"/>
        </w:rPr>
        <w:t xml:space="preserve"> нього такі зауваження. </w:t>
      </w:r>
    </w:p>
    <w:p w:rsidR="00141AD5" w:rsidRPr="0090644B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2306F">
        <w:rPr>
          <w:rFonts w:ascii="Times New Roman" w:hAnsi="Times New Roman"/>
          <w:b/>
          <w:sz w:val="28"/>
          <w:szCs w:val="28"/>
        </w:rPr>
        <w:t>1.</w:t>
      </w:r>
      <w:r w:rsidRPr="0090644B">
        <w:rPr>
          <w:rFonts w:ascii="Times New Roman" w:hAnsi="Times New Roman"/>
          <w:sz w:val="28"/>
          <w:szCs w:val="28"/>
        </w:rPr>
        <w:t xml:space="preserve"> Законом України «Про музеї та музейну справу» </w:t>
      </w:r>
      <w:r w:rsidR="00062524">
        <w:rPr>
          <w:rFonts w:ascii="Times New Roman" w:hAnsi="Times New Roman"/>
          <w:sz w:val="28"/>
          <w:szCs w:val="28"/>
        </w:rPr>
        <w:t xml:space="preserve">(далі – Закон) </w:t>
      </w:r>
      <w:r w:rsidRPr="0090644B">
        <w:rPr>
          <w:rFonts w:ascii="Times New Roman" w:hAnsi="Times New Roman"/>
          <w:sz w:val="28"/>
          <w:szCs w:val="28"/>
        </w:rPr>
        <w:t>поняття «</w:t>
      </w: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музей» визначається як «науково-дослідний та культурно-освітній заклад, створений для вивчення, збереження, використання та популяризації музейних </w:t>
      </w:r>
      <w:r w:rsidR="00D16C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предметів та музейних колекцій з науковою та освітньою метою, </w:t>
      </w: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залучення громадян до надбань національної та світової культурної спадщини» (ст. 1 Закону). За своїм профілем музеї поділяються на природничі, історичні, літературні, художні, мистецькі, науково-технічні, комплексні, галузеві тощо.</w:t>
      </w:r>
    </w:p>
    <w:p w:rsidR="00141AD5" w:rsidRPr="0090644B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Відповідно до ч.ч. 1, 2 ст. 7 </w:t>
      </w:r>
      <w:r w:rsidRPr="0090644B">
        <w:rPr>
          <w:rFonts w:ascii="Times New Roman" w:hAnsi="Times New Roman"/>
          <w:sz w:val="28"/>
          <w:szCs w:val="28"/>
        </w:rPr>
        <w:t xml:space="preserve">Закону </w:t>
      </w: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музеї можуть засновуватися на будь-яких формах власності, передбачених законами. Засновниками музеїв можуть бути відповідні органи виконавчої влади, органи місцевого самоврядування, юридичні та фізичні особи. </w:t>
      </w:r>
      <w:bookmarkStart w:id="1" w:name="n70"/>
      <w:bookmarkEnd w:id="1"/>
      <w:r w:rsidRPr="0090644B">
        <w:rPr>
          <w:rFonts w:ascii="Times New Roman" w:hAnsi="Times New Roman"/>
          <w:color w:val="000000"/>
          <w:sz w:val="28"/>
          <w:szCs w:val="28"/>
        </w:rPr>
        <w:t xml:space="preserve">Для створення музею засновники повинні забезпечити </w:t>
      </w:r>
      <w:bookmarkStart w:id="2" w:name="n71"/>
      <w:bookmarkEnd w:id="2"/>
      <w:r w:rsidRPr="0090644B">
        <w:rPr>
          <w:rFonts w:ascii="Times New Roman" w:hAnsi="Times New Roman"/>
          <w:color w:val="000000"/>
          <w:sz w:val="28"/>
          <w:szCs w:val="28"/>
        </w:rPr>
        <w:t xml:space="preserve">формування музейного зібрання, </w:t>
      </w:r>
      <w:bookmarkStart w:id="3" w:name="n72"/>
      <w:bookmarkEnd w:id="3"/>
      <w:r w:rsidRPr="0090644B">
        <w:rPr>
          <w:rFonts w:ascii="Times New Roman" w:hAnsi="Times New Roman"/>
          <w:color w:val="000000"/>
          <w:sz w:val="28"/>
          <w:szCs w:val="28"/>
        </w:rPr>
        <w:t>матеріальну базу та</w:t>
      </w:r>
      <w:bookmarkStart w:id="4" w:name="n75"/>
      <w:bookmarkEnd w:id="4"/>
      <w:r w:rsidRPr="0090644B">
        <w:rPr>
          <w:rFonts w:ascii="Times New Roman" w:hAnsi="Times New Roman"/>
          <w:color w:val="000000"/>
          <w:sz w:val="28"/>
          <w:szCs w:val="28"/>
        </w:rPr>
        <w:t xml:space="preserve"> фінансування забезпечення функціонування.</w:t>
      </w:r>
    </w:p>
    <w:p w:rsidR="00141AD5" w:rsidRDefault="00D16CCF" w:rsidP="00141A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ч. 4 ст. 7 Закону</w:t>
      </w:r>
      <w:r w:rsidR="00141AD5" w:rsidRPr="0090644B">
        <w:rPr>
          <w:rFonts w:ascii="Times New Roman" w:hAnsi="Times New Roman"/>
          <w:sz w:val="28"/>
          <w:szCs w:val="28"/>
        </w:rPr>
        <w:t xml:space="preserve"> 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передбачено, що музеї є юридичними особами, крім тих, що створюються і діють у складі навчальних закладів.</w:t>
      </w:r>
      <w:r w:rsidR="00141AD5" w:rsidRPr="0090644B">
        <w:rPr>
          <w:rFonts w:ascii="Times New Roman" w:hAnsi="Times New Roman"/>
          <w:sz w:val="28"/>
          <w:szCs w:val="28"/>
        </w:rPr>
        <w:t xml:space="preserve"> Згідно з ч. 2 ст. 9 Закону </w:t>
      </w:r>
      <w:r w:rsidR="00141AD5" w:rsidRPr="007316FD">
        <w:rPr>
          <w:rFonts w:ascii="Times New Roman" w:hAnsi="Times New Roman"/>
          <w:i/>
          <w:sz w:val="28"/>
          <w:szCs w:val="28"/>
          <w:u w:val="single"/>
        </w:rPr>
        <w:t>м</w:t>
      </w:r>
      <w:r w:rsidR="00141AD5" w:rsidRPr="007316FD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</w:rPr>
        <w:t>узеї, які створені у складі навчальних закладів, реєстрації не підлягають.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Порядок обліку таких музеїв визначає центральний орган виконавчої влади, що забезпечує формування державної політики у сферах культури та мистецтв.</w:t>
      </w:r>
      <w:r w:rsidR="00141A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41AD5" w:rsidRPr="0090644B" w:rsidRDefault="00062524" w:rsidP="00141AD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ст. 8 З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акону</w:t>
      </w:r>
      <w:r w:rsidR="00141AD5" w:rsidRPr="0090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визначено, що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створений закладом освіти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</w:t>
      </w:r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узей діє на підставі статуту (положення), що затверджується засновником</w:t>
      </w:r>
      <w:bookmarkStart w:id="5" w:name="n85"/>
      <w:bookmarkEnd w:id="5"/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 якому визначаються</w:t>
      </w:r>
      <w:bookmarkStart w:id="6" w:name="n86"/>
      <w:bookmarkEnd w:id="6"/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статус, </w:t>
      </w:r>
      <w:bookmarkStart w:id="7" w:name="n87"/>
      <w:bookmarkEnd w:id="7"/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основні завдання, напрями діяльності</w:t>
      </w:r>
      <w:bookmarkStart w:id="8" w:name="n88"/>
      <w:bookmarkEnd w:id="8"/>
      <w:r w:rsidR="00141AD5"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регулюються інші питання, пов’язані з забезпеченням діяльності музею.</w:t>
      </w:r>
    </w:p>
    <w:p w:rsidR="00141AD5" w:rsidRDefault="00EF6B0A" w:rsidP="00141A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Згідно з</w:t>
      </w:r>
      <w:r w:rsidR="00141AD5"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ч. 1 ст. 33 Закону України «Про вищу освіту» статус і функції структурних підрозділів закладу вищої освіти визначаються статутом закладу вищої освіти та положеннями про відповідні структурні підрозділи. </w:t>
      </w:r>
    </w:p>
    <w:p w:rsidR="00141AD5" w:rsidRPr="0090644B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Таким чином, </w:t>
      </w:r>
      <w:r w:rsidRPr="0090644B">
        <w:rPr>
          <w:rFonts w:ascii="Times New Roman" w:hAnsi="Times New Roman"/>
          <w:sz w:val="28"/>
          <w:szCs w:val="28"/>
        </w:rPr>
        <w:t xml:space="preserve">питання, </w:t>
      </w:r>
      <w:r>
        <w:rPr>
          <w:rFonts w:ascii="Times New Roman" w:hAnsi="Times New Roman"/>
          <w:sz w:val="28"/>
          <w:szCs w:val="28"/>
        </w:rPr>
        <w:t xml:space="preserve">які </w:t>
      </w:r>
      <w:r w:rsidRPr="0090644B">
        <w:rPr>
          <w:rFonts w:ascii="Times New Roman" w:hAnsi="Times New Roman"/>
          <w:sz w:val="28"/>
          <w:szCs w:val="28"/>
        </w:rPr>
        <w:t xml:space="preserve">пов’язані зі створенням </w:t>
      </w:r>
      <w:r>
        <w:rPr>
          <w:rFonts w:ascii="Times New Roman" w:hAnsi="Times New Roman"/>
          <w:sz w:val="28"/>
          <w:szCs w:val="28"/>
        </w:rPr>
        <w:t xml:space="preserve">музеїв у складі  закладів </w:t>
      </w:r>
      <w:r w:rsidRPr="0090644B">
        <w:rPr>
          <w:rFonts w:ascii="Times New Roman" w:hAnsi="Times New Roman"/>
          <w:sz w:val="28"/>
          <w:szCs w:val="28"/>
        </w:rPr>
        <w:t>вищої освіти</w:t>
      </w:r>
      <w:r>
        <w:rPr>
          <w:rFonts w:ascii="Times New Roman" w:hAnsi="Times New Roman"/>
          <w:sz w:val="28"/>
          <w:szCs w:val="28"/>
        </w:rPr>
        <w:t>, їх</w:t>
      </w:r>
      <w:r w:rsidRPr="0090644B">
        <w:rPr>
          <w:rFonts w:ascii="Times New Roman" w:hAnsi="Times New Roman"/>
          <w:sz w:val="28"/>
          <w:szCs w:val="28"/>
        </w:rPr>
        <w:t xml:space="preserve"> облік</w:t>
      </w:r>
      <w:r>
        <w:rPr>
          <w:rFonts w:ascii="Times New Roman" w:hAnsi="Times New Roman"/>
          <w:sz w:val="28"/>
          <w:szCs w:val="28"/>
        </w:rPr>
        <w:t>ом,</w:t>
      </w:r>
      <w:r w:rsidRPr="0090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правовим статусом </w:t>
      </w:r>
      <w:r w:rsidRPr="0090644B">
        <w:rPr>
          <w:rFonts w:ascii="Times New Roman" w:hAnsi="Times New Roman"/>
          <w:sz w:val="28"/>
          <w:szCs w:val="28"/>
        </w:rPr>
        <w:t>тощо, повною мірою внормовані чинним законодавством</w:t>
      </w:r>
      <w:r w:rsidRPr="009064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зв’язку з цим викликає об’єктивний сумнів доцільність </w:t>
      </w:r>
      <w:r>
        <w:rPr>
          <w:rFonts w:ascii="Times New Roman" w:hAnsi="Times New Roman"/>
          <w:sz w:val="28"/>
          <w:szCs w:val="28"/>
        </w:rPr>
        <w:t xml:space="preserve">доповнення положення </w:t>
      </w:r>
      <w:r w:rsidRPr="0090644B">
        <w:rPr>
          <w:rFonts w:ascii="Times New Roman" w:hAnsi="Times New Roman"/>
          <w:sz w:val="28"/>
          <w:szCs w:val="28"/>
        </w:rPr>
        <w:t>п. 2 ч. 7 ст. 33 З</w:t>
      </w:r>
      <w:r>
        <w:rPr>
          <w:rFonts w:ascii="Times New Roman" w:hAnsi="Times New Roman"/>
          <w:sz w:val="28"/>
          <w:szCs w:val="28"/>
        </w:rPr>
        <w:t xml:space="preserve">акону України </w:t>
      </w:r>
      <w:r w:rsidR="00EF6B0A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«Про вищу освіту» формулюванням, </w:t>
      </w:r>
      <w:r w:rsidRPr="0090644B">
        <w:rPr>
          <w:rFonts w:ascii="Times New Roman" w:hAnsi="Times New Roman"/>
          <w:sz w:val="28"/>
          <w:szCs w:val="28"/>
        </w:rPr>
        <w:t xml:space="preserve">згідно з яким </w:t>
      </w:r>
      <w:r>
        <w:rPr>
          <w:rFonts w:ascii="Times New Roman" w:hAnsi="Times New Roman"/>
          <w:sz w:val="28"/>
          <w:szCs w:val="28"/>
        </w:rPr>
        <w:t>«с</w:t>
      </w:r>
      <w:r w:rsidRPr="002B4A2C">
        <w:rPr>
          <w:rFonts w:ascii="Times New Roman" w:hAnsi="Times New Roman"/>
          <w:sz w:val="28"/>
          <w:szCs w:val="28"/>
        </w:rPr>
        <w:t>труктурними підрозділами закладу вищої освіти можуть бути:</w:t>
      </w:r>
      <w:r>
        <w:rPr>
          <w:rFonts w:ascii="Times New Roman" w:hAnsi="Times New Roman"/>
          <w:sz w:val="28"/>
          <w:szCs w:val="28"/>
        </w:rPr>
        <w:t xml:space="preserve"> … музеї».</w:t>
      </w:r>
    </w:p>
    <w:p w:rsidR="00141AD5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2306F">
        <w:rPr>
          <w:rFonts w:ascii="Times New Roman" w:hAnsi="Times New Roman"/>
          <w:b/>
          <w:sz w:val="28"/>
          <w:szCs w:val="28"/>
        </w:rPr>
        <w:t>2.</w:t>
      </w:r>
      <w:r w:rsidRPr="0090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законопроекті пропонується </w:t>
      </w:r>
      <w:r w:rsidRPr="0090644B">
        <w:rPr>
          <w:rFonts w:ascii="Times New Roman" w:hAnsi="Times New Roman"/>
          <w:sz w:val="28"/>
          <w:szCs w:val="28"/>
        </w:rPr>
        <w:t xml:space="preserve">включити 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 переліку основних посад науково-педагогічних працівників закладів вищої освіти посад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47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«директор музею»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</w:t>
      </w:r>
      <w:r w:rsidRPr="00CE189F">
        <w:rPr>
          <w:rStyle w:val="FontStyle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"/>
          <w:rFonts w:ascii="Times New Roman" w:hAnsi="Times New Roman" w:cs="Times New Roman"/>
          <w:sz w:val="28"/>
          <w:szCs w:val="28"/>
        </w:rPr>
        <w:t>«науковий працівник музею»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(зміни до ч. 1 ст. 55 Закону</w:t>
      </w:r>
      <w:r w:rsidRPr="0090644B">
        <w:rPr>
          <w:rFonts w:ascii="Times New Roman" w:hAnsi="Times New Roman"/>
          <w:sz w:val="28"/>
          <w:szCs w:val="28"/>
        </w:rPr>
        <w:t xml:space="preserve"> України «Про вищу освіту</w:t>
      </w:r>
      <w:r>
        <w:rPr>
          <w:rFonts w:ascii="Times New Roman" w:hAnsi="Times New Roman"/>
          <w:sz w:val="28"/>
          <w:szCs w:val="28"/>
        </w:rPr>
        <w:t>»</w:t>
      </w:r>
      <w:r w:rsidR="0006252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Необхідність </w:t>
      </w:r>
      <w:r w:rsidR="000625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внесення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цих змін </w:t>
      </w:r>
      <w:r w:rsidR="000625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пояснювальній записці (п. 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обґрунтовується тим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що відсутність </w:t>
      </w:r>
      <w:r w:rsidR="0006252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Законі</w:t>
      </w:r>
      <w:r w:rsidRPr="0090644B">
        <w:rPr>
          <w:rFonts w:ascii="Times New Roman" w:hAnsi="Times New Roman"/>
          <w:sz w:val="28"/>
          <w:szCs w:val="28"/>
        </w:rPr>
        <w:t xml:space="preserve"> України «Про вищу освіту»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відповідної норми «</w:t>
      </w:r>
      <w:r w:rsidRPr="0090644B">
        <w:rPr>
          <w:rFonts w:ascii="Times New Roman" w:hAnsi="Times New Roman"/>
          <w:sz w:val="28"/>
          <w:szCs w:val="28"/>
        </w:rPr>
        <w:t>призводить до порушення прав співробітників, які самовіддано працюють заради збирання, збереження, дослідження музейних колекцій і передачі знань студентам.</w:t>
      </w:r>
      <w:r w:rsidRPr="000B0A95">
        <w:rPr>
          <w:rFonts w:ascii="Times New Roman" w:hAnsi="Times New Roman"/>
          <w:bCs/>
          <w:sz w:val="28"/>
          <w:szCs w:val="28"/>
        </w:rPr>
        <w:t xml:space="preserve"> </w:t>
      </w:r>
      <w:r w:rsidRPr="0090644B">
        <w:rPr>
          <w:rFonts w:ascii="Times New Roman" w:hAnsi="Times New Roman"/>
          <w:sz w:val="28"/>
          <w:szCs w:val="28"/>
        </w:rPr>
        <w:t>Вони позбавлені можливості офіційно бут</w:t>
      </w:r>
      <w:r>
        <w:rPr>
          <w:rFonts w:ascii="Times New Roman" w:hAnsi="Times New Roman"/>
          <w:sz w:val="28"/>
          <w:szCs w:val="28"/>
        </w:rPr>
        <w:t>и суб’єктом наукової діяльності…». Однак</w:t>
      </w:r>
      <w:r w:rsidRPr="009064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ці відомості, на нашу думку, </w:t>
      </w:r>
      <w:r w:rsidRPr="0090644B">
        <w:rPr>
          <w:rFonts w:ascii="Times New Roman" w:hAnsi="Times New Roman"/>
          <w:sz w:val="28"/>
          <w:szCs w:val="28"/>
        </w:rPr>
        <w:t xml:space="preserve">не можуть вважатись належним критерієм для внесення </w:t>
      </w:r>
      <w:r>
        <w:rPr>
          <w:rFonts w:ascii="Times New Roman" w:hAnsi="Times New Roman"/>
          <w:sz w:val="28"/>
          <w:szCs w:val="28"/>
        </w:rPr>
        <w:t>зазначених змін</w:t>
      </w:r>
      <w:r w:rsidRPr="0090644B">
        <w:rPr>
          <w:rFonts w:ascii="Times New Roman" w:hAnsi="Times New Roman"/>
          <w:sz w:val="28"/>
          <w:szCs w:val="28"/>
        </w:rPr>
        <w:t>.</w:t>
      </w:r>
      <w:r w:rsidRPr="0090644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41AD5" w:rsidRPr="002B1B23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Слід також звернути увагу на те, що відповідно до п. 24 ч. 1 ст. 1 </w:t>
      </w:r>
      <w:r>
        <w:rPr>
          <w:rStyle w:val="rvts23"/>
          <w:rFonts w:ascii="Times New Roman" w:hAnsi="Times New Roman"/>
          <w:sz w:val="28"/>
          <w:szCs w:val="28"/>
        </w:rPr>
        <w:t>Закону</w:t>
      </w:r>
      <w:r w:rsidRPr="0090644B">
        <w:rPr>
          <w:rStyle w:val="rvts23"/>
          <w:rFonts w:ascii="Times New Roman" w:hAnsi="Times New Roman"/>
          <w:sz w:val="28"/>
          <w:szCs w:val="28"/>
        </w:rPr>
        <w:t xml:space="preserve"> </w:t>
      </w:r>
      <w:r w:rsidRPr="0090644B">
        <w:rPr>
          <w:rFonts w:ascii="Times New Roman" w:hAnsi="Times New Roman"/>
          <w:sz w:val="28"/>
          <w:szCs w:val="28"/>
        </w:rPr>
        <w:t xml:space="preserve">України «Про наукову і науково-технічну діяльність» </w:t>
      </w:r>
      <w:r w:rsidRPr="00312D92">
        <w:rPr>
          <w:rFonts w:ascii="Times New Roman" w:hAnsi="Times New Roman"/>
          <w:sz w:val="28"/>
          <w:szCs w:val="28"/>
        </w:rPr>
        <w:t xml:space="preserve">науково-педагогічна діяльність </w:t>
      </w:r>
      <w:r>
        <w:rPr>
          <w:rFonts w:ascii="Times New Roman" w:hAnsi="Times New Roman"/>
          <w:sz w:val="28"/>
          <w:szCs w:val="28"/>
        </w:rPr>
        <w:t xml:space="preserve">являє собою </w:t>
      </w:r>
      <w:r w:rsidRPr="00E440A2">
        <w:rPr>
          <w:rFonts w:ascii="Times New Roman" w:hAnsi="Times New Roman"/>
          <w:i/>
          <w:sz w:val="28"/>
          <w:szCs w:val="28"/>
          <w:u w:val="single"/>
        </w:rPr>
        <w:t>педагогічну діяльність</w:t>
      </w:r>
      <w:r w:rsidRPr="00312D92">
        <w:rPr>
          <w:rFonts w:ascii="Times New Roman" w:hAnsi="Times New Roman"/>
          <w:sz w:val="28"/>
          <w:szCs w:val="28"/>
        </w:rPr>
        <w:t xml:space="preserve"> в університетах, академіях, інститутах та закладах післядипломної освіти, </w:t>
      </w:r>
      <w:r w:rsidRPr="002B1B23">
        <w:rPr>
          <w:rFonts w:ascii="Times New Roman" w:hAnsi="Times New Roman"/>
          <w:sz w:val="28"/>
          <w:szCs w:val="28"/>
        </w:rPr>
        <w:t>що пов’язана з науковою та (аб</w:t>
      </w:r>
      <w:r>
        <w:rPr>
          <w:rFonts w:ascii="Times New Roman" w:hAnsi="Times New Roman"/>
          <w:sz w:val="28"/>
          <w:szCs w:val="28"/>
        </w:rPr>
        <w:t>о) науково-технічною діяльністю.</w:t>
      </w:r>
    </w:p>
    <w:p w:rsidR="00141AD5" w:rsidRDefault="00141AD5" w:rsidP="00141AD5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lastRenderedPageBreak/>
        <w:t>П</w:t>
      </w:r>
      <w:r w:rsidRPr="000E6B00">
        <w:rPr>
          <w:rStyle w:val="rvts0"/>
          <w:rFonts w:ascii="Times New Roman" w:hAnsi="Times New Roman"/>
          <w:sz w:val="28"/>
          <w:szCs w:val="28"/>
        </w:rPr>
        <w:t>оложенням п. 25 ч. 1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0E6B00">
        <w:rPr>
          <w:rStyle w:val="rvts0"/>
          <w:rFonts w:ascii="Times New Roman" w:hAnsi="Times New Roman"/>
          <w:sz w:val="28"/>
          <w:szCs w:val="28"/>
        </w:rPr>
        <w:t>ст. 1 Закону</w:t>
      </w:r>
      <w:r w:rsidRPr="000E6B00">
        <w:rPr>
          <w:rStyle w:val="rvts23"/>
          <w:rFonts w:ascii="Times New Roman" w:hAnsi="Times New Roman"/>
          <w:sz w:val="28"/>
          <w:szCs w:val="28"/>
        </w:rPr>
        <w:t xml:space="preserve"> України </w:t>
      </w:r>
      <w:r w:rsidRPr="000E6B00">
        <w:rPr>
          <w:rFonts w:ascii="Times New Roman" w:hAnsi="Times New Roman"/>
          <w:sz w:val="28"/>
          <w:szCs w:val="28"/>
        </w:rPr>
        <w:t>«Про наукову і науково-технічну діяльність» поняття «</w:t>
      </w:r>
      <w:r w:rsidRPr="000E6B00">
        <w:rPr>
          <w:rStyle w:val="rvts0"/>
          <w:rFonts w:ascii="Times New Roman" w:hAnsi="Times New Roman"/>
          <w:i/>
          <w:sz w:val="28"/>
          <w:szCs w:val="28"/>
          <w:u w:val="single"/>
        </w:rPr>
        <w:t>науково-педагогічний працівник</w:t>
      </w:r>
      <w:r w:rsidRPr="000E6B00">
        <w:rPr>
          <w:rStyle w:val="rvts0"/>
          <w:rFonts w:ascii="Times New Roman" w:hAnsi="Times New Roman"/>
          <w:sz w:val="28"/>
          <w:szCs w:val="28"/>
        </w:rPr>
        <w:t>» визначається як «</w:t>
      </w:r>
      <w:r w:rsidRPr="00E2306F">
        <w:rPr>
          <w:rStyle w:val="st42"/>
          <w:i/>
          <w:sz w:val="28"/>
          <w:szCs w:val="28"/>
          <w:u w:val="single"/>
        </w:rPr>
        <w:t>вчений,</w:t>
      </w:r>
      <w:r w:rsidRPr="000E6B00">
        <w:rPr>
          <w:rStyle w:val="st42"/>
          <w:sz w:val="28"/>
          <w:szCs w:val="28"/>
        </w:rPr>
        <w:t xml:space="preserve"> який має вищу освіту не нижче другого (магістерського) рівня, відповідно до трудового договору (контракту) </w:t>
      </w:r>
      <w:r w:rsidRPr="000E6B00">
        <w:rPr>
          <w:rStyle w:val="st42"/>
          <w:i/>
          <w:sz w:val="28"/>
          <w:szCs w:val="28"/>
          <w:u w:val="single"/>
        </w:rPr>
        <w:t>професійно провадить наукову, науково-технічну, науково-організаційну, науково-педагогічну діяльність</w:t>
      </w:r>
      <w:r w:rsidRPr="000E6B00">
        <w:rPr>
          <w:rStyle w:val="st42"/>
          <w:sz w:val="28"/>
          <w:szCs w:val="28"/>
        </w:rPr>
        <w:t xml:space="preserve"> та має відповідну кваліфікацію незалежно від наявності наукового ступеня або вченого звання, підтверджену результатами атестації у випадках, </w:t>
      </w:r>
      <w:r w:rsidRPr="00791AF9">
        <w:rPr>
          <w:rStyle w:val="st42"/>
          <w:sz w:val="28"/>
          <w:szCs w:val="28"/>
        </w:rPr>
        <w:t>визначених законодавством».</w:t>
      </w:r>
    </w:p>
    <w:p w:rsidR="00141AD5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1AF9">
        <w:rPr>
          <w:rFonts w:ascii="Times New Roman" w:hAnsi="Times New Roman"/>
          <w:sz w:val="28"/>
          <w:szCs w:val="28"/>
        </w:rPr>
        <w:t>У п. 1 розд. 2 Довідника кваліфікаційних характеристик професій працівників</w:t>
      </w:r>
      <w:r w:rsidRPr="00791AF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62524">
        <w:rPr>
          <w:rFonts w:ascii="Times New Roman" w:hAnsi="Times New Roman"/>
          <w:color w:val="000000"/>
          <w:sz w:val="28"/>
          <w:szCs w:val="28"/>
          <w:lang w:eastAsia="uk-UA"/>
        </w:rPr>
        <w:t>(в</w:t>
      </w:r>
      <w:r w:rsidRPr="00791AF9">
        <w:rPr>
          <w:rFonts w:ascii="Times New Roman" w:hAnsi="Times New Roman"/>
          <w:color w:val="000000"/>
          <w:sz w:val="28"/>
          <w:szCs w:val="28"/>
          <w:lang w:eastAsia="uk-UA"/>
        </w:rPr>
        <w:t>ипуск 81 «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Культура та мистецтво»</w:t>
      </w:r>
      <w:r w:rsidR="00062524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 w:rsidRPr="00791AF9">
        <w:rPr>
          <w:rFonts w:ascii="Times New Roman" w:hAnsi="Times New Roman"/>
          <w:sz w:val="28"/>
          <w:szCs w:val="28"/>
        </w:rPr>
        <w:t xml:space="preserve">, який затверджений наказом </w:t>
      </w:r>
      <w:r w:rsidRPr="00791AF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Міністерства культури і мистецтв України від 14.04.2000 № 168, зазначено, що </w:t>
      </w:r>
      <w:r w:rsidRPr="00791AF9">
        <w:rPr>
          <w:rStyle w:val="rvts0"/>
          <w:rFonts w:ascii="Times New Roman" w:hAnsi="Times New Roman"/>
          <w:sz w:val="28"/>
          <w:szCs w:val="28"/>
        </w:rPr>
        <w:t xml:space="preserve">генеральний директор музею, </w:t>
      </w:r>
      <w:r w:rsidRPr="00791AF9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музею </w:t>
      </w:r>
      <w:r w:rsidRPr="00791AF9">
        <w:rPr>
          <w:rStyle w:val="rvts0"/>
          <w:rFonts w:ascii="Times New Roman" w:hAnsi="Times New Roman"/>
          <w:sz w:val="28"/>
          <w:szCs w:val="28"/>
        </w:rPr>
        <w:t xml:space="preserve">відповідно до своїх </w:t>
      </w:r>
      <w:r w:rsidRPr="00791AF9">
        <w:rPr>
          <w:rFonts w:ascii="Times New Roman" w:eastAsia="Times New Roman" w:hAnsi="Times New Roman"/>
          <w:sz w:val="28"/>
          <w:szCs w:val="28"/>
          <w:lang w:eastAsia="ru-RU"/>
        </w:rPr>
        <w:t xml:space="preserve">посадових обов’язків: </w:t>
      </w:r>
      <w:r w:rsidRPr="00791AF9">
        <w:rPr>
          <w:rFonts w:ascii="Times New Roman" w:hAnsi="Times New Roman"/>
          <w:sz w:val="28"/>
          <w:szCs w:val="28"/>
        </w:rPr>
        <w:t>«визначає, формулює, планує, здійснює і координує всі види діяльності музею»; «організує роботу і ефективну взаємодію виробничих одиниць</w:t>
      </w:r>
      <w:r w:rsidRPr="00BB0B25">
        <w:rPr>
          <w:rFonts w:ascii="Times New Roman" w:hAnsi="Times New Roman"/>
          <w:sz w:val="28"/>
          <w:szCs w:val="28"/>
        </w:rPr>
        <w:t>, відділів та інших структурних підрозділів музею»; «організує облік наявності і руху музейних фондів, їх розміщення в спеціально обладнаних фондосховищах»; «з</w:t>
      </w:r>
      <w:r w:rsidRPr="00BB0B25">
        <w:rPr>
          <w:rFonts w:ascii="Times New Roman" w:hAnsi="Times New Roman"/>
          <w:color w:val="000000"/>
          <w:sz w:val="28"/>
          <w:szCs w:val="28"/>
        </w:rPr>
        <w:t xml:space="preserve">абезпечує ефективне використання і </w:t>
      </w:r>
      <w:r w:rsidRPr="00BB0B25">
        <w:rPr>
          <w:rFonts w:ascii="Times New Roman" w:hAnsi="Times New Roman"/>
          <w:color w:val="000000"/>
          <w:sz w:val="28"/>
          <w:szCs w:val="28"/>
          <w:lang w:eastAsia="uk-UA"/>
        </w:rPr>
        <w:t>зберігання закріпленого за музеєм майна»; «укладає договори та контракти»; «визначає</w:t>
      </w:r>
      <w:r w:rsidRPr="00972D6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загальну чисельн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ість працівників, структуру та </w:t>
      </w:r>
      <w:r w:rsidRPr="00972D69">
        <w:rPr>
          <w:rFonts w:ascii="Times New Roman" w:hAnsi="Times New Roman"/>
          <w:color w:val="000000"/>
          <w:sz w:val="28"/>
          <w:szCs w:val="28"/>
          <w:lang w:eastAsia="uk-UA"/>
        </w:rPr>
        <w:t>штати, посадові обов'язки та посадові оклади (тарифні ставки) працівників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» тощо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41AD5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Дослідження змісту зазначених вище функціональних обов’язків</w:t>
      </w:r>
      <w:r w:rsidRPr="00EB59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дозволяє висловити думку про те, що</w:t>
      </w:r>
      <w:r w:rsidRPr="00E470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посада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EB59D1">
        <w:rPr>
          <w:rFonts w:ascii="Times New Roman" w:hAnsi="Times New Roman"/>
          <w:color w:val="000000"/>
          <w:sz w:val="28"/>
          <w:szCs w:val="28"/>
          <w:lang w:eastAsia="uk-UA"/>
        </w:rPr>
        <w:t>директор музею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 передбачає здійснення скоріш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організаційно-розпорядчої </w:t>
      </w:r>
      <w:r>
        <w:rPr>
          <w:rFonts w:ascii="Times New Roman" w:hAnsi="Times New Roman"/>
          <w:sz w:val="28"/>
          <w:szCs w:val="28"/>
        </w:rPr>
        <w:t xml:space="preserve">діяльності,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ніж професійної науково-педагогічної</w:t>
      </w:r>
      <w:r>
        <w:rPr>
          <w:rFonts w:ascii="Times New Roman" w:hAnsi="Times New Roman"/>
          <w:sz w:val="28"/>
          <w:szCs w:val="28"/>
        </w:rPr>
        <w:t>.</w:t>
      </w:r>
      <w:r w:rsidRPr="00C53F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Тому пропозиція </w:t>
      </w:r>
      <w:r w:rsidRPr="0090644B">
        <w:rPr>
          <w:rFonts w:ascii="Times New Roman" w:hAnsi="Times New Roman"/>
          <w:sz w:val="28"/>
          <w:szCs w:val="28"/>
        </w:rPr>
        <w:t xml:space="preserve">включити </w:t>
      </w:r>
      <w:r>
        <w:rPr>
          <w:rFonts w:ascii="Times New Roman" w:hAnsi="Times New Roman"/>
          <w:sz w:val="28"/>
          <w:szCs w:val="28"/>
        </w:rPr>
        <w:t xml:space="preserve">цю посаду 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 переліку основних посад </w:t>
      </w:r>
      <w:r w:rsidRPr="00E440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науково-педагогічних працівників</w:t>
      </w:r>
      <w:r w:rsidRPr="009064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закладів вищої освіти</w:t>
      </w:r>
      <w:r w:rsidRPr="00A459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виглядає дещо д</w:t>
      </w:r>
      <w:r w:rsidRPr="0090644B">
        <w:rPr>
          <w:rFonts w:ascii="Times New Roman" w:hAnsi="Times New Roman"/>
          <w:sz w:val="28"/>
          <w:szCs w:val="28"/>
        </w:rPr>
        <w:t>искусійною</w:t>
      </w:r>
      <w:r>
        <w:rPr>
          <w:rFonts w:ascii="Times New Roman" w:hAnsi="Times New Roman"/>
          <w:sz w:val="28"/>
          <w:szCs w:val="28"/>
        </w:rPr>
        <w:t>.</w:t>
      </w:r>
    </w:p>
    <w:p w:rsidR="00141AD5" w:rsidRDefault="00141AD5" w:rsidP="00141AD5">
      <w:pPr>
        <w:spacing w:after="0" w:line="240" w:lineRule="auto"/>
        <w:ind w:firstLine="709"/>
        <w:jc w:val="both"/>
        <w:rPr>
          <w:rStyle w:val="FontStyle"/>
          <w:rFonts w:ascii="Times New Roman" w:hAnsi="Times New Roman" w:cs="Times New Roman"/>
          <w:sz w:val="28"/>
          <w:szCs w:val="28"/>
        </w:rPr>
      </w:pPr>
      <w:r>
        <w:rPr>
          <w:rStyle w:val="FontStyle"/>
          <w:rFonts w:ascii="Times New Roman" w:hAnsi="Times New Roman" w:cs="Times New Roman"/>
          <w:sz w:val="28"/>
          <w:szCs w:val="28"/>
        </w:rPr>
        <w:t>Стосовно пропозиції включити до зазначеного вище переліку посаду «науковий працівник музею», окрім іншого, зауважимо, рішення по цьому питанню, зважаючи на доволі широкий діапазон функціональних обов’язків</w:t>
      </w:r>
      <w:r w:rsidRPr="00791A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наукових працівників музею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, які, як слідує зі змісту зазначеного вище </w:t>
      </w:r>
      <w:r w:rsidRPr="00791AF9">
        <w:rPr>
          <w:rFonts w:ascii="Times New Roman" w:hAnsi="Times New Roman"/>
          <w:sz w:val="28"/>
          <w:szCs w:val="28"/>
        </w:rPr>
        <w:t>Довідника кваліфікаційних характеристик професій працівників</w:t>
      </w:r>
      <w:r w:rsidRPr="00791AF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062524">
        <w:rPr>
          <w:rFonts w:ascii="Times New Roman" w:hAnsi="Times New Roman"/>
          <w:color w:val="000000"/>
          <w:sz w:val="28"/>
          <w:szCs w:val="28"/>
          <w:lang w:eastAsia="uk-UA"/>
        </w:rPr>
        <w:t>(в</w:t>
      </w:r>
      <w:r w:rsidRPr="00791AF9">
        <w:rPr>
          <w:rFonts w:ascii="Times New Roman" w:hAnsi="Times New Roman"/>
          <w:color w:val="000000"/>
          <w:sz w:val="28"/>
          <w:szCs w:val="28"/>
          <w:lang w:eastAsia="uk-UA"/>
        </w:rPr>
        <w:t>ипуск 81 «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Культура та мистецтво»</w:t>
      </w:r>
      <w:r w:rsidR="00062524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 w:rsidRPr="00791AF9">
        <w:rPr>
          <w:rFonts w:ascii="Times New Roman" w:hAnsi="Times New Roman"/>
          <w:sz w:val="28"/>
          <w:szCs w:val="28"/>
        </w:rPr>
        <w:t xml:space="preserve">, </w:t>
      </w:r>
      <w:r>
        <w:rPr>
          <w:rStyle w:val="FontStyle"/>
          <w:rFonts w:ascii="Times New Roman" w:hAnsi="Times New Roman" w:cs="Times New Roman"/>
          <w:sz w:val="28"/>
          <w:szCs w:val="28"/>
        </w:rPr>
        <w:t>не завжди передбачають здійснення</w:t>
      </w:r>
      <w:r w:rsidRPr="00791A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ними професійної науково-педагогічної діяльності, очевидно, доречно приймати 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з врахуванням наведених вище норм </w:t>
      </w:r>
      <w:r>
        <w:rPr>
          <w:rStyle w:val="rvts23"/>
          <w:rFonts w:ascii="Times New Roman" w:hAnsi="Times New Roman"/>
          <w:sz w:val="28"/>
          <w:szCs w:val="28"/>
        </w:rPr>
        <w:t>Закону</w:t>
      </w:r>
      <w:r w:rsidRPr="0090644B">
        <w:rPr>
          <w:rStyle w:val="rvts23"/>
          <w:rFonts w:ascii="Times New Roman" w:hAnsi="Times New Roman"/>
          <w:sz w:val="28"/>
          <w:szCs w:val="28"/>
        </w:rPr>
        <w:t xml:space="preserve"> </w:t>
      </w:r>
      <w:r w:rsidRPr="0090644B">
        <w:rPr>
          <w:rFonts w:ascii="Times New Roman" w:hAnsi="Times New Roman"/>
          <w:sz w:val="28"/>
          <w:szCs w:val="28"/>
        </w:rPr>
        <w:t>України «Про наукову</w:t>
      </w:r>
      <w:r>
        <w:rPr>
          <w:rFonts w:ascii="Times New Roman" w:hAnsi="Times New Roman"/>
          <w:sz w:val="28"/>
          <w:szCs w:val="28"/>
        </w:rPr>
        <w:t xml:space="preserve"> і науково-технічну діяльність»</w:t>
      </w:r>
      <w:r>
        <w:rPr>
          <w:rStyle w:val="FontStyle"/>
          <w:rFonts w:ascii="Times New Roman" w:hAnsi="Times New Roman" w:cs="Times New Roman"/>
          <w:sz w:val="28"/>
          <w:szCs w:val="28"/>
        </w:rPr>
        <w:t>.</w:t>
      </w:r>
    </w:p>
    <w:p w:rsidR="00141AD5" w:rsidRPr="00CA0546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FontStyle"/>
          <w:rFonts w:ascii="Times New Roman" w:hAnsi="Times New Roman" w:cs="Times New Roman"/>
          <w:sz w:val="28"/>
          <w:szCs w:val="28"/>
        </w:rPr>
        <w:t>Резюмуючи вище викладене</w:t>
      </w:r>
      <w:r w:rsidR="00062524">
        <w:rPr>
          <w:rStyle w:val="FontStyle"/>
          <w:rFonts w:ascii="Times New Roman" w:hAnsi="Times New Roman" w:cs="Times New Roman"/>
          <w:sz w:val="28"/>
          <w:szCs w:val="28"/>
        </w:rPr>
        <w:t>,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 вважаємо за доцільне зазначити </w:t>
      </w:r>
      <w:r w:rsidR="007A6FD0">
        <w:rPr>
          <w:rStyle w:val="FontStyle"/>
          <w:rFonts w:ascii="Times New Roman" w:hAnsi="Times New Roman" w:cs="Times New Roman"/>
          <w:sz w:val="28"/>
          <w:szCs w:val="28"/>
        </w:rPr>
        <w:t>про</w:t>
      </w:r>
      <w:r>
        <w:rPr>
          <w:rStyle w:val="FontStyle"/>
          <w:rFonts w:ascii="Times New Roman" w:hAnsi="Times New Roman" w:cs="Times New Roman"/>
          <w:sz w:val="28"/>
          <w:szCs w:val="28"/>
        </w:rPr>
        <w:t xml:space="preserve"> відсутність єдиного підходу до законодавчого визначення поняття </w:t>
      </w:r>
      <w:r w:rsidRPr="002A75ED">
        <w:rPr>
          <w:rStyle w:val="FontStyle"/>
          <w:rFonts w:ascii="Times New Roman" w:hAnsi="Times New Roman" w:cs="Times New Roman"/>
          <w:sz w:val="28"/>
          <w:szCs w:val="28"/>
        </w:rPr>
        <w:t>«</w:t>
      </w:r>
      <w:r w:rsidRPr="002A75ED">
        <w:rPr>
          <w:rStyle w:val="rvts0"/>
          <w:rFonts w:ascii="Times New Roman" w:hAnsi="Times New Roman"/>
          <w:sz w:val="28"/>
          <w:szCs w:val="28"/>
        </w:rPr>
        <w:t>науково-педагогічний працівник»</w:t>
      </w:r>
      <w:r>
        <w:rPr>
          <w:rStyle w:val="rvts0"/>
          <w:rFonts w:ascii="Times New Roman" w:hAnsi="Times New Roman"/>
          <w:sz w:val="28"/>
          <w:szCs w:val="28"/>
        </w:rPr>
        <w:t xml:space="preserve">, </w:t>
      </w:r>
      <w:r w:rsidRPr="00FC210F">
        <w:rPr>
          <w:rStyle w:val="rvts0"/>
          <w:rFonts w:ascii="Times New Roman" w:hAnsi="Times New Roman"/>
          <w:sz w:val="28"/>
          <w:szCs w:val="28"/>
        </w:rPr>
        <w:t>що може призвести до виникнення різного роду непорозумінь. Зокрема, як звертаєт</w:t>
      </w:r>
      <w:r>
        <w:rPr>
          <w:rStyle w:val="rvts0"/>
          <w:rFonts w:ascii="Times New Roman" w:hAnsi="Times New Roman"/>
          <w:sz w:val="28"/>
          <w:szCs w:val="28"/>
        </w:rPr>
        <w:t>ься</w:t>
      </w:r>
      <w:r w:rsidRPr="00FC210F">
        <w:rPr>
          <w:rStyle w:val="rvts0"/>
          <w:rFonts w:ascii="Times New Roman" w:hAnsi="Times New Roman"/>
          <w:sz w:val="28"/>
          <w:szCs w:val="28"/>
        </w:rPr>
        <w:t xml:space="preserve"> увага у пояснювальній записці</w:t>
      </w:r>
      <w:r>
        <w:rPr>
          <w:rStyle w:val="rvts0"/>
          <w:rFonts w:ascii="Times New Roman" w:hAnsi="Times New Roman"/>
          <w:sz w:val="28"/>
          <w:szCs w:val="28"/>
        </w:rPr>
        <w:t xml:space="preserve"> до законопроекту</w:t>
      </w:r>
      <w:r w:rsidR="00EF6B0A">
        <w:rPr>
          <w:rStyle w:val="rvts0"/>
          <w:rFonts w:ascii="Times New Roman" w:hAnsi="Times New Roman"/>
          <w:sz w:val="28"/>
          <w:szCs w:val="28"/>
        </w:rPr>
        <w:t xml:space="preserve"> (п. 1)</w:t>
      </w:r>
      <w:r w:rsidRPr="00FC210F">
        <w:rPr>
          <w:rStyle w:val="rvts0"/>
          <w:rFonts w:ascii="Times New Roman" w:hAnsi="Times New Roman"/>
          <w:sz w:val="28"/>
          <w:szCs w:val="28"/>
        </w:rPr>
        <w:t xml:space="preserve">, </w:t>
      </w:r>
      <w:r>
        <w:rPr>
          <w:rStyle w:val="rvts0"/>
          <w:rFonts w:ascii="Times New Roman" w:hAnsi="Times New Roman"/>
          <w:sz w:val="28"/>
          <w:szCs w:val="28"/>
        </w:rPr>
        <w:t xml:space="preserve">відповідно до </w:t>
      </w:r>
      <w:r w:rsidRPr="00FC210F">
        <w:rPr>
          <w:rFonts w:ascii="Times New Roman" w:hAnsi="Times New Roman"/>
          <w:sz w:val="28"/>
          <w:szCs w:val="28"/>
        </w:rPr>
        <w:t>ч. 1 ст. 55 Закону України «Про вищу освіту»</w:t>
      </w:r>
      <w:r>
        <w:rPr>
          <w:rFonts w:ascii="Times New Roman" w:hAnsi="Times New Roman"/>
          <w:sz w:val="28"/>
          <w:szCs w:val="28"/>
        </w:rPr>
        <w:t xml:space="preserve"> до переліку </w:t>
      </w:r>
      <w:r w:rsidRPr="00CA0546">
        <w:rPr>
          <w:rStyle w:val="rvts0"/>
          <w:rFonts w:ascii="Times New Roman" w:hAnsi="Times New Roman"/>
          <w:sz w:val="28"/>
          <w:szCs w:val="28"/>
        </w:rPr>
        <w:t>о</w:t>
      </w:r>
      <w:r w:rsidRPr="00CA0546">
        <w:rPr>
          <w:rStyle w:val="st42"/>
          <w:sz w:val="28"/>
          <w:szCs w:val="28"/>
        </w:rPr>
        <w:t xml:space="preserve">сновних посад науково-педагогічних працівників закладів вищої освіти включені </w:t>
      </w:r>
      <w:r w:rsidRPr="00CA0546">
        <w:rPr>
          <w:rFonts w:ascii="Times New Roman" w:hAnsi="Times New Roman"/>
          <w:sz w:val="28"/>
          <w:szCs w:val="28"/>
        </w:rPr>
        <w:t xml:space="preserve">посади «директор бібліотеки» та «науковий працівник бібліотеки». </w:t>
      </w:r>
      <w:r>
        <w:rPr>
          <w:rFonts w:ascii="Times New Roman" w:hAnsi="Times New Roman"/>
          <w:sz w:val="28"/>
          <w:szCs w:val="28"/>
        </w:rPr>
        <w:t>Зазначене свідчить про необхідність більш системного оновлення законодавства про освіту</w:t>
      </w:r>
      <w:r w:rsidR="007A6FD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наукову та науково-технічну діяльність. </w:t>
      </w:r>
    </w:p>
    <w:p w:rsidR="00141AD5" w:rsidRPr="00A45989" w:rsidRDefault="00141AD5" w:rsidP="00141AD5">
      <w:pPr>
        <w:shd w:val="clear" w:color="auto" w:fill="FFFFFF"/>
        <w:tabs>
          <w:tab w:val="left" w:pos="103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0546">
        <w:rPr>
          <w:rFonts w:ascii="Times New Roman" w:hAnsi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A0546">
        <w:rPr>
          <w:rFonts w:ascii="Times New Roman" w:hAnsi="Times New Roman"/>
          <w:sz w:val="28"/>
          <w:szCs w:val="28"/>
        </w:rPr>
        <w:t>У разі прийняття законопроекту, реалізація його положень потребуватиме додаткових бюджетних витрат, які пов’язані із забезпеченням державних гарантій науково-педагогічним</w:t>
      </w:r>
      <w:r w:rsidRPr="005048C8">
        <w:rPr>
          <w:rFonts w:ascii="Times New Roman" w:hAnsi="Times New Roman"/>
          <w:sz w:val="28"/>
          <w:szCs w:val="28"/>
        </w:rPr>
        <w:t xml:space="preserve"> працівникам, які передбачені положеннями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48C8">
        <w:rPr>
          <w:rFonts w:ascii="Times New Roman" w:hAnsi="Times New Roman"/>
          <w:sz w:val="28"/>
          <w:szCs w:val="28"/>
        </w:rPr>
        <w:t>ч</w:t>
      </w:r>
      <w:r w:rsidRPr="005048C8">
        <w:rPr>
          <w:rStyle w:val="st42"/>
          <w:sz w:val="28"/>
          <w:szCs w:val="28"/>
        </w:rPr>
        <w:t>. 1 ст. 57 Закону</w:t>
      </w:r>
      <w:r w:rsidRPr="005048C8">
        <w:rPr>
          <w:rFonts w:ascii="Times New Roman" w:hAnsi="Times New Roman"/>
          <w:sz w:val="28"/>
          <w:szCs w:val="28"/>
        </w:rPr>
        <w:t xml:space="preserve"> України «Про освіту» (зокрема: </w:t>
      </w:r>
      <w:r w:rsidRPr="005048C8">
        <w:rPr>
          <w:rStyle w:val="st42"/>
          <w:sz w:val="28"/>
          <w:szCs w:val="28"/>
        </w:rPr>
        <w:t>виплата допомоги на оздоровлення у розмірі місячного посадового окладу (ставки заробітної плати) при наданні щорічної відпустки; надання пільгових довгострокових кредитів на будівництво (реконструкцію</w:t>
      </w:r>
      <w:r w:rsidRPr="00BD2C7C">
        <w:rPr>
          <w:rStyle w:val="st42"/>
          <w:sz w:val="28"/>
          <w:szCs w:val="28"/>
        </w:rPr>
        <w:t>) чи придбання житла або надання службового житла у порядку, передбаченому Кабінетом Міністрів України; пенсія за вислугу років; інші гарантії, визначені законом України).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2C7C">
        <w:rPr>
          <w:rFonts w:ascii="Times New Roman" w:hAnsi="Times New Roman"/>
          <w:sz w:val="28"/>
          <w:szCs w:val="28"/>
        </w:rPr>
        <w:t>Тому згадка у пояснювальній записц</w:t>
      </w:r>
      <w:r>
        <w:rPr>
          <w:rFonts w:ascii="Times New Roman" w:hAnsi="Times New Roman"/>
          <w:sz w:val="28"/>
          <w:szCs w:val="28"/>
        </w:rPr>
        <w:t>і до проекту (п. 5) про те, що «</w:t>
      </w:r>
      <w:r w:rsidRPr="00BD2C7C">
        <w:rPr>
          <w:rFonts w:ascii="Times New Roman" w:hAnsi="Times New Roman"/>
          <w:sz w:val="28"/>
          <w:szCs w:val="28"/>
        </w:rPr>
        <w:t xml:space="preserve">прийняття </w:t>
      </w:r>
      <w:r>
        <w:rPr>
          <w:rFonts w:ascii="Times New Roman" w:hAnsi="Times New Roman"/>
          <w:sz w:val="28"/>
          <w:szCs w:val="28"/>
        </w:rPr>
        <w:t xml:space="preserve">цього </w:t>
      </w:r>
      <w:r w:rsidRPr="00BD2C7C">
        <w:rPr>
          <w:rFonts w:ascii="Times New Roman" w:hAnsi="Times New Roman"/>
          <w:sz w:val="28"/>
          <w:szCs w:val="28"/>
        </w:rPr>
        <w:t xml:space="preserve">проекту Закону України не потребує залучення додаткових матеріальних </w:t>
      </w:r>
      <w:r w:rsidRPr="00A45989">
        <w:rPr>
          <w:rFonts w:ascii="Times New Roman" w:hAnsi="Times New Roman"/>
          <w:sz w:val="28"/>
          <w:szCs w:val="28"/>
        </w:rPr>
        <w:t xml:space="preserve">витрат з Державного бюджету», не звільняє суб’єктів права законодавчої ініціативи від обов’язку подання фінансово-економічного обґрунтування відповідно до вимог </w:t>
      </w:r>
      <w:r w:rsidRPr="00A45989">
        <w:rPr>
          <w:rStyle w:val="FontStyle"/>
          <w:rFonts w:ascii="Times New Roman" w:hAnsi="Times New Roman" w:cs="Times New Roman"/>
          <w:sz w:val="28"/>
          <w:szCs w:val="28"/>
        </w:rPr>
        <w:t>ст. 91 Регламенту Верховної Ради України та ст. 27 Бюджетного кодексу України</w:t>
      </w:r>
      <w:r w:rsidRPr="00A45989">
        <w:rPr>
          <w:rFonts w:ascii="Times New Roman" w:hAnsi="Times New Roman"/>
          <w:sz w:val="28"/>
          <w:szCs w:val="28"/>
        </w:rPr>
        <w:t xml:space="preserve">. </w:t>
      </w:r>
    </w:p>
    <w:p w:rsidR="00141AD5" w:rsidRPr="00A45989" w:rsidRDefault="00141AD5" w:rsidP="00141A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контексті викладеного вище </w:t>
      </w:r>
      <w:r w:rsidRPr="00A45989">
        <w:rPr>
          <w:rFonts w:ascii="Times New Roman" w:hAnsi="Times New Roman"/>
          <w:bCs/>
          <w:sz w:val="28"/>
          <w:szCs w:val="28"/>
        </w:rPr>
        <w:t>потребує перегляду строк набрання чинності Законом, проект якого розглядається (</w:t>
      </w:r>
      <w:r>
        <w:rPr>
          <w:rFonts w:ascii="Times New Roman" w:hAnsi="Times New Roman"/>
          <w:bCs/>
          <w:sz w:val="28"/>
          <w:szCs w:val="28"/>
        </w:rPr>
        <w:t>«</w:t>
      </w:r>
      <w:r w:rsidRPr="00A45989">
        <w:rPr>
          <w:rFonts w:ascii="Times New Roman" w:hAnsi="Times New Roman"/>
          <w:bCs/>
          <w:sz w:val="28"/>
          <w:szCs w:val="28"/>
        </w:rPr>
        <w:t>з дня</w:t>
      </w:r>
      <w:r w:rsidRPr="00A45989">
        <w:rPr>
          <w:rFonts w:ascii="Times New Roman" w:hAnsi="Times New Roman"/>
          <w:sz w:val="28"/>
          <w:szCs w:val="28"/>
        </w:rPr>
        <w:t>, наступного за днем його опублікування</w:t>
      </w:r>
      <w:r>
        <w:rPr>
          <w:rFonts w:ascii="Times New Roman" w:hAnsi="Times New Roman"/>
          <w:sz w:val="28"/>
          <w:szCs w:val="28"/>
        </w:rPr>
        <w:t>»</w:t>
      </w:r>
      <w:r w:rsidRPr="00A45989">
        <w:rPr>
          <w:rFonts w:ascii="Times New Roman" w:hAnsi="Times New Roman"/>
          <w:sz w:val="28"/>
          <w:szCs w:val="28"/>
        </w:rPr>
        <w:t xml:space="preserve">), </w:t>
      </w:r>
      <w:r w:rsidRPr="00A45989">
        <w:rPr>
          <w:rFonts w:ascii="Times New Roman" w:hAnsi="Times New Roman"/>
          <w:bCs/>
          <w:sz w:val="28"/>
          <w:szCs w:val="28"/>
        </w:rPr>
        <w:t xml:space="preserve">з урахуванням вимог </w:t>
      </w:r>
      <w:r w:rsidRPr="00A45989">
        <w:rPr>
          <w:rFonts w:ascii="Times New Roman" w:hAnsi="Times New Roman"/>
          <w:sz w:val="28"/>
          <w:szCs w:val="28"/>
        </w:rPr>
        <w:t xml:space="preserve">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</w:t>
      </w:r>
      <w:r w:rsidRPr="00A45989">
        <w:rPr>
          <w:rFonts w:ascii="Times New Roman" w:hAnsi="Times New Roman"/>
          <w:sz w:val="28"/>
          <w:szCs w:val="28"/>
          <w:lang w:eastAsia="uk-UA"/>
        </w:rPr>
        <w:t>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</w:t>
      </w:r>
      <w:r w:rsidRPr="00A45989">
        <w:rPr>
          <w:rFonts w:ascii="Times New Roman" w:hAnsi="Times New Roman"/>
          <w:sz w:val="28"/>
          <w:szCs w:val="28"/>
        </w:rPr>
        <w:t>»</w:t>
      </w:r>
      <w:r w:rsidRPr="00A45989">
        <w:rPr>
          <w:rFonts w:ascii="Times New Roman" w:hAnsi="Times New Roman"/>
          <w:sz w:val="28"/>
          <w:szCs w:val="28"/>
          <w:lang w:eastAsia="uk-UA"/>
        </w:rPr>
        <w:t>.</w:t>
      </w:r>
    </w:p>
    <w:p w:rsidR="00141AD5" w:rsidRPr="00A45989" w:rsidRDefault="00141AD5" w:rsidP="00141AD5">
      <w:pPr>
        <w:shd w:val="clear" w:color="auto" w:fill="FFFFFF"/>
        <w:tabs>
          <w:tab w:val="left" w:pos="103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AD5" w:rsidRPr="007E4A7B" w:rsidRDefault="00141AD5" w:rsidP="00141AD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141AD5" w:rsidRPr="007E4A7B" w:rsidRDefault="00141AD5" w:rsidP="00141AD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E4A7B">
        <w:rPr>
          <w:rFonts w:ascii="Times New Roman" w:hAnsi="Times New Roman"/>
          <w:sz w:val="28"/>
          <w:szCs w:val="28"/>
        </w:rPr>
        <w:t xml:space="preserve">Узагальнюючий висновок: за результатами розгляду у першому читанні законопроект доцільно повернути суб’єктам права законодавчої ініціативи на доопрацювання. </w:t>
      </w:r>
    </w:p>
    <w:p w:rsidR="00141AD5" w:rsidRDefault="00141AD5" w:rsidP="00141AD5">
      <w:pPr>
        <w:spacing w:after="0" w:line="240" w:lineRule="auto"/>
        <w:ind w:firstLine="697"/>
        <w:jc w:val="both"/>
        <w:rPr>
          <w:rFonts w:ascii="Times New Roman" w:hAnsi="Times New Roman"/>
          <w:sz w:val="28"/>
          <w:szCs w:val="28"/>
        </w:rPr>
      </w:pPr>
    </w:p>
    <w:p w:rsidR="00141AD5" w:rsidRPr="0090644B" w:rsidRDefault="00141AD5" w:rsidP="00141AD5">
      <w:pPr>
        <w:spacing w:after="0" w:line="240" w:lineRule="auto"/>
        <w:ind w:firstLine="697"/>
        <w:jc w:val="both"/>
        <w:rPr>
          <w:rFonts w:ascii="Times New Roman" w:hAnsi="Times New Roman"/>
          <w:sz w:val="28"/>
          <w:szCs w:val="28"/>
        </w:rPr>
      </w:pPr>
    </w:p>
    <w:p w:rsidR="00141AD5" w:rsidRPr="0090644B" w:rsidRDefault="00141AD5" w:rsidP="00141AD5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90644B">
        <w:rPr>
          <w:rFonts w:ascii="Times New Roman" w:hAnsi="Times New Roman"/>
          <w:sz w:val="28"/>
          <w:szCs w:val="28"/>
        </w:rPr>
        <w:t xml:space="preserve">Керівник Головного управління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90644B">
        <w:rPr>
          <w:rFonts w:ascii="Times New Roman" w:hAnsi="Times New Roman"/>
          <w:sz w:val="28"/>
          <w:szCs w:val="28"/>
        </w:rPr>
        <w:t xml:space="preserve">                       С. Тихонюк</w:t>
      </w:r>
    </w:p>
    <w:p w:rsidR="00141AD5" w:rsidRDefault="00141AD5" w:rsidP="00141AD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7E4A7B" w:rsidRDefault="00141AD5" w:rsidP="00141AD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90644B" w:rsidRDefault="00141AD5" w:rsidP="00141AD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90644B">
        <w:rPr>
          <w:rFonts w:ascii="Times New Roman" w:hAnsi="Times New Roman"/>
          <w:sz w:val="20"/>
          <w:szCs w:val="20"/>
        </w:rPr>
        <w:t>Вик.: Н. Лебедь, В. Грицак, К. Вербицький</w:t>
      </w:r>
    </w:p>
    <w:sectPr w:rsidR="00141AD5" w:rsidRPr="0090644B" w:rsidSect="00D85452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224" w:rsidRDefault="00B65224" w:rsidP="00E900B1">
      <w:pPr>
        <w:spacing w:after="0" w:line="240" w:lineRule="auto"/>
      </w:pPr>
      <w:r>
        <w:separator/>
      </w:r>
    </w:p>
  </w:endnote>
  <w:endnote w:type="continuationSeparator" w:id="0">
    <w:p w:rsidR="00B65224" w:rsidRDefault="00B65224" w:rsidP="00E9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224" w:rsidRDefault="00B65224" w:rsidP="00E900B1">
      <w:pPr>
        <w:spacing w:after="0" w:line="240" w:lineRule="auto"/>
      </w:pPr>
      <w:r>
        <w:separator/>
      </w:r>
    </w:p>
  </w:footnote>
  <w:footnote w:type="continuationSeparator" w:id="0">
    <w:p w:rsidR="00B65224" w:rsidRDefault="00B65224" w:rsidP="00E90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71736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76EFC" w:rsidRPr="0019303E" w:rsidRDefault="00E76EFC">
        <w:pPr>
          <w:pStyle w:val="a3"/>
          <w:jc w:val="right"/>
          <w:rPr>
            <w:rFonts w:ascii="Times New Roman" w:hAnsi="Times New Roman" w:cs="Times New Roman"/>
          </w:rPr>
        </w:pPr>
        <w:r w:rsidRPr="0019303E">
          <w:rPr>
            <w:rFonts w:ascii="Times New Roman" w:hAnsi="Times New Roman" w:cs="Times New Roman"/>
          </w:rPr>
          <w:fldChar w:fldCharType="begin"/>
        </w:r>
        <w:r w:rsidRPr="0019303E">
          <w:rPr>
            <w:rFonts w:ascii="Times New Roman" w:hAnsi="Times New Roman" w:cs="Times New Roman"/>
          </w:rPr>
          <w:instrText>PAGE   \* MERGEFORMAT</w:instrText>
        </w:r>
        <w:r w:rsidRPr="0019303E">
          <w:rPr>
            <w:rFonts w:ascii="Times New Roman" w:hAnsi="Times New Roman" w:cs="Times New Roman"/>
          </w:rPr>
          <w:fldChar w:fldCharType="separate"/>
        </w:r>
        <w:r w:rsidR="00EA1C78">
          <w:rPr>
            <w:rFonts w:ascii="Times New Roman" w:hAnsi="Times New Roman" w:cs="Times New Roman"/>
            <w:noProof/>
          </w:rPr>
          <w:t>4</w:t>
        </w:r>
        <w:r w:rsidRPr="0019303E">
          <w:rPr>
            <w:rFonts w:ascii="Times New Roman" w:hAnsi="Times New Roman" w:cs="Times New Roman"/>
          </w:rPr>
          <w:fldChar w:fldCharType="end"/>
        </w:r>
      </w:p>
    </w:sdtContent>
  </w:sdt>
  <w:p w:rsidR="00E900B1" w:rsidRDefault="00E900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2103254"/>
      <w:docPartObj>
        <w:docPartGallery w:val="Page Numbers (Top of Page)"/>
        <w:docPartUnique/>
      </w:docPartObj>
    </w:sdtPr>
    <w:sdtEndPr/>
    <w:sdtContent>
      <w:p w:rsidR="00CA7F59" w:rsidRPr="00C927E6" w:rsidRDefault="00CA7F59" w:rsidP="00CA7F59">
        <w:pPr>
          <w:pStyle w:val="a3"/>
          <w:tabs>
            <w:tab w:val="clear" w:pos="9355"/>
            <w:tab w:val="right" w:pos="10179"/>
          </w:tabs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До реєстр. № </w:t>
        </w: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2588</w:t>
        </w:r>
        <w:r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 від </w:t>
        </w: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1</w:t>
        </w:r>
        <w:r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2.</w:t>
        </w: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12</w:t>
        </w:r>
        <w:r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.201</w:t>
        </w: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9</w:t>
        </w:r>
      </w:p>
      <w:p w:rsidR="0019303E" w:rsidRDefault="0019303E" w:rsidP="00CA7F59">
        <w:pPr>
          <w:pStyle w:val="a3"/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Народні </w:t>
        </w:r>
        <w:r w:rsidR="00CA7F59"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д</w:t>
        </w: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епутати</w:t>
        </w:r>
        <w:r w:rsidR="00CA7F59"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 України </w:t>
        </w:r>
      </w:p>
      <w:p w:rsidR="00CA7F59" w:rsidRPr="00CA7F59" w:rsidRDefault="00CA7F59" w:rsidP="00CA7F59">
        <w:pPr>
          <w:pStyle w:val="a3"/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І. Констанкевич</w:t>
        </w:r>
        <w:r w:rsidRPr="00C927E6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 та ін</w:t>
        </w:r>
        <w:r w:rsidR="00E76EFC">
          <w:rPr>
            <w:rFonts w:ascii="Times New Roman" w:hAnsi="Times New Roman" w:cs="Times New Roman"/>
            <w:spacing w:val="0"/>
            <w:w w:val="100"/>
            <w:sz w:val="20"/>
            <w:szCs w:val="20"/>
            <w:lang w:val="ru-RU"/>
          </w:rPr>
          <w:t>ш</w:t>
        </w:r>
        <w:r w:rsidR="00E76EFC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і</w:t>
        </w:r>
      </w:p>
    </w:sdtContent>
  </w:sdt>
  <w:p w:rsidR="00CA7F59" w:rsidRDefault="00CA7F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B3B"/>
    <w:multiLevelType w:val="hybridMultilevel"/>
    <w:tmpl w:val="D84425C2"/>
    <w:lvl w:ilvl="0" w:tplc="06A2E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3BE3"/>
    <w:multiLevelType w:val="hybridMultilevel"/>
    <w:tmpl w:val="182CBC80"/>
    <w:lvl w:ilvl="0" w:tplc="1E4A5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1965B7"/>
    <w:multiLevelType w:val="multilevel"/>
    <w:tmpl w:val="F6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B1"/>
    <w:rsid w:val="00012D6F"/>
    <w:rsid w:val="00017157"/>
    <w:rsid w:val="00027178"/>
    <w:rsid w:val="00062524"/>
    <w:rsid w:val="00067DD1"/>
    <w:rsid w:val="000A7866"/>
    <w:rsid w:val="000C6F41"/>
    <w:rsid w:val="000D5544"/>
    <w:rsid w:val="00141AD5"/>
    <w:rsid w:val="00144504"/>
    <w:rsid w:val="00162501"/>
    <w:rsid w:val="00172AAB"/>
    <w:rsid w:val="0017436D"/>
    <w:rsid w:val="0019303E"/>
    <w:rsid w:val="001B4FA3"/>
    <w:rsid w:val="001C4DBE"/>
    <w:rsid w:val="002012C1"/>
    <w:rsid w:val="002179DC"/>
    <w:rsid w:val="00243886"/>
    <w:rsid w:val="0024710E"/>
    <w:rsid w:val="0026231C"/>
    <w:rsid w:val="002C62AC"/>
    <w:rsid w:val="002E2A53"/>
    <w:rsid w:val="0032023B"/>
    <w:rsid w:val="00337864"/>
    <w:rsid w:val="00371DC0"/>
    <w:rsid w:val="00395554"/>
    <w:rsid w:val="003B0184"/>
    <w:rsid w:val="003B110B"/>
    <w:rsid w:val="003B345B"/>
    <w:rsid w:val="003B6637"/>
    <w:rsid w:val="003F709C"/>
    <w:rsid w:val="004138FC"/>
    <w:rsid w:val="0044724A"/>
    <w:rsid w:val="004B4C54"/>
    <w:rsid w:val="005133FD"/>
    <w:rsid w:val="00517358"/>
    <w:rsid w:val="005462B9"/>
    <w:rsid w:val="00550D21"/>
    <w:rsid w:val="005578DE"/>
    <w:rsid w:val="005B7A8C"/>
    <w:rsid w:val="005C0EFB"/>
    <w:rsid w:val="005C6627"/>
    <w:rsid w:val="00612881"/>
    <w:rsid w:val="00614479"/>
    <w:rsid w:val="00642B5D"/>
    <w:rsid w:val="0064318E"/>
    <w:rsid w:val="00646DEE"/>
    <w:rsid w:val="00646F3C"/>
    <w:rsid w:val="006657E0"/>
    <w:rsid w:val="00666137"/>
    <w:rsid w:val="006936CB"/>
    <w:rsid w:val="00697FED"/>
    <w:rsid w:val="006C2B6B"/>
    <w:rsid w:val="006F32E1"/>
    <w:rsid w:val="00702B39"/>
    <w:rsid w:val="00704732"/>
    <w:rsid w:val="00710699"/>
    <w:rsid w:val="007214FA"/>
    <w:rsid w:val="007328D9"/>
    <w:rsid w:val="007372BB"/>
    <w:rsid w:val="007378D5"/>
    <w:rsid w:val="00762BAD"/>
    <w:rsid w:val="007A6FD0"/>
    <w:rsid w:val="007B5348"/>
    <w:rsid w:val="007D1A06"/>
    <w:rsid w:val="007E336F"/>
    <w:rsid w:val="00803039"/>
    <w:rsid w:val="0083193E"/>
    <w:rsid w:val="00837343"/>
    <w:rsid w:val="0086232F"/>
    <w:rsid w:val="0087523F"/>
    <w:rsid w:val="00880598"/>
    <w:rsid w:val="00892FD2"/>
    <w:rsid w:val="008A68A9"/>
    <w:rsid w:val="008C4C5C"/>
    <w:rsid w:val="008D529C"/>
    <w:rsid w:val="008E6F5B"/>
    <w:rsid w:val="00906149"/>
    <w:rsid w:val="00907312"/>
    <w:rsid w:val="00944DF6"/>
    <w:rsid w:val="0094569D"/>
    <w:rsid w:val="00A15B57"/>
    <w:rsid w:val="00A27190"/>
    <w:rsid w:val="00A3146D"/>
    <w:rsid w:val="00A31B29"/>
    <w:rsid w:val="00A36F6D"/>
    <w:rsid w:val="00A55CBA"/>
    <w:rsid w:val="00A60998"/>
    <w:rsid w:val="00A711A1"/>
    <w:rsid w:val="00AD5CFA"/>
    <w:rsid w:val="00AD63D9"/>
    <w:rsid w:val="00B065DC"/>
    <w:rsid w:val="00B26307"/>
    <w:rsid w:val="00B3204D"/>
    <w:rsid w:val="00B52723"/>
    <w:rsid w:val="00B65224"/>
    <w:rsid w:val="00B65B1C"/>
    <w:rsid w:val="00B704EA"/>
    <w:rsid w:val="00B74235"/>
    <w:rsid w:val="00B87C13"/>
    <w:rsid w:val="00BA6E4D"/>
    <w:rsid w:val="00BD7EB8"/>
    <w:rsid w:val="00C13074"/>
    <w:rsid w:val="00C14B9C"/>
    <w:rsid w:val="00C25F00"/>
    <w:rsid w:val="00C50E83"/>
    <w:rsid w:val="00C53382"/>
    <w:rsid w:val="00C57891"/>
    <w:rsid w:val="00C649DF"/>
    <w:rsid w:val="00C809D3"/>
    <w:rsid w:val="00C8739B"/>
    <w:rsid w:val="00C96AC1"/>
    <w:rsid w:val="00CA7F59"/>
    <w:rsid w:val="00CB4FFE"/>
    <w:rsid w:val="00CC038F"/>
    <w:rsid w:val="00D04BE6"/>
    <w:rsid w:val="00D16CCF"/>
    <w:rsid w:val="00D35B4D"/>
    <w:rsid w:val="00D37CB8"/>
    <w:rsid w:val="00D508ED"/>
    <w:rsid w:val="00D52E29"/>
    <w:rsid w:val="00D62D69"/>
    <w:rsid w:val="00D7446E"/>
    <w:rsid w:val="00D85452"/>
    <w:rsid w:val="00D86776"/>
    <w:rsid w:val="00D92A1B"/>
    <w:rsid w:val="00D95397"/>
    <w:rsid w:val="00DC3DE8"/>
    <w:rsid w:val="00DE00CD"/>
    <w:rsid w:val="00DE0CFE"/>
    <w:rsid w:val="00E15EE6"/>
    <w:rsid w:val="00E70BB1"/>
    <w:rsid w:val="00E74B53"/>
    <w:rsid w:val="00E76EFC"/>
    <w:rsid w:val="00E77F6E"/>
    <w:rsid w:val="00E900B1"/>
    <w:rsid w:val="00EA1C78"/>
    <w:rsid w:val="00EA60ED"/>
    <w:rsid w:val="00EB1C70"/>
    <w:rsid w:val="00EC4CF0"/>
    <w:rsid w:val="00EF6B0A"/>
    <w:rsid w:val="00F11C1C"/>
    <w:rsid w:val="00F33C60"/>
    <w:rsid w:val="00F73CE0"/>
    <w:rsid w:val="00F769FE"/>
    <w:rsid w:val="00F77F45"/>
    <w:rsid w:val="00F93975"/>
    <w:rsid w:val="00FC2B84"/>
    <w:rsid w:val="00FC6E51"/>
    <w:rsid w:val="00FE15D6"/>
    <w:rsid w:val="00FF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956C95-1F45-4785-99E1-FDA413A0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00B1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900B1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900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00B1"/>
  </w:style>
  <w:style w:type="character" w:customStyle="1" w:styleId="rvts23">
    <w:name w:val="rvts23"/>
    <w:basedOn w:val="a0"/>
    <w:rsid w:val="00EC4CF0"/>
  </w:style>
  <w:style w:type="paragraph" w:customStyle="1" w:styleId="rvps14">
    <w:name w:val="rvps14"/>
    <w:basedOn w:val="a"/>
    <w:rsid w:val="00EC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EC4CF0"/>
  </w:style>
  <w:style w:type="paragraph" w:styleId="a7">
    <w:name w:val="List Paragraph"/>
    <w:basedOn w:val="a"/>
    <w:uiPriority w:val="34"/>
    <w:qFormat/>
    <w:rsid w:val="00B704EA"/>
    <w:pPr>
      <w:ind w:left="720"/>
      <w:contextualSpacing/>
    </w:pPr>
  </w:style>
  <w:style w:type="paragraph" w:customStyle="1" w:styleId="rvps17">
    <w:name w:val="rvps17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C809D3"/>
  </w:style>
  <w:style w:type="paragraph" w:customStyle="1" w:styleId="rvps6">
    <w:name w:val="rvps6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E70BB1"/>
  </w:style>
  <w:style w:type="character" w:styleId="a8">
    <w:name w:val="Hyperlink"/>
    <w:basedOn w:val="a0"/>
    <w:uiPriority w:val="99"/>
    <w:unhideWhenUsed/>
    <w:rsid w:val="006936CB"/>
    <w:rPr>
      <w:color w:val="0000FF"/>
      <w:u w:val="single"/>
    </w:rPr>
  </w:style>
  <w:style w:type="character" w:customStyle="1" w:styleId="st">
    <w:name w:val="st"/>
    <w:basedOn w:val="a0"/>
    <w:rsid w:val="00AD5CFA"/>
  </w:style>
  <w:style w:type="character" w:styleId="a9">
    <w:name w:val="Emphasis"/>
    <w:basedOn w:val="a0"/>
    <w:uiPriority w:val="20"/>
    <w:qFormat/>
    <w:rsid w:val="00AD5CFA"/>
    <w:rPr>
      <w:i/>
      <w:iCs/>
    </w:rPr>
  </w:style>
  <w:style w:type="paragraph" w:customStyle="1" w:styleId="rvps2">
    <w:name w:val="rvps2"/>
    <w:basedOn w:val="a"/>
    <w:rsid w:val="00A6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4B9C"/>
  </w:style>
  <w:style w:type="paragraph" w:styleId="aa">
    <w:name w:val="Balloon Text"/>
    <w:basedOn w:val="a"/>
    <w:link w:val="ab"/>
    <w:uiPriority w:val="99"/>
    <w:semiHidden/>
    <w:unhideWhenUsed/>
    <w:rsid w:val="00D85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85452"/>
    <w:rPr>
      <w:rFonts w:ascii="Segoe UI" w:hAnsi="Segoe UI" w:cs="Segoe UI"/>
      <w:sz w:val="18"/>
      <w:szCs w:val="18"/>
    </w:rPr>
  </w:style>
  <w:style w:type="character" w:customStyle="1" w:styleId="FontStyle">
    <w:name w:val="Font Style"/>
    <w:uiPriority w:val="99"/>
    <w:rsid w:val="00141AD5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141AD5"/>
    <w:rPr>
      <w:rFonts w:ascii="Times New Roman" w:hAnsi="Times New Roman" w:cs="Times New Roman"/>
      <w:color w:val="000000"/>
    </w:rPr>
  </w:style>
  <w:style w:type="paragraph" w:styleId="3">
    <w:name w:val="Body Text Indent 3"/>
    <w:basedOn w:val="a"/>
    <w:link w:val="30"/>
    <w:rsid w:val="00141A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rsid w:val="00141A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5F5AB-3C93-492A-ABB1-FA543DC0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6414</Words>
  <Characters>3657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Вікторівна Лебедь</dc:creator>
  <cp:keywords/>
  <dc:description/>
  <cp:lastModifiedBy>Інна Григорівна Лопотуха</cp:lastModifiedBy>
  <cp:revision>2</cp:revision>
  <cp:lastPrinted>2020-02-04T10:13:00Z</cp:lastPrinted>
  <dcterms:created xsi:type="dcterms:W3CDTF">2020-02-04T14:23:00Z</dcterms:created>
  <dcterms:modified xsi:type="dcterms:W3CDTF">2020-02-04T14:23:00Z</dcterms:modified>
</cp:coreProperties>
</file>