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3B" w:rsidRDefault="00D95C3B" w:rsidP="00D95C3B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A75D38" w:rsidRDefault="00A75D38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A75D38" w:rsidRDefault="00A75D38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A75D38" w:rsidRDefault="00A75D38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A75D38" w:rsidRDefault="00A75D38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A75D38" w:rsidRDefault="00A75D38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1A2D68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1A2D68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1A2D68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1A2D68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D95C3B" w:rsidRPr="001A2D68" w:rsidRDefault="00D95C3B" w:rsidP="00D95C3B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1A2D68" w:rsidRDefault="00D95C3B" w:rsidP="00D95C3B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DF3765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F376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DF3765" w:rsidRDefault="00DF3765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F376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за </w:t>
      </w:r>
      <w:r w:rsidR="00D95C3B" w:rsidRPr="00DF376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394A0F" w:rsidRPr="00DF3765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2594</w:t>
      </w:r>
    </w:p>
    <w:p w:rsidR="00D95C3B" w:rsidRPr="001A2D68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1A2D68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</w:t>
      </w:r>
      <w:r w:rsidR="00E87809">
        <w:rPr>
          <w:rFonts w:ascii="Times New Roman" w:eastAsia="Times New Roman" w:hAnsi="Times New Roman"/>
          <w:sz w:val="28"/>
          <w:szCs w:val="28"/>
          <w:lang w:val="uk-UA" w:eastAsia="ru-RU"/>
        </w:rPr>
        <w:t>своєму засіданні 24 квітня 2020 року (протокол № 34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</w:t>
      </w:r>
      <w:r w:rsidR="003464E7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«Про соціальні послуги»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(щодо забезпечення безоплатного проїзду у пасажирському транспорті працівникам надавачів соціальних послуг)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2594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1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2.20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поданий народними депутатами України 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Приходьком Б.В., Давиденком В.М.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іншими народними депутатами України, і повідомляє наступне.</w:t>
      </w:r>
    </w:p>
    <w:p w:rsidR="00A911BF" w:rsidRPr="001A2D68" w:rsidRDefault="007D61FF" w:rsidP="00A911B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A911B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="00A911B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</w:t>
      </w:r>
      <w:r w:rsidR="0082030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доповнити статтю 13 </w:t>
      </w:r>
      <w:r w:rsidR="00820308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Закону України «Про соціальні послуги» </w:t>
      </w:r>
      <w:r w:rsidR="0082030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новим положенням, 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встанови</w:t>
      </w:r>
      <w:r w:rsidR="0082030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вши, 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що</w:t>
      </w:r>
      <w:r w:rsidR="00A911B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працівник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A911B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нада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вачів</w:t>
      </w:r>
      <w:r w:rsidR="00A911B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соціальн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="00A911B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послуг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безоплатно</w:t>
      </w:r>
      <w:r w:rsidR="00A911B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користуються</w:t>
      </w:r>
      <w:r w:rsidR="00A911B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усіма видами міського пасажирського транспорту (за винятком таксі), автомобільним транспортом загального користування в сільській місцевості у межах відповідної адміністративно-територіальної одиниці чи територіальної громади, на території якої вони виконують повноваження відповідно до закону, за умови пред’явлення довідки з місця роботи.</w:t>
      </w:r>
    </w:p>
    <w:p w:rsidR="00693CFB" w:rsidRPr="00693CFB" w:rsidRDefault="0097653F" w:rsidP="00693CF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693CFB" w:rsidRPr="009765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гідно із статтею 13 Закону України </w:t>
      </w:r>
      <w:bookmarkStart w:id="0" w:name="n198"/>
      <w:bookmarkStart w:id="1" w:name="n199"/>
      <w:bookmarkEnd w:id="0"/>
      <w:bookmarkEnd w:id="1"/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«Про соціальні послуги»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7653F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="00693CFB" w:rsidRPr="0097653F">
        <w:rPr>
          <w:rFonts w:ascii="Times New Roman" w:eastAsia="Times New Roman" w:hAnsi="Times New Roman"/>
          <w:sz w:val="28"/>
          <w:szCs w:val="28"/>
          <w:lang w:val="uk-UA" w:eastAsia="ru-RU"/>
        </w:rPr>
        <w:t>о працівників надавачів соціальних послуг державного/комунального та недержавного секторів належать фахівці та професіонали (соціальні працівники, фахівці із соціальної роботи, соціальні менеджери та інші) та соціальні робітники.</w:t>
      </w:r>
    </w:p>
    <w:p w:rsidR="001177AD" w:rsidRDefault="008378BF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2" w:name="n200"/>
      <w:bookmarkStart w:id="3" w:name="n202"/>
      <w:bookmarkStart w:id="4" w:name="n203"/>
      <w:bookmarkStart w:id="5" w:name="n205"/>
      <w:bookmarkEnd w:id="2"/>
      <w:bookmarkEnd w:id="3"/>
      <w:bookmarkEnd w:id="4"/>
      <w:bookmarkEnd w:id="5"/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зазначаючи у 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експертному висновку 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даного законопроекту про вплив його положень на показники місцевих бюджетів, не підтримує прийняття законопроекту та звертає увагу на</w:t>
      </w:r>
      <w:r w:rsidR="001177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таке:</w:t>
      </w:r>
    </w:p>
    <w:p w:rsidR="00FE307A" w:rsidRDefault="001177AD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 положеннями 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Бюджетного кодексу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D61F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компенсаційні виплати за пільговий проїзд окремих категорій громадян </w:t>
      </w:r>
      <w:r w:rsidR="00D95C3B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здійснюються з </w:t>
      </w:r>
      <w:r w:rsidR="00EB7B05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місцевих бюджетів</w:t>
      </w:r>
      <w:r w:rsidR="00FE307A" w:rsidRPr="00FE30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E307A" w:rsidRPr="00FE307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(підпункту «ґ» пункту 3 частини першої статті 91)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а </w:t>
      </w:r>
      <w:r w:rsidR="00FE307A" w:rsidRPr="00FE30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витрати на безоплатне або пільгове матеріальне і побутове забезпечення </w:t>
      </w:r>
      <w:r w:rsidR="00FE307A" w:rsidRPr="00FE307A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(</w:t>
      </w:r>
      <w:bookmarkStart w:id="6" w:name="n3082"/>
      <w:bookmarkStart w:id="7" w:name="n867"/>
      <w:bookmarkEnd w:id="6"/>
      <w:bookmarkEnd w:id="7"/>
      <w:r w:rsidR="00FE307A" w:rsidRPr="00FE30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серед </w:t>
      </w:r>
      <w:r w:rsidR="00FE307A">
        <w:rPr>
          <w:rFonts w:ascii="Times New Roman" w:eastAsia="Times New Roman" w:hAnsi="Times New Roman"/>
          <w:sz w:val="28"/>
          <w:szCs w:val="28"/>
          <w:lang w:val="uk-UA" w:eastAsia="ru-RU"/>
        </w:rPr>
        <w:t>яких</w:t>
      </w:r>
      <w:r w:rsidR="00FE307A" w:rsidRPr="00FE30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безоплатний проїзд), на яке згідно із законодавством України мають право окремі категорії працівників бюджетних установ,</w:t>
      </w:r>
      <w:r w:rsidR="00FE30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E307A" w:rsidRPr="0097653F">
        <w:rPr>
          <w:rFonts w:ascii="Times New Roman" w:eastAsia="Times New Roman" w:hAnsi="Times New Roman"/>
          <w:sz w:val="28"/>
          <w:szCs w:val="28"/>
          <w:lang w:val="uk-UA" w:eastAsia="ru-RU"/>
        </w:rPr>
        <w:t>здійснюються за рахунок бюджетних асигнувань на функц</w:t>
      </w:r>
      <w:r w:rsidR="00FE30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іонування цих бюджетних </w:t>
      </w:r>
      <w:r w:rsidR="00FE307A" w:rsidRPr="00FE307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(частина друга статті 51)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1177AD" w:rsidRDefault="001B0D84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відтак, </w:t>
      </w:r>
      <w:r w:rsidR="001177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вирішення питання щодо забезпечення працівників, які надають соціальні послуги, безоплатним проїздом для виконання службових обов’язків </w:t>
      </w:r>
      <w:r w:rsidR="003476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межах адміністративно-територіальної одиниці чи територіальної громади </w:t>
      </w:r>
      <w:r w:rsidR="001177AD">
        <w:rPr>
          <w:rFonts w:ascii="Times New Roman" w:eastAsia="Times New Roman" w:hAnsi="Times New Roman"/>
          <w:sz w:val="28"/>
          <w:szCs w:val="28"/>
          <w:lang w:val="uk-UA" w:eastAsia="ru-RU"/>
        </w:rPr>
        <w:t>має розглядатися керівниками відповідних бюджетних устан</w:t>
      </w:r>
      <w:r w:rsidR="00347619">
        <w:rPr>
          <w:rFonts w:ascii="Times New Roman" w:eastAsia="Times New Roman" w:hAnsi="Times New Roman"/>
          <w:sz w:val="28"/>
          <w:szCs w:val="28"/>
          <w:lang w:val="uk-UA" w:eastAsia="ru-RU"/>
        </w:rPr>
        <w:t>ов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95C3B" w:rsidRPr="001A2D68" w:rsidRDefault="00347619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Тому</w:t>
      </w:r>
      <w:r w:rsidR="00D95C3B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щодо скорочення витрат бюджетів та/або джерел додаткових надх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оджень бюджетів для досягнення </w:t>
      </w:r>
      <w:r w:rsidR="00D95C3B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збалансованості бюджетів.</w:t>
      </w:r>
    </w:p>
    <w:p w:rsidR="00D95C3B" w:rsidRPr="001A2D68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</w:t>
      </w:r>
      <w:r w:rsidR="0034354B" w:rsidRPr="001A2D68">
        <w:rPr>
          <w:rFonts w:ascii="Times New Roman" w:hAnsi="Times New Roman"/>
          <w:sz w:val="28"/>
          <w:szCs w:val="28"/>
          <w:lang w:val="uk-UA"/>
        </w:rPr>
        <w:t>термін набрання чинності законом, визначений у законопроекті (</w:t>
      </w:r>
      <w:r w:rsidR="0034354B" w:rsidRPr="001A2D68">
        <w:rPr>
          <w:rFonts w:ascii="Times New Roman" w:hAnsi="Times New Roman"/>
          <w:i/>
          <w:sz w:val="28"/>
          <w:szCs w:val="28"/>
          <w:lang w:val="uk-UA"/>
        </w:rPr>
        <w:t>з дня, наступного за днем його опублікування</w:t>
      </w:r>
      <w:r w:rsidR="0034354B" w:rsidRPr="001A2D68">
        <w:rPr>
          <w:rFonts w:ascii="Times New Roman" w:hAnsi="Times New Roman"/>
          <w:sz w:val="28"/>
          <w:szCs w:val="28"/>
          <w:lang w:val="uk-UA"/>
        </w:rPr>
        <w:t>), не відповідає частині третій статті 27 Бюджетного кодексу України</w:t>
      </w:r>
      <w:r w:rsidR="00347619">
        <w:rPr>
          <w:rFonts w:ascii="Times New Roman" w:hAnsi="Times New Roman"/>
          <w:sz w:val="28"/>
          <w:szCs w:val="28"/>
          <w:lang w:val="uk-UA"/>
        </w:rPr>
        <w:t>,</w:t>
      </w:r>
      <w:r w:rsidR="0034354B" w:rsidRPr="001A2D6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7619">
        <w:rPr>
          <w:rFonts w:ascii="Times New Roman" w:hAnsi="Times New Roman"/>
          <w:sz w:val="28"/>
          <w:szCs w:val="28"/>
          <w:lang w:val="uk-UA"/>
        </w:rPr>
        <w:t xml:space="preserve">що встановлює вимоги </w:t>
      </w:r>
      <w:r w:rsidR="0034354B" w:rsidRPr="001A2D68">
        <w:rPr>
          <w:rFonts w:ascii="Times New Roman" w:hAnsi="Times New Roman"/>
          <w:sz w:val="28"/>
          <w:szCs w:val="28"/>
          <w:lang w:val="uk-UA"/>
        </w:rPr>
        <w:t>щодо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D95C3B" w:rsidRPr="001A2D68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</w:t>
      </w:r>
      <w:r w:rsidR="003464E7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ни «Про соціальні послуги»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(щодо забезпечення безоплатного проїзду у пасажирському транспорті працівникам надавачів соціальних послуг) (реєстр. № 2594 від 13.12.2019 р.), поданий народними депутатами України Приходьком Б.В., Давиденком В.М. та іншими народними депутатами України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має вплив на показники 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місцевих 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>бюджетів (призведе до збільшення</w:t>
      </w:r>
      <w:r w:rsidR="00394A0F"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їх</w:t>
      </w:r>
      <w:r w:rsidRPr="001A2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видатків). У разі прийняття відповідного закону до 15 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D95C3B" w:rsidRPr="001A2D68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1A2D68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1A2D68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1A2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1A2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A2D68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A2D68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A2D68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1A2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A2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1A2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Арістов</w:t>
      </w:r>
    </w:p>
    <w:p w:rsidR="00D95C3B" w:rsidRPr="001A2D68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1A2D68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1A2D68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1A2D68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1A2D68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1A2D68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75D38" w:rsidRDefault="00A75D38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bookmarkStart w:id="8" w:name="_GoBack"/>
      <w:bookmarkEnd w:id="8"/>
    </w:p>
    <w:p w:rsidR="00A75D38" w:rsidRDefault="00A75D38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75D38" w:rsidRDefault="00A75D38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75D38" w:rsidRDefault="00A75D38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75D38" w:rsidRDefault="00A75D38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75D38" w:rsidRDefault="00A75D38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75D38" w:rsidRPr="001A2D68" w:rsidRDefault="00A75D38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1A2D68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1A2D68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1A2D68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1A2D68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1A2D68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D95C3B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1A2D68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D95C3B" w:rsidSect="003464E7">
      <w:headerReference w:type="default" r:id="rId7"/>
      <w:headerReference w:type="first" r:id="rId8"/>
      <w:footerReference w:type="first" r:id="rId9"/>
      <w:pgSz w:w="11906" w:h="16838"/>
      <w:pgMar w:top="1276" w:right="1134" w:bottom="141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086" w:rsidRDefault="00F92086" w:rsidP="005E306B">
      <w:pPr>
        <w:spacing w:after="0" w:line="240" w:lineRule="auto"/>
      </w:pPr>
      <w:r>
        <w:separator/>
      </w:r>
    </w:p>
  </w:endnote>
  <w:endnote w:type="continuationSeparator" w:id="0">
    <w:p w:rsidR="00F92086" w:rsidRDefault="00F9208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75D3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086" w:rsidRDefault="00F92086" w:rsidP="005E306B">
      <w:pPr>
        <w:spacing w:after="0" w:line="240" w:lineRule="auto"/>
      </w:pPr>
      <w:r>
        <w:separator/>
      </w:r>
    </w:p>
  </w:footnote>
  <w:footnote w:type="continuationSeparator" w:id="0">
    <w:p w:rsidR="00F92086" w:rsidRDefault="00F9208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EDB"/>
    <w:rsid w:val="0004046F"/>
    <w:rsid w:val="0006580F"/>
    <w:rsid w:val="000E61D9"/>
    <w:rsid w:val="000F1586"/>
    <w:rsid w:val="001177AD"/>
    <w:rsid w:val="00141617"/>
    <w:rsid w:val="0019108F"/>
    <w:rsid w:val="0019231B"/>
    <w:rsid w:val="001966F0"/>
    <w:rsid w:val="001A2D68"/>
    <w:rsid w:val="001B0D84"/>
    <w:rsid w:val="001D3C24"/>
    <w:rsid w:val="0021032F"/>
    <w:rsid w:val="00235CD7"/>
    <w:rsid w:val="002A5D4C"/>
    <w:rsid w:val="002B5FC1"/>
    <w:rsid w:val="002D0561"/>
    <w:rsid w:val="002D7ED1"/>
    <w:rsid w:val="002E0A18"/>
    <w:rsid w:val="002E31BF"/>
    <w:rsid w:val="002E44DA"/>
    <w:rsid w:val="002F6550"/>
    <w:rsid w:val="0034354B"/>
    <w:rsid w:val="003464E7"/>
    <w:rsid w:val="00347619"/>
    <w:rsid w:val="00394A0F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93CFB"/>
    <w:rsid w:val="006B0E5B"/>
    <w:rsid w:val="006B75FA"/>
    <w:rsid w:val="006F10E8"/>
    <w:rsid w:val="00713E93"/>
    <w:rsid w:val="0073224C"/>
    <w:rsid w:val="007A0252"/>
    <w:rsid w:val="007B31A3"/>
    <w:rsid w:val="007B5511"/>
    <w:rsid w:val="007D2B6C"/>
    <w:rsid w:val="007D61FF"/>
    <w:rsid w:val="007F5D91"/>
    <w:rsid w:val="0080545D"/>
    <w:rsid w:val="00811821"/>
    <w:rsid w:val="00820308"/>
    <w:rsid w:val="008378BF"/>
    <w:rsid w:val="0084269F"/>
    <w:rsid w:val="008D0011"/>
    <w:rsid w:val="008D7BBE"/>
    <w:rsid w:val="00900B25"/>
    <w:rsid w:val="00916803"/>
    <w:rsid w:val="00945B68"/>
    <w:rsid w:val="00957D31"/>
    <w:rsid w:val="00964B2B"/>
    <w:rsid w:val="00972232"/>
    <w:rsid w:val="0097653F"/>
    <w:rsid w:val="009865D4"/>
    <w:rsid w:val="009A720A"/>
    <w:rsid w:val="00A00059"/>
    <w:rsid w:val="00A60747"/>
    <w:rsid w:val="00A75D38"/>
    <w:rsid w:val="00A7635E"/>
    <w:rsid w:val="00A76A60"/>
    <w:rsid w:val="00A833C8"/>
    <w:rsid w:val="00A911BF"/>
    <w:rsid w:val="00AA447C"/>
    <w:rsid w:val="00AD7F82"/>
    <w:rsid w:val="00B311E8"/>
    <w:rsid w:val="00BA62CD"/>
    <w:rsid w:val="00BD0801"/>
    <w:rsid w:val="00BF1E95"/>
    <w:rsid w:val="00C11FB6"/>
    <w:rsid w:val="00C27AE9"/>
    <w:rsid w:val="00C434B6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43851"/>
    <w:rsid w:val="00D52549"/>
    <w:rsid w:val="00D57E1B"/>
    <w:rsid w:val="00D95C3B"/>
    <w:rsid w:val="00DF0115"/>
    <w:rsid w:val="00DF3765"/>
    <w:rsid w:val="00E87809"/>
    <w:rsid w:val="00EB7B05"/>
    <w:rsid w:val="00EC75DD"/>
    <w:rsid w:val="00F55423"/>
    <w:rsid w:val="00F61859"/>
    <w:rsid w:val="00F91DD3"/>
    <w:rsid w:val="00F92086"/>
    <w:rsid w:val="00FC3DF4"/>
    <w:rsid w:val="00FE307A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7BE8E49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1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B60F6-A92B-4927-A728-9D7ECECB9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519</Words>
  <Characters>3522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16</cp:revision>
  <cp:lastPrinted>2019-11-08T11:28:00Z</cp:lastPrinted>
  <dcterms:created xsi:type="dcterms:W3CDTF">2020-04-15T12:56:00Z</dcterms:created>
  <dcterms:modified xsi:type="dcterms:W3CDTF">2020-04-27T06:19:00Z</dcterms:modified>
</cp:coreProperties>
</file>