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4A3261" w14:textId="2D47C519" w:rsidR="00F8535B" w:rsidRDefault="00F8535B" w:rsidP="00F8535B">
      <w:pPr>
        <w:jc w:val="right"/>
        <w:rPr>
          <w:sz w:val="22"/>
          <w:szCs w:val="22"/>
        </w:rPr>
      </w:pPr>
      <w:r>
        <w:rPr>
          <w:sz w:val="22"/>
          <w:szCs w:val="22"/>
        </w:rPr>
        <w:t>До реєстр. №</w:t>
      </w:r>
      <w:r w:rsidR="001A55C4">
        <w:rPr>
          <w:sz w:val="22"/>
          <w:szCs w:val="22"/>
        </w:rPr>
        <w:t xml:space="preserve"> </w:t>
      </w:r>
      <w:r w:rsidRPr="00A3586A">
        <w:rPr>
          <w:sz w:val="22"/>
          <w:szCs w:val="22"/>
          <w:lang w:val="ru-RU"/>
        </w:rPr>
        <w:t>2598</w:t>
      </w:r>
      <w:r>
        <w:rPr>
          <w:sz w:val="22"/>
          <w:szCs w:val="22"/>
        </w:rPr>
        <w:t xml:space="preserve"> </w:t>
      </w:r>
    </w:p>
    <w:p w14:paraId="347B885C" w14:textId="45FEDC35" w:rsidR="00F8535B" w:rsidRDefault="001A55C4" w:rsidP="00F8535B">
      <w:pPr>
        <w:jc w:val="right"/>
        <w:rPr>
          <w:sz w:val="22"/>
          <w:szCs w:val="22"/>
        </w:rPr>
      </w:pPr>
      <w:r>
        <w:rPr>
          <w:sz w:val="22"/>
          <w:szCs w:val="22"/>
        </w:rPr>
        <w:t>в</w:t>
      </w:r>
      <w:r w:rsidR="00F8535B">
        <w:rPr>
          <w:sz w:val="22"/>
          <w:szCs w:val="22"/>
        </w:rPr>
        <w:t>ід</w:t>
      </w:r>
      <w:r>
        <w:rPr>
          <w:sz w:val="22"/>
          <w:szCs w:val="22"/>
        </w:rPr>
        <w:t xml:space="preserve"> </w:t>
      </w:r>
      <w:r w:rsidRPr="008E3500">
        <w:rPr>
          <w:sz w:val="22"/>
          <w:szCs w:val="22"/>
        </w:rPr>
        <w:t>27</w:t>
      </w:r>
      <w:r w:rsidR="00F8535B" w:rsidRPr="008E3500">
        <w:rPr>
          <w:sz w:val="22"/>
          <w:szCs w:val="22"/>
        </w:rPr>
        <w:t>.12.2019</w:t>
      </w:r>
      <w:r>
        <w:rPr>
          <w:sz w:val="22"/>
          <w:szCs w:val="22"/>
        </w:rPr>
        <w:t xml:space="preserve"> </w:t>
      </w:r>
      <w:r w:rsidR="00F8535B">
        <w:rPr>
          <w:sz w:val="22"/>
          <w:szCs w:val="22"/>
        </w:rPr>
        <w:t>р.</w:t>
      </w:r>
    </w:p>
    <w:p w14:paraId="022AF217" w14:textId="77777777" w:rsidR="00F8535B" w:rsidRDefault="00F8535B" w:rsidP="00F8535B">
      <w:pPr>
        <w:pBdr>
          <w:top w:val="nil"/>
          <w:left w:val="nil"/>
          <w:bottom w:val="nil"/>
          <w:right w:val="nil"/>
          <w:between w:val="nil"/>
        </w:pBdr>
        <w:jc w:val="right"/>
        <w:rPr>
          <w:b/>
          <w:color w:val="000000"/>
        </w:rPr>
      </w:pPr>
    </w:p>
    <w:p w14:paraId="44960677" w14:textId="77777777" w:rsidR="00F8535B" w:rsidRDefault="00F8535B" w:rsidP="00F8535B">
      <w:pPr>
        <w:pBdr>
          <w:top w:val="nil"/>
          <w:left w:val="nil"/>
          <w:bottom w:val="nil"/>
          <w:right w:val="nil"/>
          <w:between w:val="nil"/>
        </w:pBdr>
        <w:jc w:val="right"/>
        <w:rPr>
          <w:b/>
          <w:color w:val="000000"/>
        </w:rPr>
      </w:pPr>
    </w:p>
    <w:p w14:paraId="4A82E038" w14:textId="77777777" w:rsidR="00F8535B" w:rsidRDefault="00F8535B" w:rsidP="00F8535B">
      <w:pPr>
        <w:pBdr>
          <w:top w:val="nil"/>
          <w:left w:val="nil"/>
          <w:bottom w:val="nil"/>
          <w:right w:val="nil"/>
          <w:between w:val="nil"/>
        </w:pBdr>
        <w:jc w:val="right"/>
        <w:rPr>
          <w:b/>
          <w:color w:val="000000"/>
        </w:rPr>
      </w:pPr>
    </w:p>
    <w:p w14:paraId="19E09EC9" w14:textId="77777777" w:rsidR="00F8535B" w:rsidRDefault="00F8535B" w:rsidP="00F8535B">
      <w:pPr>
        <w:pBdr>
          <w:top w:val="nil"/>
          <w:left w:val="nil"/>
          <w:bottom w:val="nil"/>
          <w:right w:val="nil"/>
          <w:between w:val="nil"/>
        </w:pBdr>
        <w:jc w:val="right"/>
        <w:rPr>
          <w:b/>
          <w:color w:val="000000"/>
        </w:rPr>
      </w:pPr>
    </w:p>
    <w:p w14:paraId="593841B6" w14:textId="77777777" w:rsidR="00F8535B" w:rsidRDefault="00F8535B" w:rsidP="00F8535B">
      <w:pPr>
        <w:pBdr>
          <w:top w:val="nil"/>
          <w:left w:val="nil"/>
          <w:bottom w:val="nil"/>
          <w:right w:val="nil"/>
          <w:between w:val="nil"/>
        </w:pBdr>
        <w:jc w:val="right"/>
        <w:rPr>
          <w:b/>
          <w:color w:val="000000"/>
        </w:rPr>
      </w:pPr>
    </w:p>
    <w:p w14:paraId="5E3DC1E6" w14:textId="77777777" w:rsidR="00F8535B" w:rsidRDefault="00F8535B" w:rsidP="00F8535B">
      <w:pPr>
        <w:pBdr>
          <w:top w:val="nil"/>
          <w:left w:val="nil"/>
          <w:bottom w:val="nil"/>
          <w:right w:val="nil"/>
          <w:between w:val="nil"/>
        </w:pBdr>
        <w:jc w:val="right"/>
        <w:rPr>
          <w:b/>
          <w:color w:val="000000"/>
        </w:rPr>
      </w:pPr>
    </w:p>
    <w:p w14:paraId="02448C25" w14:textId="77777777" w:rsidR="00F8535B" w:rsidRDefault="00F8535B" w:rsidP="00F8535B">
      <w:pPr>
        <w:pBdr>
          <w:top w:val="nil"/>
          <w:left w:val="nil"/>
          <w:bottom w:val="nil"/>
          <w:right w:val="nil"/>
          <w:between w:val="nil"/>
        </w:pBdr>
        <w:jc w:val="right"/>
        <w:rPr>
          <w:b/>
          <w:color w:val="000000"/>
        </w:rPr>
      </w:pPr>
    </w:p>
    <w:p w14:paraId="1AC11706" w14:textId="77777777" w:rsidR="00F8535B" w:rsidRDefault="00F8535B" w:rsidP="00F8535B">
      <w:pPr>
        <w:pBdr>
          <w:top w:val="nil"/>
          <w:left w:val="nil"/>
          <w:bottom w:val="nil"/>
          <w:right w:val="nil"/>
          <w:between w:val="nil"/>
        </w:pBdr>
        <w:jc w:val="right"/>
        <w:rPr>
          <w:b/>
          <w:color w:val="000000"/>
        </w:rPr>
      </w:pPr>
    </w:p>
    <w:p w14:paraId="7C9D01C4" w14:textId="77777777" w:rsidR="00F8535B" w:rsidRDefault="00F8535B" w:rsidP="00F8535B">
      <w:pPr>
        <w:pBdr>
          <w:top w:val="nil"/>
          <w:left w:val="nil"/>
          <w:bottom w:val="nil"/>
          <w:right w:val="nil"/>
          <w:between w:val="nil"/>
        </w:pBdr>
        <w:jc w:val="right"/>
        <w:rPr>
          <w:b/>
          <w:color w:val="000000"/>
        </w:rPr>
      </w:pPr>
    </w:p>
    <w:p w14:paraId="2E59C313" w14:textId="77777777" w:rsidR="00F8535B" w:rsidRDefault="00F8535B" w:rsidP="00F8535B">
      <w:pPr>
        <w:pBdr>
          <w:top w:val="nil"/>
          <w:left w:val="nil"/>
          <w:bottom w:val="nil"/>
          <w:right w:val="nil"/>
          <w:between w:val="nil"/>
        </w:pBdr>
        <w:jc w:val="right"/>
        <w:rPr>
          <w:b/>
          <w:color w:val="000000"/>
        </w:rPr>
      </w:pPr>
      <w:r>
        <w:rPr>
          <w:b/>
          <w:color w:val="000000"/>
        </w:rPr>
        <w:t>ВЕРХОВНА РАДА УКРАЇНИ</w:t>
      </w:r>
    </w:p>
    <w:p w14:paraId="0000000D" w14:textId="77777777" w:rsidR="00A34FE9" w:rsidRDefault="00A34FE9">
      <w:pPr>
        <w:pBdr>
          <w:top w:val="nil"/>
          <w:left w:val="nil"/>
          <w:bottom w:val="nil"/>
          <w:right w:val="nil"/>
          <w:between w:val="nil"/>
        </w:pBdr>
        <w:jc w:val="right"/>
        <w:rPr>
          <w:b/>
          <w:color w:val="000000"/>
        </w:rPr>
      </w:pPr>
    </w:p>
    <w:p w14:paraId="0000000E" w14:textId="05F18D70" w:rsidR="00A34FE9" w:rsidRDefault="00A34FE9">
      <w:pPr>
        <w:pBdr>
          <w:top w:val="nil"/>
          <w:left w:val="nil"/>
          <w:bottom w:val="nil"/>
          <w:right w:val="nil"/>
          <w:between w:val="nil"/>
        </w:pBdr>
        <w:jc w:val="right"/>
        <w:rPr>
          <w:b/>
          <w:color w:val="000000"/>
        </w:rPr>
      </w:pPr>
    </w:p>
    <w:p w14:paraId="50DA1CB9" w14:textId="77E36926" w:rsidR="008E3500" w:rsidRDefault="008E3500" w:rsidP="008E3500">
      <w:pPr>
        <w:pBdr>
          <w:top w:val="nil"/>
          <w:left w:val="nil"/>
          <w:bottom w:val="nil"/>
          <w:right w:val="nil"/>
          <w:between w:val="nil"/>
        </w:pBdr>
        <w:ind w:firstLine="0"/>
      </w:pPr>
      <w:r>
        <w:rPr>
          <w:color w:val="000000"/>
        </w:rPr>
        <w:tab/>
      </w:r>
      <w:r>
        <w:t xml:space="preserve">Комітет Верховної Ради України з питань правової політики за </w:t>
      </w:r>
      <w:r w:rsidRPr="00B113D3">
        <w:t>дорученням</w:t>
      </w:r>
      <w:r>
        <w:t xml:space="preserve">и Голови Верховної Ради України від </w:t>
      </w:r>
      <w:r w:rsidRPr="00B113D3">
        <w:t>27 грудня 2019 року та 13</w:t>
      </w:r>
      <w:r>
        <w:t>  </w:t>
      </w:r>
      <w:r w:rsidRPr="00B113D3">
        <w:t>січня 2020 року</w:t>
      </w:r>
      <w:r>
        <w:t xml:space="preserve"> розглянув на своєму засіданні 13-14 січня 2020 року (протокол № 18) поданий Президентом України як невідкладний проект Закону </w:t>
      </w:r>
      <w:r w:rsidRPr="005B4B8F">
        <w:t>про внесення змін до Конституції України (щодо децентралізації влади) (реєстр. №</w:t>
      </w:r>
      <w:r>
        <w:t xml:space="preserve"> </w:t>
      </w:r>
      <w:r w:rsidRPr="005B4B8F">
        <w:t xml:space="preserve">2598 </w:t>
      </w:r>
      <w:r w:rsidRPr="009960E7">
        <w:t>від 27 грудня</w:t>
      </w:r>
      <w:r w:rsidRPr="005B4B8F">
        <w:t xml:space="preserve"> 2019</w:t>
      </w:r>
      <w:r>
        <w:t xml:space="preserve"> </w:t>
      </w:r>
      <w:r w:rsidRPr="005B4B8F">
        <w:t>року</w:t>
      </w:r>
      <w:r>
        <w:t xml:space="preserve">) з урахуванням листа Президента України від 13 січня 2020 року за </w:t>
      </w:r>
      <w:proofErr w:type="spellStart"/>
      <w:r>
        <w:t>вих</w:t>
      </w:r>
      <w:proofErr w:type="spellEnd"/>
      <w:r>
        <w:t>. № 01-01/24</w:t>
      </w:r>
      <w:r w:rsidRPr="005B4B8F">
        <w:t>)</w:t>
      </w:r>
      <w:r>
        <w:t xml:space="preserve"> (далі – Законопроект) та встановив таке.</w:t>
      </w:r>
    </w:p>
    <w:p w14:paraId="5A8CB89A" w14:textId="77777777" w:rsidR="008E3500" w:rsidRDefault="008E3500" w:rsidP="008E3500">
      <w:pPr>
        <w:pBdr>
          <w:top w:val="nil"/>
          <w:left w:val="nil"/>
          <w:bottom w:val="nil"/>
          <w:right w:val="nil"/>
          <w:between w:val="nil"/>
        </w:pBdr>
        <w:ind w:firstLine="0"/>
        <w:rPr>
          <w:lang w:eastAsia="ru-RU"/>
        </w:rPr>
      </w:pPr>
      <w:r>
        <w:tab/>
        <w:t xml:space="preserve">Метою запропонованих Законопроектом змін є </w:t>
      </w:r>
      <w:r w:rsidRPr="00355727">
        <w:rPr>
          <w:lang w:eastAsia="ru-RU"/>
        </w:rPr>
        <w:t>зміцнення конституційно-правових засад місцевого самоврядування, підвищення ефективності системи місцевого самоврядування, здатної забезпечити оптимальні умови для реалізації прав і свобод людини на рівні громади, округу та області, сприяння подальшому розвитку форм безпосередньої демократії та децентралізації влади, визначення раціональної просторової основи організації влади для забезпечення децентралізації, доступності та якості надання адміністративних послуг, посилення спроможності та відповідальності громад за свій розвиток, створення передумов стійкого розвитку територій. Запропоновані зміни відповідають встановленій у статті 2 Конституції України унітарній формі державного устрою.</w:t>
      </w:r>
    </w:p>
    <w:p w14:paraId="6392CC27" w14:textId="77777777" w:rsidR="008E3500" w:rsidRDefault="008E3500" w:rsidP="008E3500">
      <w:pPr>
        <w:pBdr>
          <w:top w:val="nil"/>
          <w:left w:val="nil"/>
          <w:bottom w:val="nil"/>
          <w:right w:val="nil"/>
          <w:between w:val="nil"/>
        </w:pBdr>
        <w:ind w:firstLine="0"/>
        <w:rPr>
          <w:lang w:eastAsia="ru-RU"/>
        </w:rPr>
      </w:pPr>
      <w:r>
        <w:rPr>
          <w:lang w:eastAsia="ru-RU"/>
        </w:rPr>
        <w:tab/>
        <w:t>На думку суб’єкта права законодавчої ініціативи</w:t>
      </w:r>
      <w:r w:rsidRPr="00B01BD2">
        <w:rPr>
          <w:lang w:eastAsia="ru-RU"/>
        </w:rPr>
        <w:t xml:space="preserve">, пропоновані </w:t>
      </w:r>
      <w:r>
        <w:rPr>
          <w:lang w:eastAsia="ru-RU"/>
        </w:rPr>
        <w:t>З</w:t>
      </w:r>
      <w:r w:rsidRPr="00B01BD2">
        <w:rPr>
          <w:lang w:eastAsia="ru-RU"/>
        </w:rPr>
        <w:t xml:space="preserve">аконопроектом зміни </w:t>
      </w:r>
      <w:r w:rsidRPr="00355727">
        <w:rPr>
          <w:lang w:eastAsia="ru-RU"/>
        </w:rPr>
        <w:t>відповідають європей</w:t>
      </w:r>
      <w:r>
        <w:rPr>
          <w:lang w:eastAsia="ru-RU"/>
        </w:rPr>
        <w:t>ським та міжнародним стандартам</w:t>
      </w:r>
      <w:r w:rsidRPr="00355727">
        <w:rPr>
          <w:lang w:eastAsia="ru-RU"/>
        </w:rPr>
        <w:t xml:space="preserve"> </w:t>
      </w:r>
      <w:r>
        <w:rPr>
          <w:lang w:eastAsia="ru-RU"/>
        </w:rPr>
        <w:t>і</w:t>
      </w:r>
      <w:r w:rsidRPr="00355727">
        <w:rPr>
          <w:lang w:eastAsia="ru-RU"/>
        </w:rPr>
        <w:t xml:space="preserve"> дадуть змогу забезпечити спроможність місцевого самоврядування і побудувати ефективну систему територіальної організації влади в Україні.</w:t>
      </w:r>
    </w:p>
    <w:p w14:paraId="7B91C1C2" w14:textId="77777777" w:rsidR="008E3500" w:rsidRDefault="008E3500" w:rsidP="008E3500">
      <w:pPr>
        <w:pBdr>
          <w:top w:val="nil"/>
          <w:left w:val="nil"/>
          <w:bottom w:val="nil"/>
          <w:right w:val="nil"/>
          <w:between w:val="nil"/>
        </w:pBdr>
        <w:ind w:firstLine="0"/>
      </w:pPr>
      <w:r>
        <w:rPr>
          <w:lang w:eastAsia="ru-RU"/>
        </w:rPr>
        <w:tab/>
      </w:r>
      <w:r>
        <w:t>Відповідно до частини другої статті 145 Регламенту Верховної Ради України в межах предмету відання, Комітет робить наступні висновки:</w:t>
      </w:r>
    </w:p>
    <w:p w14:paraId="21C3293D" w14:textId="77777777" w:rsidR="008E3500" w:rsidRDefault="008E3500" w:rsidP="008E3500">
      <w:pPr>
        <w:pBdr>
          <w:top w:val="nil"/>
          <w:left w:val="nil"/>
          <w:bottom w:val="nil"/>
          <w:right w:val="nil"/>
          <w:between w:val="nil"/>
        </w:pBdr>
        <w:ind w:firstLine="0"/>
      </w:pPr>
      <w:r>
        <w:tab/>
        <w:t>1) згідно зі статтею 154 Основного Закону України Законопроект поданий до Верховної Ради України належним суб’єктом законодавчої ініціативи – Президентом України;</w:t>
      </w:r>
    </w:p>
    <w:p w14:paraId="5711C314" w14:textId="77777777" w:rsidR="008E3500" w:rsidRDefault="008E3500" w:rsidP="008E3500">
      <w:pPr>
        <w:widowControl w:val="0"/>
        <w:pBdr>
          <w:top w:val="nil"/>
          <w:left w:val="nil"/>
          <w:bottom w:val="nil"/>
          <w:right w:val="nil"/>
          <w:between w:val="nil"/>
        </w:pBdr>
        <w:ind w:firstLine="0"/>
      </w:pPr>
      <w:r>
        <w:tab/>
        <w:t xml:space="preserve">2) прийняття поданого відповідно до </w:t>
      </w:r>
      <w:hyperlink r:id="rId6" w:anchor="_blank">
        <w:r>
          <w:t>статті 154 Конституції України</w:t>
        </w:r>
      </w:hyperlink>
      <w:r>
        <w:t xml:space="preserve"> Законопроекту не потребує викликаного системною єдністю норм Конституції </w:t>
      </w:r>
      <w:r>
        <w:lastRenderedPageBreak/>
        <w:t>України одночасного внесення змін до Розділу І «Загальні засади», Розділу ІІІ «Вибори. Референдум» і Розділу ХІІІ «Внесення змін до Конституції України»;</w:t>
      </w:r>
    </w:p>
    <w:p w14:paraId="5F75BFC3" w14:textId="77777777" w:rsidR="008E3500" w:rsidRDefault="008E3500" w:rsidP="008E3500">
      <w:pPr>
        <w:widowControl w:val="0"/>
        <w:pBdr>
          <w:top w:val="nil"/>
          <w:left w:val="nil"/>
          <w:bottom w:val="nil"/>
          <w:right w:val="nil"/>
          <w:between w:val="nil"/>
        </w:pBdr>
        <w:ind w:firstLine="0"/>
      </w:pPr>
      <w:r>
        <w:tab/>
        <w:t>3) Комітет вважає, що Законопроект відповідає вимогам статті 156 Конституції України, відповідно до якої повторне подання законопроекту про внесення змін до розділів I, III і XIII цієї Конституції з одного й того самого питання можливе лише до Верховної Ради України наступного скликання;</w:t>
      </w:r>
    </w:p>
    <w:p w14:paraId="434A9274" w14:textId="77777777" w:rsidR="008E3500" w:rsidRDefault="008E3500" w:rsidP="008E3500">
      <w:pPr>
        <w:pBdr>
          <w:top w:val="nil"/>
          <w:left w:val="nil"/>
          <w:bottom w:val="nil"/>
          <w:right w:val="nil"/>
          <w:between w:val="nil"/>
        </w:pBdr>
        <w:ind w:firstLine="0"/>
      </w:pPr>
      <w:r>
        <w:tab/>
        <w:t>4) попередній аналіз Законопроекту дає змогу вважати, що у ньому відсутні положення (або подібні до них), які в раніше наданих висновках та прийнятих рішеннях Конституційного Суду України визнавалися такими, що скасовують чи обмежують права та свободи людини і громадянина або спрямовані на ліквідацію незалежності чи на порушення територіальної цілісності України;</w:t>
      </w:r>
    </w:p>
    <w:p w14:paraId="1EE13439" w14:textId="77777777" w:rsidR="008E3500" w:rsidRDefault="008E3500" w:rsidP="008E3500">
      <w:pPr>
        <w:pBdr>
          <w:top w:val="nil"/>
          <w:left w:val="nil"/>
          <w:bottom w:val="nil"/>
          <w:right w:val="nil"/>
          <w:between w:val="nil"/>
        </w:pBdr>
        <w:ind w:firstLine="0"/>
      </w:pPr>
      <w:r>
        <w:tab/>
        <w:t>5) у Комітету є підстави вважати, що положення Законопроекту відповідають вимогам статей 157 і 158 Конституції України;</w:t>
      </w:r>
    </w:p>
    <w:p w14:paraId="409D3E82" w14:textId="77777777" w:rsidR="008E3500" w:rsidRDefault="008E3500" w:rsidP="008E3500">
      <w:pPr>
        <w:pBdr>
          <w:top w:val="nil"/>
          <w:left w:val="nil"/>
          <w:bottom w:val="nil"/>
          <w:right w:val="nil"/>
          <w:between w:val="nil"/>
        </w:pBdr>
        <w:ind w:firstLine="0"/>
      </w:pPr>
      <w:r>
        <w:tab/>
        <w:t>6) на думку Комітету, положення Законопроекту викладені повно, чітко, є несуперечливими та дадуть змогу системно регулювати відповідні суспільні відносини на конституційному рівні. Законопроект не потребуватиме прийняття до нього пропозицій і поправок, у тому числі редакційно-уточнювального характеру;</w:t>
      </w:r>
    </w:p>
    <w:p w14:paraId="6B73C5DC" w14:textId="77777777" w:rsidR="008E3500" w:rsidRDefault="008E3500" w:rsidP="008E3500">
      <w:pPr>
        <w:pBdr>
          <w:top w:val="nil"/>
          <w:left w:val="nil"/>
          <w:bottom w:val="nil"/>
          <w:right w:val="nil"/>
          <w:between w:val="nil"/>
        </w:pBdr>
        <w:ind w:firstLine="0"/>
      </w:pPr>
      <w:r>
        <w:tab/>
        <w:t>7) Комітет вважає, що недоцільно направляти Законопроект на наукову, юридичну чи іншу експертизу до прийняття Верховною Радою України постанови про звернення до Конституційного Суду України;</w:t>
      </w:r>
    </w:p>
    <w:p w14:paraId="537A7172" w14:textId="77777777" w:rsidR="008E3500" w:rsidRDefault="008E3500" w:rsidP="008E3500">
      <w:pPr>
        <w:pBdr>
          <w:top w:val="nil"/>
          <w:left w:val="nil"/>
          <w:bottom w:val="nil"/>
          <w:right w:val="nil"/>
          <w:between w:val="nil"/>
        </w:pBdr>
        <w:ind w:firstLine="0"/>
      </w:pPr>
      <w:r>
        <w:tab/>
        <w:t>8) Комітет вважає недоцільним опублікування Законопроекту для всенародного обговорення у строк до прийняття Верховною Радою України постанови про звернення до Конституційного Суду України щодо цього Законопроекту.</w:t>
      </w:r>
    </w:p>
    <w:p w14:paraId="283F016C" w14:textId="580B8958" w:rsidR="008E3500" w:rsidRDefault="008E3500" w:rsidP="008E3500">
      <w:pPr>
        <w:pBdr>
          <w:top w:val="nil"/>
          <w:left w:val="nil"/>
          <w:bottom w:val="nil"/>
          <w:right w:val="nil"/>
          <w:between w:val="nil"/>
        </w:pBdr>
        <w:ind w:firstLine="0"/>
      </w:pPr>
      <w:r>
        <w:tab/>
        <w:t>Враховуючи викладене, а також положення статті 146 Регламенту Верховної Ради України, Комітет з питань правової політики вирішив</w:t>
      </w:r>
      <w:r>
        <w:t xml:space="preserve"> р</w:t>
      </w:r>
      <w:r>
        <w:t xml:space="preserve">екомендувати Верховній Раді України поданий Президентом України як невідкладний проект Закону </w:t>
      </w:r>
      <w:r w:rsidRPr="005B4B8F">
        <w:t>про внесення змін до Конституції України (щодо децентралізації влади) (реєстр. №</w:t>
      </w:r>
      <w:r>
        <w:t xml:space="preserve"> </w:t>
      </w:r>
      <w:r w:rsidRPr="005B4B8F">
        <w:t xml:space="preserve">2598 </w:t>
      </w:r>
      <w:r w:rsidRPr="00E40A7C">
        <w:t>від 27</w:t>
      </w:r>
      <w:r>
        <w:t xml:space="preserve"> </w:t>
      </w:r>
      <w:r w:rsidRPr="00E40A7C">
        <w:t>грудня</w:t>
      </w:r>
      <w:r w:rsidRPr="005B4B8F">
        <w:t xml:space="preserve"> 2019</w:t>
      </w:r>
      <w:r>
        <w:t xml:space="preserve"> </w:t>
      </w:r>
      <w:r w:rsidRPr="002B787A">
        <w:t>року</w:t>
      </w:r>
      <w:r>
        <w:t>)</w:t>
      </w:r>
      <w:r w:rsidRPr="002B787A">
        <w:t xml:space="preserve"> з урахуванням листа Президента України від 13 січня 2020 року</w:t>
      </w:r>
      <w:r>
        <w:t xml:space="preserve"> за</w:t>
      </w:r>
      <w:r>
        <w:t xml:space="preserve"> </w:t>
      </w:r>
      <w:proofErr w:type="spellStart"/>
      <w:r w:rsidRPr="002B787A">
        <w:t>вих</w:t>
      </w:r>
      <w:proofErr w:type="spellEnd"/>
      <w:r w:rsidRPr="002B787A">
        <w:t>.</w:t>
      </w:r>
      <w:r>
        <w:t xml:space="preserve"> </w:t>
      </w:r>
      <w:r w:rsidRPr="002B787A">
        <w:t>№</w:t>
      </w:r>
      <w:r>
        <w:t xml:space="preserve"> </w:t>
      </w:r>
      <w:r w:rsidRPr="002B787A">
        <w:t>01-01/24</w:t>
      </w:r>
      <w:r>
        <w:t xml:space="preserve"> включити до порядку денного другої сесії Верховної Ради України дев’ятого скликання та направити до Конституційного Суду України для одержання висновку щодо його відповідності вимогам статей 157 і 158 Конституції України.</w:t>
      </w:r>
      <w:bookmarkStart w:id="0" w:name="_GoBack"/>
      <w:bookmarkEnd w:id="0"/>
    </w:p>
    <w:p w14:paraId="1426530B" w14:textId="51C476B2" w:rsidR="008E3500" w:rsidRDefault="008E3500" w:rsidP="008E3500">
      <w:pPr>
        <w:pBdr>
          <w:top w:val="nil"/>
          <w:left w:val="nil"/>
          <w:bottom w:val="nil"/>
          <w:right w:val="nil"/>
          <w:between w:val="nil"/>
        </w:pBdr>
        <w:ind w:firstLine="0"/>
      </w:pPr>
      <w:r>
        <w:tab/>
        <w:t>Доповідачем з цього питання на пленарному засіданні Верховної Ради України від Комітету визнач</w:t>
      </w:r>
      <w:r>
        <w:t>ено</w:t>
      </w:r>
      <w:r>
        <w:t xml:space="preserve"> Заступника Голови Комітету </w:t>
      </w:r>
      <w:proofErr w:type="spellStart"/>
      <w:r>
        <w:t>Совгирю</w:t>
      </w:r>
      <w:proofErr w:type="spellEnd"/>
      <w:r>
        <w:t xml:space="preserve"> О.В.</w:t>
      </w:r>
    </w:p>
    <w:p w14:paraId="0A428A84" w14:textId="1C59D8EC" w:rsidR="008E3500" w:rsidRDefault="008E3500" w:rsidP="008E3500">
      <w:pPr>
        <w:pBdr>
          <w:top w:val="nil"/>
          <w:left w:val="nil"/>
          <w:bottom w:val="nil"/>
          <w:right w:val="nil"/>
          <w:between w:val="nil"/>
        </w:pBdr>
        <w:ind w:firstLine="0"/>
      </w:pPr>
      <w:r>
        <w:tab/>
      </w:r>
      <w:r w:rsidRPr="008E3500">
        <w:t>Додаючи відповідні матеріали, просимо розглянути.</w:t>
      </w:r>
    </w:p>
    <w:p w14:paraId="1D4C996D" w14:textId="77777777" w:rsidR="008E3500" w:rsidRDefault="008E3500" w:rsidP="008E3500">
      <w:pPr>
        <w:ind w:firstLine="0"/>
      </w:pPr>
    </w:p>
    <w:p w14:paraId="1EA6A891" w14:textId="77777777" w:rsidR="008E3500" w:rsidRDefault="008E3500" w:rsidP="008E3500">
      <w:pPr>
        <w:ind w:firstLine="0"/>
      </w:pPr>
    </w:p>
    <w:p w14:paraId="7A9D7E77" w14:textId="77777777" w:rsidR="008E3500" w:rsidRDefault="008E3500" w:rsidP="008E3500">
      <w:pPr>
        <w:ind w:firstLine="0"/>
      </w:pPr>
    </w:p>
    <w:p w14:paraId="00000027" w14:textId="664A08B5" w:rsidR="00A34FE9" w:rsidRPr="008E3500" w:rsidRDefault="008E3500" w:rsidP="008E3500">
      <w:pPr>
        <w:widowControl w:val="0"/>
        <w:shd w:val="clear" w:color="auto" w:fill="FFFFFF"/>
        <w:autoSpaceDE w:val="0"/>
        <w:autoSpaceDN w:val="0"/>
        <w:adjustRightInd w:val="0"/>
        <w:ind w:firstLine="0"/>
        <w:rPr>
          <w:b/>
          <w:bCs/>
          <w:color w:val="000000"/>
          <w:spacing w:val="-3"/>
          <w:lang w:eastAsia="ru-RU"/>
        </w:rPr>
      </w:pPr>
      <w:r>
        <w:rPr>
          <w:b/>
          <w:bCs/>
          <w:color w:val="000000"/>
          <w:spacing w:val="-2"/>
          <w:lang w:eastAsia="ru-RU"/>
        </w:rPr>
        <w:t xml:space="preserve">Перший заступник </w:t>
      </w:r>
      <w:r w:rsidRPr="00461085">
        <w:rPr>
          <w:b/>
          <w:bCs/>
          <w:color w:val="000000"/>
          <w:spacing w:val="-2"/>
          <w:lang w:eastAsia="ru-RU"/>
        </w:rPr>
        <w:t>Голов</w:t>
      </w:r>
      <w:r>
        <w:rPr>
          <w:b/>
          <w:bCs/>
          <w:color w:val="000000"/>
          <w:spacing w:val="-2"/>
          <w:lang w:eastAsia="ru-RU"/>
        </w:rPr>
        <w:t>и</w:t>
      </w:r>
      <w:r w:rsidRPr="00461085">
        <w:rPr>
          <w:b/>
          <w:bCs/>
          <w:color w:val="000000"/>
          <w:spacing w:val="-2"/>
          <w:lang w:eastAsia="ru-RU"/>
        </w:rPr>
        <w:t xml:space="preserve"> Комітету</w:t>
      </w:r>
      <w:r>
        <w:rPr>
          <w:b/>
          <w:bCs/>
          <w:color w:val="000000"/>
          <w:spacing w:val="-3"/>
          <w:lang w:eastAsia="ru-RU"/>
        </w:rPr>
        <w:tab/>
      </w:r>
      <w:r>
        <w:rPr>
          <w:b/>
          <w:bCs/>
          <w:color w:val="000000"/>
          <w:spacing w:val="-3"/>
          <w:lang w:eastAsia="ru-RU"/>
        </w:rPr>
        <w:tab/>
      </w:r>
      <w:r>
        <w:rPr>
          <w:b/>
          <w:bCs/>
          <w:color w:val="000000"/>
          <w:spacing w:val="-3"/>
          <w:lang w:eastAsia="ru-RU"/>
        </w:rPr>
        <w:tab/>
      </w:r>
      <w:r>
        <w:rPr>
          <w:b/>
          <w:bCs/>
          <w:color w:val="000000"/>
          <w:spacing w:val="-3"/>
          <w:lang w:eastAsia="ru-RU"/>
        </w:rPr>
        <w:tab/>
      </w:r>
      <w:r w:rsidRPr="00461085">
        <w:rPr>
          <w:b/>
          <w:bCs/>
          <w:color w:val="000000"/>
          <w:spacing w:val="-3"/>
          <w:lang w:eastAsia="ru-RU"/>
        </w:rPr>
        <w:t>В.</w:t>
      </w:r>
      <w:r>
        <w:rPr>
          <w:b/>
          <w:bCs/>
          <w:color w:val="000000"/>
          <w:spacing w:val="-3"/>
          <w:lang w:eastAsia="ru-RU"/>
        </w:rPr>
        <w:t>І.</w:t>
      </w:r>
      <w:r w:rsidRPr="00461085">
        <w:rPr>
          <w:b/>
          <w:bCs/>
          <w:color w:val="000000"/>
          <w:spacing w:val="-3"/>
          <w:lang w:eastAsia="ru-RU"/>
        </w:rPr>
        <w:t xml:space="preserve"> </w:t>
      </w:r>
      <w:r>
        <w:rPr>
          <w:b/>
          <w:bCs/>
          <w:color w:val="000000"/>
          <w:spacing w:val="-3"/>
          <w:lang w:eastAsia="ru-RU"/>
        </w:rPr>
        <w:t>НІМЧЕНКО</w:t>
      </w:r>
    </w:p>
    <w:sectPr w:rsidR="00A34FE9" w:rsidRPr="008E3500">
      <w:headerReference w:type="default" r:id="rId7"/>
      <w:pgSz w:w="11906" w:h="16838"/>
      <w:pgMar w:top="1134" w:right="851" w:bottom="1134" w:left="1701" w:header="454" w:footer="17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318CAB" w14:textId="77777777" w:rsidR="00AF3F86" w:rsidRDefault="00AF3F86">
      <w:r>
        <w:separator/>
      </w:r>
    </w:p>
  </w:endnote>
  <w:endnote w:type="continuationSeparator" w:id="0">
    <w:p w14:paraId="536289B8" w14:textId="77777777" w:rsidR="00AF3F86" w:rsidRDefault="00AF3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7A1EC" w14:textId="77777777" w:rsidR="00AF3F86" w:rsidRDefault="00AF3F86">
      <w:r>
        <w:separator/>
      </w:r>
    </w:p>
  </w:footnote>
  <w:footnote w:type="continuationSeparator" w:id="0">
    <w:p w14:paraId="42D4B016" w14:textId="77777777" w:rsidR="00AF3F86" w:rsidRDefault="00AF3F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8" w14:textId="124502C8" w:rsidR="00A34FE9" w:rsidRDefault="0022618B">
    <w:pPr>
      <w:pBdr>
        <w:top w:val="nil"/>
        <w:left w:val="nil"/>
        <w:bottom w:val="nil"/>
        <w:right w:val="nil"/>
        <w:between w:val="nil"/>
      </w:pBdr>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separate"/>
    </w:r>
    <w:r w:rsidR="008E3500">
      <w:rPr>
        <w:noProof/>
        <w:color w:val="000000"/>
      </w:rPr>
      <w:t>2</w:t>
    </w:r>
    <w:r>
      <w:rPr>
        <w:color w:val="000000"/>
      </w:rPr>
      <w:fldChar w:fldCharType="end"/>
    </w:r>
  </w:p>
  <w:p w14:paraId="00000029" w14:textId="77777777" w:rsidR="00A34FE9" w:rsidRDefault="00A34FE9">
    <w:pPr>
      <w:pBdr>
        <w:top w:val="nil"/>
        <w:left w:val="nil"/>
        <w:bottom w:val="nil"/>
        <w:right w:val="nil"/>
        <w:between w:val="nil"/>
      </w:pBd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FE9"/>
    <w:rsid w:val="0002749D"/>
    <w:rsid w:val="000506D0"/>
    <w:rsid w:val="0006312F"/>
    <w:rsid w:val="000C1F83"/>
    <w:rsid w:val="00151F0F"/>
    <w:rsid w:val="001601C5"/>
    <w:rsid w:val="001A55C4"/>
    <w:rsid w:val="001C2B56"/>
    <w:rsid w:val="0022618B"/>
    <w:rsid w:val="0028660D"/>
    <w:rsid w:val="002D2844"/>
    <w:rsid w:val="003249B0"/>
    <w:rsid w:val="003469E8"/>
    <w:rsid w:val="003479C2"/>
    <w:rsid w:val="00370046"/>
    <w:rsid w:val="00371711"/>
    <w:rsid w:val="004A0BF7"/>
    <w:rsid w:val="00516F79"/>
    <w:rsid w:val="005A06A1"/>
    <w:rsid w:val="005B2C13"/>
    <w:rsid w:val="005B4B8F"/>
    <w:rsid w:val="005D78D2"/>
    <w:rsid w:val="005E37C8"/>
    <w:rsid w:val="005F5483"/>
    <w:rsid w:val="005F7176"/>
    <w:rsid w:val="006D3EE2"/>
    <w:rsid w:val="00716CA0"/>
    <w:rsid w:val="00777182"/>
    <w:rsid w:val="00783B4E"/>
    <w:rsid w:val="007D011E"/>
    <w:rsid w:val="007D510D"/>
    <w:rsid w:val="00874CDD"/>
    <w:rsid w:val="0089629F"/>
    <w:rsid w:val="00897685"/>
    <w:rsid w:val="008E3500"/>
    <w:rsid w:val="008F2584"/>
    <w:rsid w:val="00900103"/>
    <w:rsid w:val="00945D62"/>
    <w:rsid w:val="00971BCA"/>
    <w:rsid w:val="009F0056"/>
    <w:rsid w:val="00A34FE9"/>
    <w:rsid w:val="00A3586A"/>
    <w:rsid w:val="00AF2CEB"/>
    <w:rsid w:val="00AF3F86"/>
    <w:rsid w:val="00BC14DD"/>
    <w:rsid w:val="00CD1E31"/>
    <w:rsid w:val="00DB193F"/>
    <w:rsid w:val="00DF4525"/>
    <w:rsid w:val="00E06A49"/>
    <w:rsid w:val="00E73229"/>
    <w:rsid w:val="00EB5969"/>
    <w:rsid w:val="00F373C1"/>
    <w:rsid w:val="00F8535B"/>
    <w:rsid w:val="00FD2311"/>
    <w:rsid w:val="00FF384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88161"/>
  <w15:docId w15:val="{C8381EA9-D39C-4711-93C3-A8E05BA27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uk-UA"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pBdr>
        <w:top w:val="nil"/>
        <w:left w:val="nil"/>
        <w:bottom w:val="nil"/>
        <w:right w:val="nil"/>
        <w:between w:val="nil"/>
      </w:pBdr>
      <w:jc w:val="center"/>
      <w:outlineLvl w:val="0"/>
    </w:pPr>
    <w:rPr>
      <w:b/>
    </w:rPr>
  </w:style>
  <w:style w:type="paragraph" w:styleId="2">
    <w:name w:val="heading 2"/>
    <w:basedOn w:val="a"/>
    <w:next w:val="a"/>
    <w:pPr>
      <w:keepNext/>
      <w:pBdr>
        <w:top w:val="nil"/>
        <w:left w:val="nil"/>
        <w:bottom w:val="nil"/>
        <w:right w:val="nil"/>
        <w:between w:val="nil"/>
      </w:pBdr>
      <w:spacing w:before="240" w:after="60"/>
      <w:outlineLvl w:val="1"/>
    </w:pPr>
    <w:rPr>
      <w:rFonts w:ascii="Arial" w:eastAsia="Arial" w:hAnsi="Arial" w:cs="Arial"/>
      <w:b/>
      <w:i/>
    </w:rPr>
  </w:style>
  <w:style w:type="paragraph" w:styleId="3">
    <w:name w:val="heading 3"/>
    <w:basedOn w:val="a"/>
    <w:next w:val="a"/>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4">
    <w:name w:val="heading 4"/>
    <w:basedOn w:val="a"/>
    <w:next w:val="a"/>
    <w:pPr>
      <w:keepNext/>
      <w:pBdr>
        <w:top w:val="nil"/>
        <w:left w:val="nil"/>
        <w:bottom w:val="nil"/>
        <w:right w:val="nil"/>
        <w:between w:val="nil"/>
      </w:pBdr>
      <w:spacing w:before="240" w:after="60"/>
      <w:outlineLvl w:val="3"/>
    </w:pPr>
    <w:rPr>
      <w:b/>
    </w:rPr>
  </w:style>
  <w:style w:type="paragraph" w:styleId="5">
    <w:name w:val="heading 5"/>
    <w:basedOn w:val="a"/>
    <w:next w:val="a"/>
    <w:pPr>
      <w:pBdr>
        <w:top w:val="nil"/>
        <w:left w:val="nil"/>
        <w:bottom w:val="nil"/>
        <w:right w:val="nil"/>
        <w:between w:val="nil"/>
      </w:pBdr>
      <w:spacing w:before="240" w:after="60"/>
      <w:outlineLvl w:val="4"/>
    </w:pPr>
    <w:rPr>
      <w:b/>
      <w:i/>
      <w:sz w:val="26"/>
      <w:szCs w:val="26"/>
    </w:rPr>
  </w:style>
  <w:style w:type="paragraph" w:styleId="6">
    <w:name w:val="heading 6"/>
    <w:basedOn w:val="a"/>
    <w:next w:val="a"/>
    <w:pPr>
      <w:pBdr>
        <w:top w:val="nil"/>
        <w:left w:val="nil"/>
        <w:bottom w:val="nil"/>
        <w:right w:val="nil"/>
        <w:between w:val="nil"/>
      </w:pBd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pBdr>
        <w:top w:val="nil"/>
        <w:left w:val="nil"/>
        <w:bottom w:val="nil"/>
        <w:right w:val="nil"/>
        <w:between w:val="nil"/>
      </w:pBdr>
      <w:spacing w:before="240" w:after="60"/>
      <w:jc w:val="center"/>
    </w:pPr>
    <w:rPr>
      <w:rFonts w:ascii="Arial" w:eastAsia="Arial" w:hAnsi="Arial" w:cs="Arial"/>
      <w:b/>
      <w:sz w:val="32"/>
      <w:szCs w:val="32"/>
    </w:rPr>
  </w:style>
  <w:style w:type="paragraph" w:styleId="a4">
    <w:name w:val="Subtitle"/>
    <w:basedOn w:val="a"/>
    <w:next w:val="a"/>
    <w:pPr>
      <w:pBdr>
        <w:top w:val="nil"/>
        <w:left w:val="nil"/>
        <w:bottom w:val="nil"/>
        <w:right w:val="nil"/>
        <w:between w:val="nil"/>
      </w:pBdr>
      <w:spacing w:after="60"/>
      <w:jc w:val="center"/>
    </w:pPr>
    <w:rPr>
      <w:rFonts w:ascii="Arial" w:eastAsia="Arial" w:hAnsi="Arial" w:cs="Arial"/>
    </w:rPr>
  </w:style>
  <w:style w:type="paragraph" w:styleId="a5">
    <w:name w:val="Balloon Text"/>
    <w:basedOn w:val="a"/>
    <w:link w:val="a6"/>
    <w:uiPriority w:val="99"/>
    <w:semiHidden/>
    <w:unhideWhenUsed/>
    <w:rsid w:val="00DF4525"/>
    <w:rPr>
      <w:rFonts w:ascii="Segoe UI" w:hAnsi="Segoe UI" w:cs="Segoe UI"/>
      <w:sz w:val="18"/>
      <w:szCs w:val="18"/>
    </w:rPr>
  </w:style>
  <w:style w:type="character" w:customStyle="1" w:styleId="a6">
    <w:name w:val="Текст у виносці Знак"/>
    <w:basedOn w:val="a0"/>
    <w:link w:val="a5"/>
    <w:uiPriority w:val="99"/>
    <w:semiHidden/>
    <w:rsid w:val="00DF45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404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54%D0%BA/96-%D0%B2%D1%8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2966</Words>
  <Characters>1691</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Лис Ганна Ігорівна</dc:creator>
  <cp:lastModifiedBy>Іоффе Світлана Борисівна</cp:lastModifiedBy>
  <cp:revision>3</cp:revision>
  <cp:lastPrinted>2019-12-18T16:35:00Z</cp:lastPrinted>
  <dcterms:created xsi:type="dcterms:W3CDTF">2020-01-14T13:54:00Z</dcterms:created>
  <dcterms:modified xsi:type="dcterms:W3CDTF">2020-01-14T13:58:00Z</dcterms:modified>
</cp:coreProperties>
</file>