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916" w:rsidRDefault="00D42916" w:rsidP="00BA51D6">
      <w:pPr>
        <w:tabs>
          <w:tab w:val="left" w:pos="1134"/>
          <w:tab w:val="left" w:pos="1276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D42916" w:rsidRDefault="00D42916" w:rsidP="00D42916">
      <w:pPr>
        <w:tabs>
          <w:tab w:val="left" w:pos="1134"/>
          <w:tab w:val="left" w:pos="1276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2916" w:rsidRDefault="00D42916" w:rsidP="00D42916">
      <w:pPr>
        <w:tabs>
          <w:tab w:val="left" w:pos="1134"/>
          <w:tab w:val="left" w:pos="1276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BA51D6">
        <w:rPr>
          <w:rFonts w:ascii="Times New Roman" w:hAnsi="Times New Roman" w:cs="Times New Roman"/>
          <w:b/>
          <w:sz w:val="28"/>
          <w:szCs w:val="28"/>
        </w:rPr>
        <w:t>прое</w:t>
      </w:r>
      <w:r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681063" w:rsidRPr="00706E3F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 xml:space="preserve">акону України </w:t>
      </w:r>
    </w:p>
    <w:p w:rsidR="00D42916" w:rsidRDefault="00681063" w:rsidP="00D42916">
      <w:pPr>
        <w:tabs>
          <w:tab w:val="left" w:pos="1134"/>
          <w:tab w:val="left" w:pos="1276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E3F">
        <w:rPr>
          <w:rFonts w:ascii="Times New Roman" w:hAnsi="Times New Roman" w:cs="Times New Roman"/>
          <w:b/>
          <w:sz w:val="28"/>
          <w:szCs w:val="28"/>
        </w:rPr>
        <w:t xml:space="preserve">«ПРО ДЕРЖАВНЕ РЕГУЛЮВАННЯ ДІЯЛЬНОСТІ ЩОДО </w:t>
      </w:r>
    </w:p>
    <w:p w:rsidR="00681063" w:rsidRDefault="00681063" w:rsidP="00D42916">
      <w:pPr>
        <w:tabs>
          <w:tab w:val="left" w:pos="1134"/>
          <w:tab w:val="left" w:pos="1276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E3F">
        <w:rPr>
          <w:rFonts w:ascii="Times New Roman" w:hAnsi="Times New Roman" w:cs="Times New Roman"/>
          <w:b/>
          <w:sz w:val="28"/>
          <w:szCs w:val="28"/>
        </w:rPr>
        <w:t>ОРГАНІЗАЦІЇ ТА ПРОВЕДЕННЯ АЗАРТНИХ ІГОР»</w:t>
      </w:r>
    </w:p>
    <w:p w:rsidR="00D42916" w:rsidRDefault="00D42916" w:rsidP="00D42916">
      <w:pPr>
        <w:tabs>
          <w:tab w:val="left" w:pos="1134"/>
          <w:tab w:val="left" w:pos="1276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0B42" w:rsidRPr="00706E3F" w:rsidRDefault="006C0B42" w:rsidP="00D42916">
      <w:pPr>
        <w:tabs>
          <w:tab w:val="left" w:pos="1134"/>
          <w:tab w:val="left" w:pos="1276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81063" w:rsidRPr="00706E3F" w:rsidRDefault="00681063" w:rsidP="00BC75DC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706E3F">
        <w:rPr>
          <w:rFonts w:ascii="Times New Roman" w:hAnsi="Times New Roman" w:cs="Times New Roman"/>
          <w:b/>
          <w:sz w:val="28"/>
          <w:szCs w:val="28"/>
        </w:rPr>
        <w:t>Обґрунтування н</w:t>
      </w:r>
      <w:r w:rsidR="00BA51D6">
        <w:rPr>
          <w:rFonts w:ascii="Times New Roman" w:hAnsi="Times New Roman" w:cs="Times New Roman"/>
          <w:b/>
          <w:sz w:val="28"/>
          <w:szCs w:val="28"/>
        </w:rPr>
        <w:t>еобхідності прийняття законопрое</w:t>
      </w:r>
      <w:r w:rsidRPr="00706E3F">
        <w:rPr>
          <w:rFonts w:ascii="Times New Roman" w:hAnsi="Times New Roman" w:cs="Times New Roman"/>
          <w:b/>
          <w:sz w:val="28"/>
          <w:szCs w:val="28"/>
        </w:rPr>
        <w:t xml:space="preserve">кту </w:t>
      </w:r>
    </w:p>
    <w:p w:rsidR="00681063" w:rsidRPr="00706E3F" w:rsidRDefault="00681063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На </w:t>
      </w:r>
      <w:r w:rsidR="00A80EC3">
        <w:rPr>
          <w:rFonts w:ascii="Times New Roman" w:hAnsi="Times New Roman" w:cs="Times New Roman"/>
          <w:color w:val="000000"/>
          <w:spacing w:val="-6"/>
          <w:sz w:val="28"/>
          <w:szCs w:val="28"/>
        </w:rPr>
        <w:t>сучасному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етапі розвитку суспільс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>тва індустрія розваг, елементом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якої є азартні ігри, є невід’ємною складовою цивілізації. </w:t>
      </w:r>
      <w:r w:rsidR="003F6AC6">
        <w:rPr>
          <w:rFonts w:ascii="Times New Roman" w:hAnsi="Times New Roman" w:cs="Times New Roman"/>
          <w:color w:val="000000"/>
          <w:spacing w:val="-6"/>
          <w:sz w:val="28"/>
          <w:szCs w:val="28"/>
        </w:rPr>
        <w:t>Цій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бізнес</w:t>
      </w:r>
      <w:r w:rsidR="003F6AC6">
        <w:rPr>
          <w:rFonts w:ascii="Times New Roman" w:hAnsi="Times New Roman" w:cs="Times New Roman"/>
          <w:color w:val="000000"/>
          <w:spacing w:val="-6"/>
          <w:sz w:val="28"/>
          <w:szCs w:val="28"/>
        </w:rPr>
        <w:t>-галузі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властиві прибутковість, з одного боку</w:t>
      </w:r>
      <w:r w:rsidR="003F6AC6">
        <w:rPr>
          <w:rFonts w:ascii="Times New Roman" w:hAnsi="Times New Roman" w:cs="Times New Roman"/>
          <w:color w:val="000000"/>
          <w:spacing w:val="-6"/>
          <w:sz w:val="28"/>
          <w:szCs w:val="28"/>
        </w:rPr>
        <w:t>,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E97BE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 з іншого –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певна суспільна шкідливість. Як показує практика </w:t>
      </w:r>
      <w:r w:rsidR="00E97BEA"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розвин</w:t>
      </w:r>
      <w:r w:rsidR="00E97BEA">
        <w:rPr>
          <w:rFonts w:ascii="Times New Roman" w:hAnsi="Times New Roman" w:cs="Times New Roman"/>
          <w:color w:val="000000"/>
          <w:spacing w:val="-6"/>
          <w:sz w:val="28"/>
          <w:szCs w:val="28"/>
        </w:rPr>
        <w:t>ених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країн, правове регулювання </w:t>
      </w:r>
      <w:r w:rsidR="00E97BE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у вказаній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сфері потребує збалансованого та комплексного підходу.</w:t>
      </w:r>
    </w:p>
    <w:p w:rsidR="00681063" w:rsidRPr="00706E3F" w:rsidRDefault="00E97BEA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Станом на сьогодні </w:t>
      </w:r>
      <w:r w:rsidR="00681063" w:rsidRPr="00706E3F">
        <w:rPr>
          <w:rFonts w:ascii="Times New Roman" w:hAnsi="Times New Roman" w:cs="Times New Roman"/>
          <w:spacing w:val="-6"/>
          <w:sz w:val="28"/>
          <w:szCs w:val="28"/>
        </w:rPr>
        <w:t>в Україні відсутня нормативно-правова база, яка б якісно регулювала діяльність з організації та проведення азартних ігор</w:t>
      </w:r>
      <w:r w:rsidR="00681063"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</w:t>
      </w:r>
    </w:p>
    <w:p w:rsidR="00681063" w:rsidRPr="00706E3F" w:rsidRDefault="00681063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Законом України «Про заборону грального бізнесу в Україні» від 15.05.2009 </w:t>
      </w:r>
      <w:r w:rsidR="00A745CD">
        <w:rPr>
          <w:rFonts w:ascii="Times New Roman" w:hAnsi="Times New Roman" w:cs="Times New Roman"/>
          <w:spacing w:val="-6"/>
          <w:sz w:val="28"/>
          <w:szCs w:val="28"/>
        </w:rPr>
        <w:t xml:space="preserve">року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№ 1334-</w:t>
      </w:r>
      <w:r w:rsidRPr="00706E3F">
        <w:rPr>
          <w:rFonts w:ascii="Times New Roman" w:hAnsi="Times New Roman" w:cs="Times New Roman"/>
          <w:spacing w:val="-6"/>
          <w:sz w:val="28"/>
          <w:szCs w:val="28"/>
          <w:lang w:val="en-US"/>
        </w:rPr>
        <w:t>V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І була введена тотальна заборона азартних ігор, яка діє </w:t>
      </w:r>
      <w:r w:rsidR="008E3E8C">
        <w:rPr>
          <w:rFonts w:ascii="Times New Roman" w:hAnsi="Times New Roman" w:cs="Times New Roman"/>
          <w:spacing w:val="-6"/>
          <w:sz w:val="28"/>
          <w:szCs w:val="28"/>
        </w:rPr>
        <w:t>й зараз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. Як показує практика, підхід </w:t>
      </w:r>
      <w:r w:rsidR="00CA226A">
        <w:rPr>
          <w:rFonts w:ascii="Times New Roman" w:hAnsi="Times New Roman" w:cs="Times New Roman"/>
          <w:spacing w:val="-6"/>
          <w:sz w:val="28"/>
          <w:szCs w:val="28"/>
        </w:rPr>
        <w:t xml:space="preserve">заборони, встановлений цим законом щодо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регульованих ним суспільних відносин</w:t>
      </w:r>
      <w:r w:rsidR="00CA226A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вичерпав себе, </w:t>
      </w:r>
      <w:bookmarkStart w:id="0" w:name="_GoBack"/>
      <w:bookmarkEnd w:id="0"/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є неефективним та не відповідає </w:t>
      </w:r>
      <w:r w:rsidR="00CA226A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ні сучасним підходам </w:t>
      </w:r>
      <w:r w:rsidR="00CA226A">
        <w:rPr>
          <w:rFonts w:ascii="Times New Roman" w:hAnsi="Times New Roman" w:cs="Times New Roman"/>
          <w:spacing w:val="-6"/>
          <w:sz w:val="28"/>
          <w:szCs w:val="28"/>
        </w:rPr>
        <w:t>у цій галузі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CA226A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ні європейським тенденціям свободи підприємницької діяльності. </w:t>
      </w:r>
    </w:p>
    <w:p w:rsidR="002C1F5F" w:rsidRPr="00706E3F" w:rsidRDefault="002C1F5F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>Наслідками раптової та безальтернативної заборони грального бізнесу стал</w:t>
      </w:r>
      <w:r w:rsidR="00CA226A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2C1F5F" w:rsidRPr="00706E3F" w:rsidRDefault="002C1F5F" w:rsidP="00706E3F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пряма втрата доходів державного бюджету </w:t>
      </w:r>
      <w:r w:rsidR="00F635F3">
        <w:rPr>
          <w:rFonts w:ascii="Times New Roman" w:hAnsi="Times New Roman" w:cs="Times New Roman"/>
          <w:spacing w:val="-6"/>
          <w:sz w:val="28"/>
          <w:szCs w:val="28"/>
        </w:rPr>
        <w:t xml:space="preserve">у розмірі, що перевищує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10 млрд гривень на рік (для порівняння: бюджет будівництва НСК </w:t>
      </w:r>
      <w:r w:rsidR="00251C2F" w:rsidRPr="00706E3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Олімпійський</w:t>
      </w:r>
      <w:r w:rsidR="00251C2F" w:rsidRPr="00706E3F">
        <w:rPr>
          <w:rFonts w:ascii="Times New Roman" w:hAnsi="Times New Roman" w:cs="Times New Roman"/>
          <w:spacing w:val="-6"/>
          <w:sz w:val="28"/>
          <w:szCs w:val="28"/>
        </w:rPr>
        <w:t>»</w:t>
      </w:r>
      <w:r w:rsidR="00F635F3">
        <w:rPr>
          <w:rFonts w:ascii="Times New Roman" w:hAnsi="Times New Roman" w:cs="Times New Roman"/>
          <w:spacing w:val="-6"/>
          <w:sz w:val="28"/>
          <w:szCs w:val="28"/>
        </w:rPr>
        <w:t xml:space="preserve"> –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3,5 млрд гривень</w:t>
      </w:r>
      <w:r w:rsidR="00B7633E">
        <w:rPr>
          <w:rFonts w:ascii="Times New Roman" w:hAnsi="Times New Roman" w:cs="Times New Roman"/>
          <w:spacing w:val="-6"/>
          <w:sz w:val="28"/>
          <w:szCs w:val="28"/>
        </w:rPr>
        <w:t>;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бюджет будівництва клініки Охмадит </w:t>
      </w:r>
      <w:r w:rsidR="00F635F3">
        <w:rPr>
          <w:rFonts w:ascii="Times New Roman" w:hAnsi="Times New Roman" w:cs="Times New Roman"/>
          <w:spacing w:val="-6"/>
          <w:sz w:val="28"/>
          <w:szCs w:val="28"/>
        </w:rPr>
        <w:t>– приблизно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4 </w:t>
      </w:r>
      <w:r w:rsidR="0089661C" w:rsidRPr="00706E3F">
        <w:rPr>
          <w:rFonts w:ascii="Times New Roman" w:hAnsi="Times New Roman" w:cs="Times New Roman"/>
          <w:spacing w:val="-6"/>
          <w:sz w:val="28"/>
          <w:szCs w:val="28"/>
        </w:rPr>
        <w:t>млрд гривень);</w:t>
      </w:r>
    </w:p>
    <w:p w:rsidR="0089661C" w:rsidRPr="00706E3F" w:rsidRDefault="0089661C" w:rsidP="00706E3F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>знищення цілої галузі економіки;</w:t>
      </w:r>
    </w:p>
    <w:p w:rsidR="0089661C" w:rsidRPr="00706E3F" w:rsidRDefault="0089661C" w:rsidP="00706E3F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>зменшення кількості робочих місць;</w:t>
      </w:r>
    </w:p>
    <w:p w:rsidR="0089661C" w:rsidRPr="00706E3F" w:rsidRDefault="00BE7DC0" w:rsidP="00706E3F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>розвиток</w:t>
      </w:r>
      <w:r w:rsidR="0089661C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тіньового ринку без можливості ефективного державного регулювання. </w:t>
      </w:r>
    </w:p>
    <w:p w:rsidR="00BE7DC0" w:rsidRPr="00706E3F" w:rsidRDefault="00BE7DC0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Фактично, </w:t>
      </w:r>
      <w:r w:rsidR="00064C7D">
        <w:rPr>
          <w:rFonts w:ascii="Times New Roman" w:hAnsi="Times New Roman" w:cs="Times New Roman"/>
          <w:spacing w:val="-6"/>
          <w:sz w:val="28"/>
          <w:szCs w:val="28"/>
        </w:rPr>
        <w:t xml:space="preserve">станом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на сьогодні, всі види грального бізнесу здійснюють діяльність відповідно до положень Закону</w:t>
      </w:r>
      <w:r w:rsidR="00681063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України «Про державні лотереї в Україні» від 06.09.2012 № 5204-</w:t>
      </w:r>
      <w:r w:rsidR="00681063" w:rsidRPr="00706E3F">
        <w:rPr>
          <w:rFonts w:ascii="Times New Roman" w:hAnsi="Times New Roman" w:cs="Times New Roman"/>
          <w:spacing w:val="-6"/>
          <w:sz w:val="28"/>
          <w:szCs w:val="28"/>
          <w:lang w:val="en-US"/>
        </w:rPr>
        <w:t>V</w:t>
      </w:r>
      <w:r w:rsidR="00681063" w:rsidRPr="00706E3F">
        <w:rPr>
          <w:rFonts w:ascii="Times New Roman" w:hAnsi="Times New Roman" w:cs="Times New Roman"/>
          <w:spacing w:val="-6"/>
          <w:sz w:val="28"/>
          <w:szCs w:val="28"/>
        </w:rPr>
        <w:t>І,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але таке регулювання не відповідає сучасним реаліям та світовій практиці діяльності та державного регулювання азартних ігор. </w:t>
      </w:r>
    </w:p>
    <w:p w:rsidR="00681063" w:rsidRPr="00706E3F" w:rsidRDefault="00FA4CF2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>Так,</w:t>
      </w:r>
      <w:r w:rsidR="00BE7DC0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Законом України «Про державні лотереї в України» створюються н</w:t>
      </w:r>
      <w:r w:rsidR="00966E1B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="00BE7DC0" w:rsidRPr="00706E3F">
        <w:rPr>
          <w:rFonts w:ascii="Times New Roman" w:hAnsi="Times New Roman" w:cs="Times New Roman"/>
          <w:spacing w:val="-6"/>
          <w:sz w:val="28"/>
          <w:szCs w:val="28"/>
        </w:rPr>
        <w:t>ступні н</w:t>
      </w:r>
      <w:r w:rsidR="00A745CD">
        <w:rPr>
          <w:rFonts w:ascii="Times New Roman" w:hAnsi="Times New Roman" w:cs="Times New Roman"/>
          <w:spacing w:val="-6"/>
          <w:sz w:val="28"/>
          <w:szCs w:val="28"/>
        </w:rPr>
        <w:t>есприятливі фактори для регулювання</w:t>
      </w:r>
      <w:r w:rsidR="00BE7DC0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грального бізнесу та збільшення надходжень до </w:t>
      </w:r>
      <w:r w:rsidR="00966E1B">
        <w:rPr>
          <w:rFonts w:ascii="Times New Roman" w:hAnsi="Times New Roman" w:cs="Times New Roman"/>
          <w:spacing w:val="-6"/>
          <w:sz w:val="28"/>
          <w:szCs w:val="28"/>
        </w:rPr>
        <w:t xml:space="preserve">державного </w:t>
      </w:r>
      <w:r w:rsidR="00BE7DC0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бюджету: </w:t>
      </w:r>
    </w:p>
    <w:p w:rsidR="00BE7DC0" w:rsidRPr="00706E3F" w:rsidRDefault="00645946" w:rsidP="00BC75DC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у зв’язку з недосконалістю законодавчої термінології, </w:t>
      </w:r>
      <w:r w:rsidR="00966E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сформувались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умови для приховування азартних ігор під виглядом лотереї, що спотворює юридичну природу як самого лотерейного бізнесу</w:t>
      </w:r>
      <w:r w:rsidR="00966E1B">
        <w:rPr>
          <w:rFonts w:ascii="Times New Roman" w:hAnsi="Times New Roman" w:cs="Times New Roman"/>
          <w:color w:val="000000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так 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і інших видів азартних ігор,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заважає збільшенн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>ю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надходжень до бюджету та </w:t>
      </w:r>
      <w:r w:rsidR="00E1799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покращенню </w:t>
      </w:r>
      <w:r w:rsidR="00A745CD">
        <w:rPr>
          <w:rFonts w:ascii="Times New Roman" w:hAnsi="Times New Roman" w:cs="Times New Roman"/>
          <w:color w:val="000000"/>
          <w:spacing w:val="-6"/>
          <w:sz w:val="28"/>
          <w:szCs w:val="28"/>
        </w:rPr>
        <w:t>інвестиційного клімату в державі;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</w:p>
    <w:p w:rsidR="00FA4CF2" w:rsidRPr="00706E3F" w:rsidRDefault="00FA4CF2" w:rsidP="00BC75DC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ринок лотерей, який номінально має статус державної монополії</w:t>
      </w:r>
      <w:r w:rsidR="00E1799B">
        <w:rPr>
          <w:rFonts w:ascii="Times New Roman" w:hAnsi="Times New Roman" w:cs="Times New Roman"/>
          <w:color w:val="000000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належить приватним оператор</w:t>
      </w:r>
      <w:r w:rsidR="008249FA">
        <w:rPr>
          <w:rFonts w:ascii="Times New Roman" w:hAnsi="Times New Roman" w:cs="Times New Roman"/>
          <w:color w:val="000000"/>
          <w:spacing w:val="-6"/>
          <w:sz w:val="28"/>
          <w:szCs w:val="28"/>
        </w:rPr>
        <w:t>а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м, а інші види грального бізнесу діють в якості розповсюджувачів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 xml:space="preserve">державної лотереї на договірних засадах з оператором, що призводить до відсутності належного контролю </w:t>
      </w:r>
      <w:r w:rsidR="00750F61"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ринку азартних ігор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з боку держави</w:t>
      </w:r>
      <w:r w:rsidR="004073B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та створює передумо</w:t>
      </w:r>
      <w:r w:rsidR="004073BF">
        <w:rPr>
          <w:rFonts w:ascii="Times New Roman" w:hAnsi="Times New Roman" w:cs="Times New Roman"/>
          <w:color w:val="000000"/>
          <w:spacing w:val="-6"/>
          <w:sz w:val="28"/>
          <w:szCs w:val="28"/>
        </w:rPr>
        <w:t>ви для корупції і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непрозорого ведення бізнесу, що</w:t>
      </w:r>
      <w:r w:rsidR="00993E8D">
        <w:rPr>
          <w:rFonts w:ascii="Times New Roman" w:hAnsi="Times New Roman" w:cs="Times New Roman"/>
          <w:color w:val="000000"/>
          <w:spacing w:val="-6"/>
          <w:sz w:val="28"/>
          <w:szCs w:val="28"/>
        </w:rPr>
        <w:t>, у свою чергу,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виключає можливість іноземних інвестицій в </w:t>
      </w:r>
      <w:r w:rsidR="00993E8D">
        <w:rPr>
          <w:rFonts w:ascii="Times New Roman" w:hAnsi="Times New Roman" w:cs="Times New Roman"/>
          <w:color w:val="000000"/>
          <w:spacing w:val="-6"/>
          <w:sz w:val="28"/>
          <w:szCs w:val="28"/>
        </w:rPr>
        <w:t>цю</w:t>
      </w:r>
      <w:r w:rsidR="004073B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сферу</w:t>
      </w:r>
      <w:r w:rsidR="00251C2F"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та збільшення надходжень до бюджету</w:t>
      </w:r>
      <w:r w:rsidR="00FA5BA4"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;</w:t>
      </w:r>
    </w:p>
    <w:p w:rsidR="00FA4CF2" w:rsidRPr="00706E3F" w:rsidRDefault="00FA4CF2" w:rsidP="00BC75DC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функції регулятора зведено до формальних процедур, що не дозволяє проводити ефективну державну політику щодо регулювання ринку азартних ігор. </w:t>
      </w:r>
    </w:p>
    <w:p w:rsidR="00251C2F" w:rsidRPr="00706E3F" w:rsidRDefault="00251C2F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За неофіційною інформацією в Україні діє:</w:t>
      </w:r>
    </w:p>
    <w:p w:rsidR="00251C2F" w:rsidRPr="00706E3F" w:rsidRDefault="00251C2F" w:rsidP="00BC75DC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 xml:space="preserve">до 160 тис. ігрових комп’ютерів; </w:t>
      </w:r>
    </w:p>
    <w:p w:rsidR="00251C2F" w:rsidRPr="00706E3F" w:rsidRDefault="00251C2F" w:rsidP="00BC75DC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 xml:space="preserve">до 5 тис. залів гральних автоматів; </w:t>
      </w:r>
    </w:p>
    <w:p w:rsidR="00251C2F" w:rsidRPr="00706E3F" w:rsidRDefault="00251C2F" w:rsidP="00BC75DC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 xml:space="preserve">до 2 тис. </w:t>
      </w:r>
      <w:r w:rsidR="00645946" w:rsidRPr="00706E3F">
        <w:rPr>
          <w:rFonts w:ascii="Times New Roman" w:hAnsi="Times New Roman" w:cs="Times New Roman"/>
          <w:sz w:val="28"/>
          <w:szCs w:val="28"/>
        </w:rPr>
        <w:t>пунктів</w:t>
      </w:r>
      <w:r w:rsidRPr="00706E3F">
        <w:rPr>
          <w:rFonts w:ascii="Times New Roman" w:hAnsi="Times New Roman" w:cs="Times New Roman"/>
          <w:sz w:val="28"/>
          <w:szCs w:val="28"/>
        </w:rPr>
        <w:t xml:space="preserve"> прийому ставок; </w:t>
      </w:r>
    </w:p>
    <w:p w:rsidR="00251C2F" w:rsidRPr="00706E3F" w:rsidRDefault="00251C2F" w:rsidP="00BC75DC">
      <w:pPr>
        <w:pStyle w:val="a3"/>
        <w:numPr>
          <w:ilvl w:val="0"/>
          <w:numId w:val="19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не менше 20 підпільних казино.</w:t>
      </w:r>
    </w:p>
    <w:p w:rsidR="00681063" w:rsidRPr="00706E3F" w:rsidRDefault="00681063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>Таким чином, наявна фундаментальна проблема правового регулювання цілої галузі, яка</w:t>
      </w:r>
      <w:r w:rsidR="00BB7512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з однієї сторони</w:t>
      </w:r>
      <w:r w:rsidR="00BB7512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позбавл</w:t>
      </w:r>
      <w:r w:rsidR="00251C2F" w:rsidRPr="00706E3F">
        <w:rPr>
          <w:rFonts w:ascii="Times New Roman" w:hAnsi="Times New Roman" w:cs="Times New Roman"/>
          <w:spacing w:val="-6"/>
          <w:sz w:val="28"/>
          <w:szCs w:val="28"/>
        </w:rPr>
        <w:t>яє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ринок лотерей та потенційний ринок інших азартних ігор можливостей та перспектив циві</w:t>
      </w:r>
      <w:r w:rsidR="00CD60CE">
        <w:rPr>
          <w:rFonts w:ascii="Times New Roman" w:hAnsi="Times New Roman" w:cs="Times New Roman"/>
          <w:spacing w:val="-6"/>
          <w:sz w:val="28"/>
          <w:szCs w:val="28"/>
        </w:rPr>
        <w:t>лізованого та успішного функціонування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, а з другої сторони</w:t>
      </w:r>
      <w:r w:rsidR="00BB7512">
        <w:rPr>
          <w:rFonts w:ascii="Times New Roman" w:hAnsi="Times New Roman" w:cs="Times New Roman"/>
          <w:spacing w:val="-6"/>
          <w:sz w:val="28"/>
          <w:szCs w:val="28"/>
        </w:rPr>
        <w:t xml:space="preserve"> –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не дає державі реальної можливості належним чином контролювати та адмініструвати зазначені види діяльності.</w:t>
      </w:r>
    </w:p>
    <w:p w:rsidR="00681063" w:rsidRPr="00706E3F" w:rsidRDefault="00681063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Фактично ж наявний стан нормативно-правової бази не дає можливості </w:t>
      </w:r>
      <w:r w:rsidR="00F56113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ні для ефективного контролю з боку держави в зазначених </w:t>
      </w:r>
      <w:r w:rsidR="00BB7512">
        <w:rPr>
          <w:rFonts w:ascii="Times New Roman" w:hAnsi="Times New Roman" w:cs="Times New Roman"/>
          <w:spacing w:val="-6"/>
          <w:sz w:val="28"/>
          <w:szCs w:val="28"/>
        </w:rPr>
        <w:t>галузях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F56113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ні </w:t>
      </w:r>
      <w:r w:rsidR="00F56113">
        <w:rPr>
          <w:rFonts w:ascii="Times New Roman" w:hAnsi="Times New Roman" w:cs="Times New Roman"/>
          <w:spacing w:val="-6"/>
          <w:sz w:val="28"/>
          <w:szCs w:val="28"/>
        </w:rPr>
        <w:t xml:space="preserve">для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успішно</w:t>
      </w:r>
      <w:r w:rsidR="00F56113">
        <w:rPr>
          <w:rFonts w:ascii="Times New Roman" w:hAnsi="Times New Roman" w:cs="Times New Roman"/>
          <w:spacing w:val="-6"/>
          <w:sz w:val="28"/>
          <w:szCs w:val="28"/>
        </w:rPr>
        <w:t>ї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протиді</w:t>
      </w:r>
      <w:r w:rsidR="00F56113">
        <w:rPr>
          <w:rFonts w:ascii="Times New Roman" w:hAnsi="Times New Roman" w:cs="Times New Roman"/>
          <w:spacing w:val="-6"/>
          <w:sz w:val="28"/>
          <w:szCs w:val="28"/>
        </w:rPr>
        <w:t>ї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зловживанням та функціонуванню нелегального ринку азартних ігор. </w:t>
      </w:r>
    </w:p>
    <w:p w:rsidR="00804D1B" w:rsidRPr="00706E3F" w:rsidRDefault="00F56113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Ок</w:t>
      </w:r>
      <w:r w:rsidR="00804D1B" w:rsidRPr="00706E3F">
        <w:rPr>
          <w:rFonts w:ascii="Times New Roman" w:hAnsi="Times New Roman" w:cs="Times New Roman"/>
          <w:spacing w:val="-6"/>
          <w:sz w:val="28"/>
          <w:szCs w:val="28"/>
        </w:rPr>
        <w:t>рім цього, н</w:t>
      </w:r>
      <w:r w:rsidR="003753F1">
        <w:rPr>
          <w:rFonts w:ascii="Times New Roman" w:hAnsi="Times New Roman" w:cs="Times New Roman"/>
          <w:spacing w:val="-6"/>
          <w:sz w:val="28"/>
          <w:szCs w:val="28"/>
        </w:rPr>
        <w:t>еобхідність прийняття законопро</w:t>
      </w:r>
      <w:r w:rsidR="00BA51D6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="00804D1B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кту викликана наступними чинниками: </w:t>
      </w:r>
    </w:p>
    <w:p w:rsidR="00804D1B" w:rsidRPr="00706E3F" w:rsidRDefault="00F56113" w:rsidP="00BC75DC">
      <w:pPr>
        <w:pStyle w:val="a3"/>
        <w:numPr>
          <w:ilvl w:val="0"/>
          <w:numId w:val="20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є</w:t>
      </w:r>
      <w:r w:rsidR="00804D1B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вроінтеграційні процеси, що </w:t>
      </w:r>
      <w:r w:rsidR="00713B86">
        <w:rPr>
          <w:rFonts w:ascii="Times New Roman" w:hAnsi="Times New Roman" w:cs="Times New Roman"/>
          <w:spacing w:val="-6"/>
          <w:sz w:val="28"/>
          <w:szCs w:val="28"/>
        </w:rPr>
        <w:t>з</w:t>
      </w:r>
      <w:r w:rsidR="00804D1B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умовлюють необхідність імплементації у національне законодавство окремих елементів законодавства </w:t>
      </w:r>
      <w:r w:rsidR="00713B86">
        <w:rPr>
          <w:rFonts w:ascii="Times New Roman" w:hAnsi="Times New Roman" w:cs="Times New Roman"/>
          <w:spacing w:val="-6"/>
          <w:sz w:val="28"/>
          <w:szCs w:val="28"/>
        </w:rPr>
        <w:t>Є</w:t>
      </w:r>
      <w:r w:rsidR="00804D1B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С, зокрема, четвертої Директиви </w:t>
      </w:r>
      <w:r w:rsidR="00A31F19">
        <w:rPr>
          <w:rFonts w:ascii="Times New Roman" w:hAnsi="Times New Roman" w:cs="Times New Roman"/>
          <w:spacing w:val="-6"/>
          <w:sz w:val="28"/>
          <w:szCs w:val="28"/>
        </w:rPr>
        <w:t>Європейського Парламенту і Ради</w:t>
      </w:r>
      <w:r w:rsidR="00804D1B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з протидії відмиванню до</w:t>
      </w:r>
      <w:r w:rsidR="0063313D" w:rsidRPr="00706E3F">
        <w:rPr>
          <w:rFonts w:ascii="Times New Roman" w:hAnsi="Times New Roman" w:cs="Times New Roman"/>
          <w:spacing w:val="-6"/>
          <w:sz w:val="28"/>
          <w:szCs w:val="28"/>
        </w:rPr>
        <w:t>ходів</w:t>
      </w:r>
      <w:r w:rsidR="00C86312">
        <w:rPr>
          <w:rFonts w:ascii="Times New Roman" w:hAnsi="Times New Roman" w:cs="Times New Roman"/>
          <w:spacing w:val="-6"/>
          <w:sz w:val="28"/>
          <w:szCs w:val="28"/>
        </w:rPr>
        <w:t>, отриманих злочинним шляхом,</w:t>
      </w:r>
      <w:r w:rsidR="0063313D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та фінансуванню тероризму;</w:t>
      </w:r>
    </w:p>
    <w:p w:rsidR="00804D1B" w:rsidRPr="00706E3F" w:rsidRDefault="00804D1B" w:rsidP="00BC75DC">
      <w:pPr>
        <w:pStyle w:val="a3"/>
        <w:numPr>
          <w:ilvl w:val="0"/>
          <w:numId w:val="20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стрімкий розвиток технологій, насамперед у контексті гральних послуг у мережі Інтернет, що потребують встановлення нових видів правовідносин у </w:t>
      </w:r>
      <w:r w:rsidR="0095407B">
        <w:rPr>
          <w:rFonts w:ascii="Times New Roman" w:hAnsi="Times New Roman" w:cs="Times New Roman"/>
          <w:spacing w:val="-6"/>
          <w:sz w:val="28"/>
          <w:szCs w:val="28"/>
        </w:rPr>
        <w:t xml:space="preserve">галузі 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азартних ігор; </w:t>
      </w:r>
    </w:p>
    <w:p w:rsidR="00804D1B" w:rsidRPr="003753F1" w:rsidRDefault="00804D1B" w:rsidP="00706E3F">
      <w:pPr>
        <w:pStyle w:val="a3"/>
        <w:numPr>
          <w:ilvl w:val="0"/>
          <w:numId w:val="20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світовий досвід запровадження обов’язкових обмежень</w:t>
      </w:r>
      <w:r w:rsidR="0095407B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, як-от</w:t>
      </w: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традицій</w:t>
      </w:r>
      <w:r w:rsidR="0095407B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ний</w:t>
      </w: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та ефективн</w:t>
      </w:r>
      <w:r w:rsidR="0095407B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ий</w:t>
      </w: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механізм забезпечення соціальної відповідальності </w:t>
      </w:r>
      <w:r w:rsidR="0095407B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 індустрії </w:t>
      </w: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розваг – «концепція відповідальної гри»</w:t>
      </w:r>
      <w:r w:rsidR="0063313D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;</w:t>
      </w:r>
    </w:p>
    <w:p w:rsidR="00804D1B" w:rsidRPr="003753F1" w:rsidRDefault="00804D1B" w:rsidP="00706E3F">
      <w:pPr>
        <w:pStyle w:val="a3"/>
        <w:numPr>
          <w:ilvl w:val="0"/>
          <w:numId w:val="20"/>
        </w:num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необхідність запровадження механізмів </w:t>
      </w:r>
      <w:r w:rsidR="00C4187B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запобігання</w:t>
      </w:r>
      <w:r w:rsidR="00CD60CE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виникненн</w:t>
      </w:r>
      <w:r w:rsidR="00C4187B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ю </w:t>
      </w:r>
      <w:r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та боротьби з ігровою залежністю (лудомані</w:t>
      </w:r>
      <w:r w:rsidR="0063313D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єю)</w:t>
      </w:r>
      <w:r w:rsidR="00706E3F" w:rsidRPr="003753F1">
        <w:rPr>
          <w:rFonts w:ascii="Times New Roman" w:eastAsia="Times New Roman" w:hAnsi="Times New Roman" w:cs="Times New Roman"/>
          <w:spacing w:val="-6"/>
          <w:sz w:val="28"/>
          <w:szCs w:val="28"/>
        </w:rPr>
        <w:t>;</w:t>
      </w:r>
    </w:p>
    <w:p w:rsidR="00706E3F" w:rsidRPr="00706E3F" w:rsidRDefault="00706E3F" w:rsidP="00706E3F">
      <w:pPr>
        <w:pStyle w:val="ab"/>
        <w:numPr>
          <w:ilvl w:val="0"/>
          <w:numId w:val="20"/>
        </w:numPr>
        <w:tabs>
          <w:tab w:val="left" w:pos="993"/>
        </w:tabs>
        <w:spacing w:before="10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6E3F">
        <w:rPr>
          <w:rFonts w:ascii="Times New Roman" w:hAnsi="Times New Roman"/>
          <w:spacing w:val="-6"/>
          <w:sz w:val="28"/>
          <w:szCs w:val="28"/>
        </w:rPr>
        <w:t xml:space="preserve">необхідність створення умов для правоохоронних органів </w:t>
      </w:r>
      <w:r w:rsidR="006A546E">
        <w:rPr>
          <w:rFonts w:ascii="Times New Roman" w:hAnsi="Times New Roman"/>
          <w:spacing w:val="-6"/>
          <w:sz w:val="28"/>
          <w:szCs w:val="28"/>
        </w:rPr>
        <w:t>для</w:t>
      </w:r>
      <w:r w:rsidR="006B7E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/>
          <w:spacing w:val="-6"/>
          <w:sz w:val="28"/>
          <w:szCs w:val="28"/>
        </w:rPr>
        <w:t xml:space="preserve">ефективної боротьби з недобросовісними операторами азартних ігор та </w:t>
      </w:r>
      <w:r w:rsidRPr="00706E3F">
        <w:rPr>
          <w:rFonts w:ascii="Times New Roman" w:hAnsi="Times New Roman"/>
          <w:sz w:val="28"/>
          <w:szCs w:val="28"/>
        </w:rPr>
        <w:t>«договірними матчами»/</w:t>
      </w:r>
      <w:r w:rsidR="006A546E">
        <w:rPr>
          <w:rFonts w:ascii="Times New Roman" w:hAnsi="Times New Roman"/>
          <w:sz w:val="28"/>
          <w:szCs w:val="28"/>
        </w:rPr>
        <w:t>«</w:t>
      </w:r>
      <w:r w:rsidRPr="00706E3F">
        <w:rPr>
          <w:rFonts w:ascii="Times New Roman" w:hAnsi="Times New Roman"/>
          <w:sz w:val="28"/>
          <w:szCs w:val="28"/>
        </w:rPr>
        <w:t>матчами з фіксованим результатом» та створення механізму запобіганню цим матчам;</w:t>
      </w:r>
    </w:p>
    <w:p w:rsidR="00706E3F" w:rsidRPr="00706E3F" w:rsidRDefault="00706E3F" w:rsidP="00706E3F">
      <w:pPr>
        <w:pStyle w:val="ab"/>
        <w:numPr>
          <w:ilvl w:val="0"/>
          <w:numId w:val="20"/>
        </w:numPr>
        <w:tabs>
          <w:tab w:val="left" w:pos="993"/>
        </w:tabs>
        <w:spacing w:before="10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6E3F">
        <w:rPr>
          <w:rFonts w:ascii="Times New Roman" w:hAnsi="Times New Roman"/>
          <w:sz w:val="28"/>
          <w:szCs w:val="28"/>
        </w:rPr>
        <w:t xml:space="preserve">необхідність захисту гравця від свавілля </w:t>
      </w:r>
      <w:r w:rsidR="006A546E">
        <w:rPr>
          <w:rFonts w:ascii="Times New Roman" w:hAnsi="Times New Roman"/>
          <w:sz w:val="28"/>
          <w:szCs w:val="28"/>
        </w:rPr>
        <w:t>о</w:t>
      </w:r>
      <w:r w:rsidRPr="00706E3F">
        <w:rPr>
          <w:rFonts w:ascii="Times New Roman" w:hAnsi="Times New Roman"/>
          <w:sz w:val="28"/>
          <w:szCs w:val="28"/>
        </w:rPr>
        <w:t>ператора азартних ігор</w:t>
      </w:r>
      <w:r w:rsidR="006A546E">
        <w:rPr>
          <w:rFonts w:ascii="Times New Roman" w:hAnsi="Times New Roman"/>
          <w:sz w:val="28"/>
          <w:szCs w:val="28"/>
        </w:rPr>
        <w:t>;</w:t>
      </w:r>
    </w:p>
    <w:p w:rsidR="00706E3F" w:rsidRPr="00706E3F" w:rsidRDefault="006A546E" w:rsidP="00706E3F">
      <w:pPr>
        <w:pStyle w:val="ab"/>
        <w:numPr>
          <w:ilvl w:val="0"/>
          <w:numId w:val="20"/>
        </w:numPr>
        <w:tabs>
          <w:tab w:val="left" w:pos="993"/>
        </w:tabs>
        <w:spacing w:before="10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</w:t>
      </w:r>
      <w:r w:rsidR="00706E3F" w:rsidRPr="00706E3F">
        <w:rPr>
          <w:rFonts w:ascii="Times New Roman" w:hAnsi="Times New Roman"/>
          <w:color w:val="000000"/>
          <w:sz w:val="28"/>
          <w:szCs w:val="28"/>
        </w:rPr>
        <w:t xml:space="preserve"> Податковому кодексі України закріплені «ставки податку на прибуток від букмекерської діяльності, азартних ігор</w:t>
      </w:r>
      <w:r w:rsidR="003753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06E3F" w:rsidRPr="00706E3F">
        <w:rPr>
          <w:rFonts w:ascii="Times New Roman" w:hAnsi="Times New Roman"/>
          <w:color w:val="000000"/>
          <w:sz w:val="28"/>
          <w:szCs w:val="28"/>
        </w:rPr>
        <w:t>(у тому числі казино)»</w:t>
      </w:r>
      <w:r w:rsidR="009158F6">
        <w:rPr>
          <w:rFonts w:ascii="Times New Roman" w:hAnsi="Times New Roman"/>
          <w:color w:val="000000"/>
          <w:sz w:val="28"/>
          <w:szCs w:val="28"/>
        </w:rPr>
        <w:t>;</w:t>
      </w:r>
      <w:r w:rsidR="00706E3F" w:rsidRPr="00706E3F">
        <w:rPr>
          <w:rFonts w:ascii="Times New Roman" w:hAnsi="Times New Roman"/>
          <w:color w:val="000000"/>
          <w:sz w:val="28"/>
          <w:szCs w:val="28"/>
        </w:rPr>
        <w:t xml:space="preserve"> у Законі України </w:t>
      </w:r>
      <w:r w:rsidR="00706E3F" w:rsidRPr="00706E3F">
        <w:rPr>
          <w:rFonts w:ascii="Times New Roman" w:hAnsi="Times New Roman"/>
          <w:sz w:val="28"/>
          <w:szCs w:val="28"/>
        </w:rPr>
        <w:t xml:space="preserve">«Про запобігання впливу корупційних правопорушень на результати </w:t>
      </w:r>
      <w:r w:rsidR="00706E3F" w:rsidRPr="00706E3F">
        <w:rPr>
          <w:rFonts w:ascii="Times New Roman" w:hAnsi="Times New Roman"/>
          <w:sz w:val="28"/>
          <w:szCs w:val="28"/>
        </w:rPr>
        <w:lastRenderedPageBreak/>
        <w:t xml:space="preserve">офіційних спортивних змагань» вживається термін «ставки на спорт». Тобто в деяких законах України вже частково закріплені терміни зі сфери азартних ігор. </w:t>
      </w:r>
      <w:r w:rsidR="009158F6">
        <w:rPr>
          <w:rFonts w:ascii="Times New Roman" w:hAnsi="Times New Roman"/>
          <w:sz w:val="28"/>
          <w:szCs w:val="28"/>
        </w:rPr>
        <w:t xml:space="preserve">Відтак, </w:t>
      </w:r>
      <w:r w:rsidR="00706E3F" w:rsidRPr="00706E3F">
        <w:rPr>
          <w:rFonts w:ascii="Times New Roman" w:hAnsi="Times New Roman"/>
          <w:sz w:val="28"/>
          <w:szCs w:val="28"/>
        </w:rPr>
        <w:t xml:space="preserve">прийняття </w:t>
      </w:r>
      <w:r w:rsidR="009158F6">
        <w:rPr>
          <w:rFonts w:ascii="Times New Roman" w:hAnsi="Times New Roman"/>
          <w:sz w:val="28"/>
          <w:szCs w:val="28"/>
        </w:rPr>
        <w:t>цього</w:t>
      </w:r>
      <w:r w:rsidR="003753F1">
        <w:rPr>
          <w:rFonts w:ascii="Times New Roman" w:hAnsi="Times New Roman"/>
          <w:sz w:val="28"/>
          <w:szCs w:val="28"/>
        </w:rPr>
        <w:t xml:space="preserve"> законопро</w:t>
      </w:r>
      <w:r w:rsidR="00BA51D6">
        <w:rPr>
          <w:rFonts w:ascii="Times New Roman" w:hAnsi="Times New Roman"/>
          <w:sz w:val="28"/>
          <w:szCs w:val="28"/>
        </w:rPr>
        <w:t>е</w:t>
      </w:r>
      <w:r w:rsidR="00706E3F" w:rsidRPr="00706E3F">
        <w:rPr>
          <w:rFonts w:ascii="Times New Roman" w:hAnsi="Times New Roman"/>
          <w:sz w:val="28"/>
          <w:szCs w:val="28"/>
        </w:rPr>
        <w:t>кту є логічною складовою завершення процесу легалізації азартних ігор в Україні та реалізації пункту 4 Прикінцевих положень Закону України «Про заборону грального бізнесу в Україні», відповідно до якого протягом 3</w:t>
      </w:r>
      <w:r w:rsidR="001F1E82">
        <w:rPr>
          <w:rFonts w:ascii="Times New Roman" w:hAnsi="Times New Roman"/>
          <w:sz w:val="28"/>
          <w:szCs w:val="28"/>
        </w:rPr>
        <w:t xml:space="preserve"> </w:t>
      </w:r>
      <w:r w:rsidR="00706E3F" w:rsidRPr="00706E3F">
        <w:rPr>
          <w:rFonts w:ascii="Times New Roman" w:hAnsi="Times New Roman"/>
          <w:sz w:val="28"/>
          <w:szCs w:val="28"/>
        </w:rPr>
        <w:t>(трьох) місяців повинно було бути розроблено законодавство щодо грального бізнесу.</w:t>
      </w:r>
    </w:p>
    <w:p w:rsidR="00681063" w:rsidRPr="00706E3F" w:rsidRDefault="00681063" w:rsidP="00706E3F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>За таких обставин</w:t>
      </w:r>
      <w:r w:rsidR="009158F6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суспільно необхідним є прийняття єдиного системного закону, який би комплексно, на базі новітніх підходів та 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і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з застосуванням більш прогресивної моделі впливу врегулював би діяльність з організації та проведення лотерей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діяльність з організації та проведення азартних іго</w:t>
      </w:r>
      <w:r w:rsidR="0063313D" w:rsidRPr="00706E3F">
        <w:rPr>
          <w:rFonts w:ascii="Times New Roman" w:hAnsi="Times New Roman" w:cs="Times New Roman"/>
          <w:spacing w:val="-6"/>
          <w:sz w:val="28"/>
          <w:szCs w:val="28"/>
        </w:rPr>
        <w:t>р в казино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63313D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букмекерську діяльність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63313D"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діяльність з організації та проведення азартних ігор на гральних автоматах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1F1E8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діяльність по організації та проведенню азартних ігор 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у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мережі Інтернет</w:t>
      </w:r>
      <w:r w:rsidR="0063313D" w:rsidRPr="00706E3F">
        <w:rPr>
          <w:rFonts w:ascii="Times New Roman" w:hAnsi="Times New Roman" w:cs="Times New Roman"/>
          <w:spacing w:val="-6"/>
          <w:sz w:val="28"/>
          <w:szCs w:val="28"/>
        </w:rPr>
        <w:t>, діяльність з організації та проведення азартних ігор в покер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3313D" w:rsidRPr="00706E3F" w:rsidRDefault="0063313D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63313D" w:rsidRPr="00706E3F" w:rsidRDefault="0063313D" w:rsidP="00BC75DC">
      <w:pPr>
        <w:pStyle w:val="a3"/>
        <w:numPr>
          <w:ilvl w:val="0"/>
          <w:numId w:val="3"/>
        </w:numPr>
        <w:tabs>
          <w:tab w:val="left" w:pos="851"/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b/>
          <w:spacing w:val="-6"/>
          <w:sz w:val="28"/>
          <w:szCs w:val="28"/>
        </w:rPr>
        <w:t>Мета і завдання зак</w:t>
      </w:r>
      <w:r w:rsidR="003753F1">
        <w:rPr>
          <w:rFonts w:ascii="Times New Roman" w:hAnsi="Times New Roman" w:cs="Times New Roman"/>
          <w:b/>
          <w:spacing w:val="-6"/>
          <w:sz w:val="28"/>
          <w:szCs w:val="28"/>
        </w:rPr>
        <w:t>онопро</w:t>
      </w:r>
      <w:r w:rsidR="00BA51D6">
        <w:rPr>
          <w:rFonts w:ascii="Times New Roman" w:hAnsi="Times New Roman" w:cs="Times New Roman"/>
          <w:b/>
          <w:spacing w:val="-6"/>
          <w:sz w:val="28"/>
          <w:szCs w:val="28"/>
        </w:rPr>
        <w:t>е</w:t>
      </w:r>
      <w:r w:rsidRPr="00706E3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кту </w:t>
      </w:r>
    </w:p>
    <w:p w:rsidR="0063313D" w:rsidRPr="00706E3F" w:rsidRDefault="0063313D" w:rsidP="00BC75DC">
      <w:pPr>
        <w:widowControl w:val="0"/>
        <w:tabs>
          <w:tab w:val="left" w:pos="993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Метою прийняття 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цього</w:t>
      </w:r>
      <w:r w:rsidR="003753F1">
        <w:rPr>
          <w:rFonts w:ascii="Times New Roman" w:hAnsi="Times New Roman" w:cs="Times New Roman"/>
          <w:spacing w:val="-6"/>
          <w:sz w:val="28"/>
          <w:szCs w:val="28"/>
        </w:rPr>
        <w:t xml:space="preserve"> законопро</w:t>
      </w:r>
      <w:r w:rsidR="00BA51D6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кту є створення сучасної та ефективної нормативно-правової бази у сфері регулювання відносин з організації та проведення азартних ігор, що базуватиметься на комплексному </w:t>
      </w:r>
      <w:r w:rsidR="00083B3F">
        <w:rPr>
          <w:rFonts w:ascii="Times New Roman" w:hAnsi="Times New Roman" w:cs="Times New Roman"/>
          <w:spacing w:val="-6"/>
          <w:sz w:val="28"/>
          <w:szCs w:val="28"/>
        </w:rPr>
        <w:t>та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системному підході їх регулювання. За рахунок впровадження ефективної моделі контролю з боку держави запропонований підхід забезпечить досягнення оптимального балансу між інтересами суспільства, учасників ринку та держави</w:t>
      </w:r>
      <w:r w:rsidR="00450695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 xml:space="preserve"> і створить умови для наповнення </w:t>
      </w:r>
      <w:r w:rsidR="00450695">
        <w:rPr>
          <w:rFonts w:ascii="Times New Roman" w:hAnsi="Times New Roman" w:cs="Times New Roman"/>
          <w:spacing w:val="-6"/>
          <w:sz w:val="28"/>
          <w:szCs w:val="28"/>
        </w:rPr>
        <w:t>д</w:t>
      </w:r>
      <w:r w:rsidRPr="00706E3F">
        <w:rPr>
          <w:rFonts w:ascii="Times New Roman" w:hAnsi="Times New Roman" w:cs="Times New Roman"/>
          <w:spacing w:val="-6"/>
          <w:sz w:val="28"/>
          <w:szCs w:val="28"/>
        </w:rPr>
        <w:t>ержавного бюджету та спрямування таких надходжень на підтримку медицини, спорту та культури.</w:t>
      </w:r>
    </w:p>
    <w:p w:rsidR="00E468E5" w:rsidRPr="00706E3F" w:rsidRDefault="00E468E5" w:rsidP="00BC75DC">
      <w:pPr>
        <w:widowControl w:val="0"/>
        <w:tabs>
          <w:tab w:val="left" w:pos="993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FA5BA4" w:rsidRPr="00706E3F" w:rsidRDefault="00FA5BA4" w:rsidP="00BC75DC">
      <w:pPr>
        <w:pStyle w:val="a3"/>
        <w:widowControl w:val="0"/>
        <w:numPr>
          <w:ilvl w:val="0"/>
          <w:numId w:val="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06E3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Загальна характеристика</w:t>
      </w:r>
      <w:r w:rsidR="003753F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та основні положення законопро</w:t>
      </w:r>
      <w:r w:rsidR="00BA51D6">
        <w:rPr>
          <w:rFonts w:ascii="Times New Roman" w:hAnsi="Times New Roman" w:cs="Times New Roman"/>
          <w:b/>
          <w:spacing w:val="-6"/>
          <w:sz w:val="28"/>
          <w:szCs w:val="28"/>
        </w:rPr>
        <w:t>е</w:t>
      </w:r>
      <w:r w:rsidRPr="00706E3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кту </w:t>
      </w:r>
    </w:p>
    <w:p w:rsidR="000E54BB" w:rsidRPr="00706E3F" w:rsidRDefault="000E54BB" w:rsidP="00BC75DC">
      <w:pPr>
        <w:pStyle w:val="a3"/>
        <w:widowControl w:val="0"/>
        <w:tabs>
          <w:tab w:val="left" w:pos="851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before="120" w:after="120" w:line="240" w:lineRule="auto"/>
        <w:ind w:left="632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</w:p>
    <w:p w:rsidR="000E54BB" w:rsidRPr="00706E3F" w:rsidRDefault="000E54BB" w:rsidP="00BC75DC">
      <w:pPr>
        <w:pStyle w:val="a3"/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>Законопро</w:t>
      </w:r>
      <w:r w:rsidR="00BA51D6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706E3F">
        <w:rPr>
          <w:rFonts w:ascii="Times New Roman" w:hAnsi="Times New Roman" w:cs="Times New Roman"/>
          <w:sz w:val="28"/>
          <w:szCs w:val="28"/>
          <w:lang w:eastAsia="ru-RU"/>
        </w:rPr>
        <w:t>ктом запроваджується комплексне регулювання ринку азартних ігор в Україні, зокрема:</w:t>
      </w:r>
    </w:p>
    <w:p w:rsidR="000E54BB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запроваджується виключний перелік видів діяльності у сфері азартних ігор, </w:t>
      </w:r>
      <w:r w:rsidR="00450695">
        <w:rPr>
          <w:rFonts w:ascii="Times New Roman" w:hAnsi="Times New Roman" w:cs="Times New Roman"/>
          <w:sz w:val="28"/>
          <w:szCs w:val="28"/>
          <w:lang w:eastAsia="ru-RU"/>
        </w:rPr>
        <w:t>що</w:t>
      </w:r>
      <w:r w:rsidR="00A64F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дозволені в Україні, а саме: </w:t>
      </w:r>
    </w:p>
    <w:p w:rsidR="000E54BB" w:rsidRPr="00A403E6" w:rsidRDefault="000E54BB" w:rsidP="00BC75DC">
      <w:pPr>
        <w:numPr>
          <w:ilvl w:val="0"/>
          <w:numId w:val="23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 xml:space="preserve">організація та проведення </w:t>
      </w:r>
      <w:r w:rsidRPr="00A403E6">
        <w:rPr>
          <w:rFonts w:ascii="Times New Roman" w:hAnsi="Times New Roman" w:cs="Times New Roman"/>
          <w:sz w:val="28"/>
          <w:szCs w:val="28"/>
        </w:rPr>
        <w:t>азартних ігор</w:t>
      </w:r>
      <w:r w:rsidR="00A64FCA" w:rsidRPr="00A403E6">
        <w:rPr>
          <w:rFonts w:ascii="Times New Roman" w:hAnsi="Times New Roman" w:cs="Times New Roman"/>
          <w:sz w:val="28"/>
          <w:szCs w:val="28"/>
        </w:rPr>
        <w:t xml:space="preserve"> в гральних закладах</w:t>
      </w:r>
      <w:r w:rsidRPr="00A403E6">
        <w:rPr>
          <w:rFonts w:ascii="Times New Roman" w:hAnsi="Times New Roman" w:cs="Times New Roman"/>
          <w:sz w:val="28"/>
          <w:szCs w:val="28"/>
        </w:rPr>
        <w:t xml:space="preserve"> казино;</w:t>
      </w:r>
    </w:p>
    <w:p w:rsidR="000E54BB" w:rsidRPr="00A403E6" w:rsidRDefault="000E54BB" w:rsidP="00BC75DC">
      <w:pPr>
        <w:numPr>
          <w:ilvl w:val="0"/>
          <w:numId w:val="23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E6">
        <w:rPr>
          <w:rFonts w:ascii="Times New Roman" w:hAnsi="Times New Roman" w:cs="Times New Roman"/>
          <w:sz w:val="28"/>
          <w:szCs w:val="28"/>
        </w:rPr>
        <w:t>організація та проведення азартних ігор казино через мережу Інтернет;</w:t>
      </w:r>
    </w:p>
    <w:p w:rsidR="000E54BB" w:rsidRPr="00A403E6" w:rsidRDefault="000E54BB" w:rsidP="00BC75DC">
      <w:pPr>
        <w:numPr>
          <w:ilvl w:val="0"/>
          <w:numId w:val="23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E6">
        <w:rPr>
          <w:rFonts w:ascii="Times New Roman" w:hAnsi="Times New Roman" w:cs="Times New Roman"/>
          <w:sz w:val="28"/>
          <w:szCs w:val="28"/>
        </w:rPr>
        <w:t>організація та проведення букмекерської діяльності в букмекерських пунктах;</w:t>
      </w:r>
    </w:p>
    <w:p w:rsidR="000E54BB" w:rsidRPr="00A403E6" w:rsidRDefault="000E54BB" w:rsidP="00BC75DC">
      <w:pPr>
        <w:numPr>
          <w:ilvl w:val="0"/>
          <w:numId w:val="23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E6">
        <w:rPr>
          <w:rFonts w:ascii="Times New Roman" w:hAnsi="Times New Roman" w:cs="Times New Roman"/>
          <w:sz w:val="28"/>
          <w:szCs w:val="28"/>
        </w:rPr>
        <w:t>організація та проведення букмекерської діяльності через мережу Інтернет;</w:t>
      </w:r>
    </w:p>
    <w:p w:rsidR="000E54BB" w:rsidRPr="00A403E6" w:rsidRDefault="000E54BB" w:rsidP="00BC75DC">
      <w:pPr>
        <w:numPr>
          <w:ilvl w:val="0"/>
          <w:numId w:val="23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E6">
        <w:rPr>
          <w:rFonts w:ascii="Times New Roman" w:hAnsi="Times New Roman" w:cs="Times New Roman"/>
          <w:sz w:val="28"/>
          <w:szCs w:val="28"/>
        </w:rPr>
        <w:t>організація та проведення ігор в залах гральних автоматів;</w:t>
      </w:r>
    </w:p>
    <w:p w:rsidR="000E54BB" w:rsidRPr="00706E3F" w:rsidRDefault="000E54BB" w:rsidP="00BC75DC">
      <w:pPr>
        <w:numPr>
          <w:ilvl w:val="0"/>
          <w:numId w:val="23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 xml:space="preserve">випуск та проведення лотерей; </w:t>
      </w:r>
    </w:p>
    <w:p w:rsidR="000E54BB" w:rsidRDefault="00E924E3" w:rsidP="00C226DF">
      <w:pPr>
        <w:numPr>
          <w:ilvl w:val="0"/>
          <w:numId w:val="23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4E3">
        <w:rPr>
          <w:rFonts w:ascii="Times New Roman" w:hAnsi="Times New Roman" w:cs="Times New Roman"/>
          <w:sz w:val="28"/>
          <w:szCs w:val="28"/>
        </w:rPr>
        <w:t xml:space="preserve"> </w:t>
      </w:r>
      <w:r w:rsidR="000E54BB" w:rsidRPr="00E924E3">
        <w:rPr>
          <w:rFonts w:ascii="Times New Roman" w:hAnsi="Times New Roman" w:cs="Times New Roman"/>
          <w:sz w:val="28"/>
          <w:szCs w:val="28"/>
        </w:rPr>
        <w:t xml:space="preserve">організація та проведення азартних ігор в покер </w:t>
      </w:r>
      <w:r w:rsidR="00A64FCA" w:rsidRPr="00E924E3">
        <w:rPr>
          <w:rFonts w:ascii="Times New Roman" w:hAnsi="Times New Roman" w:cs="Times New Roman"/>
          <w:sz w:val="28"/>
          <w:szCs w:val="28"/>
        </w:rPr>
        <w:t>через мережу Інтернет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24E3" w:rsidRPr="00E924E3" w:rsidRDefault="00E924E3" w:rsidP="00E924E3">
      <w:p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    ліцензування діяльності з надання послуг у сфері азартних ігор.</w:t>
      </w:r>
    </w:p>
    <w:p w:rsidR="000E54BB" w:rsidRPr="00A403E6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03E6">
        <w:rPr>
          <w:rFonts w:ascii="Times New Roman" w:hAnsi="Times New Roman" w:cs="Times New Roman"/>
          <w:sz w:val="28"/>
          <w:szCs w:val="28"/>
          <w:lang w:eastAsia="ru-RU"/>
        </w:rPr>
        <w:t>запроваджується система ліцензування діяль</w:t>
      </w:r>
      <w:r w:rsidR="00A64FCA" w:rsidRPr="00A403E6">
        <w:rPr>
          <w:rFonts w:ascii="Times New Roman" w:hAnsi="Times New Roman" w:cs="Times New Roman"/>
          <w:sz w:val="28"/>
          <w:szCs w:val="28"/>
          <w:lang w:eastAsia="ru-RU"/>
        </w:rPr>
        <w:t>ності у сфері азартних ігор з ди</w:t>
      </w:r>
      <w:r w:rsidRPr="00A403E6">
        <w:rPr>
          <w:rFonts w:ascii="Times New Roman" w:hAnsi="Times New Roman" w:cs="Times New Roman"/>
          <w:sz w:val="28"/>
          <w:szCs w:val="28"/>
          <w:lang w:eastAsia="ru-RU"/>
        </w:rPr>
        <w:t xml:space="preserve">ференційованим розміром плати за ліцензії </w:t>
      </w:r>
      <w:r w:rsidR="002A799F" w:rsidRPr="00A403E6">
        <w:rPr>
          <w:rFonts w:ascii="Times New Roman" w:hAnsi="Times New Roman" w:cs="Times New Roman"/>
          <w:sz w:val="28"/>
          <w:szCs w:val="28"/>
          <w:lang w:eastAsia="ru-RU"/>
        </w:rPr>
        <w:t>залежно</w:t>
      </w:r>
      <w:r w:rsidRPr="00A403E6">
        <w:rPr>
          <w:rFonts w:ascii="Times New Roman" w:hAnsi="Times New Roman" w:cs="Times New Roman"/>
          <w:sz w:val="28"/>
          <w:szCs w:val="28"/>
          <w:lang w:eastAsia="ru-RU"/>
        </w:rPr>
        <w:t xml:space="preserve"> від виду діяльності, розташування грального закладу тощо;</w:t>
      </w:r>
    </w:p>
    <w:p w:rsidR="000E54BB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03E6">
        <w:rPr>
          <w:rFonts w:ascii="Times New Roman" w:hAnsi="Times New Roman" w:cs="Times New Roman"/>
          <w:sz w:val="28"/>
          <w:szCs w:val="28"/>
          <w:lang w:eastAsia="ru-RU"/>
        </w:rPr>
        <w:t>встановлюються жорсткі вимоги до фінансового</w:t>
      </w: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стану організаторів азартних ігор з метою забезпечення їх фінансової стабільності </w:t>
      </w:r>
      <w:r w:rsidRPr="00A403E6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гарантування виплат виграшів;</w:t>
      </w:r>
    </w:p>
    <w:p w:rsidR="000E54BB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встановлюються спеціальні вимоги щодо відповідності грального обладнання, що використовується для проведення азартних ігор, загальноприйнятим міжнародним стандартам; </w:t>
      </w:r>
    </w:p>
    <w:p w:rsidR="000E54BB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>створюються засади для запровадження обмежень щодо діяльності операторів, що не зареєстровані в Україні та не мають відповідної ліценції;</w:t>
      </w:r>
    </w:p>
    <w:p w:rsidR="000E54BB" w:rsidRPr="00A403E6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>встановлюються вимоги до</w:t>
      </w:r>
      <w:r w:rsidR="00FD0687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гравців та їх ідентифікації</w:t>
      </w:r>
      <w:r w:rsidRPr="00706E3F">
        <w:rPr>
          <w:rFonts w:ascii="Times New Roman" w:hAnsi="Times New Roman" w:cs="Times New Roman"/>
          <w:sz w:val="28"/>
          <w:szCs w:val="28"/>
          <w:lang w:eastAsia="ru-RU"/>
        </w:rPr>
        <w:t>, що сприятиме попередженню негативних наслідків від участі в азартних і</w:t>
      </w:r>
      <w:r w:rsidR="00A64FCA">
        <w:rPr>
          <w:rFonts w:ascii="Times New Roman" w:hAnsi="Times New Roman" w:cs="Times New Roman"/>
          <w:sz w:val="28"/>
          <w:szCs w:val="28"/>
          <w:lang w:eastAsia="ru-RU"/>
        </w:rPr>
        <w:t xml:space="preserve">грах, </w:t>
      </w:r>
      <w:r w:rsidR="00A64FCA" w:rsidRPr="00A403E6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E924E3">
        <w:rPr>
          <w:rFonts w:ascii="Times New Roman" w:hAnsi="Times New Roman" w:cs="Times New Roman"/>
          <w:sz w:val="28"/>
          <w:szCs w:val="28"/>
          <w:lang w:eastAsia="ru-RU"/>
        </w:rPr>
        <w:t>окрема осіб, які не досягнули 18</w:t>
      </w:r>
      <w:r w:rsidR="00A64FCA" w:rsidRPr="00A403E6">
        <w:rPr>
          <w:rFonts w:ascii="Times New Roman" w:hAnsi="Times New Roman" w:cs="Times New Roman"/>
          <w:sz w:val="28"/>
          <w:szCs w:val="28"/>
          <w:lang w:eastAsia="ru-RU"/>
        </w:rPr>
        <w:t xml:space="preserve"> року</w:t>
      </w:r>
      <w:r w:rsidRPr="00A403E6">
        <w:rPr>
          <w:rFonts w:ascii="Times New Roman" w:hAnsi="Times New Roman" w:cs="Times New Roman"/>
          <w:sz w:val="28"/>
          <w:szCs w:val="28"/>
          <w:lang w:eastAsia="ru-RU"/>
        </w:rPr>
        <w:t xml:space="preserve"> та жорсткі  фінансові санкції за невиконання таких вимог;</w:t>
      </w:r>
    </w:p>
    <w:p w:rsidR="008A6E74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03E6">
        <w:rPr>
          <w:rFonts w:ascii="Times New Roman" w:hAnsi="Times New Roman" w:cs="Times New Roman"/>
          <w:sz w:val="28"/>
          <w:szCs w:val="28"/>
          <w:lang w:eastAsia="ru-RU"/>
        </w:rPr>
        <w:t>створюється реєстр самообмежених осіб</w:t>
      </w:r>
      <w:r w:rsidR="00A64FCA" w:rsidRPr="00A403E6">
        <w:rPr>
          <w:rFonts w:ascii="Times New Roman" w:hAnsi="Times New Roman" w:cs="Times New Roman"/>
          <w:sz w:val="28"/>
          <w:szCs w:val="28"/>
          <w:lang w:eastAsia="ru-RU"/>
        </w:rPr>
        <w:t xml:space="preserve"> та осіб, щодо яких наявні інші обмеження</w:t>
      </w:r>
      <w:r w:rsidRPr="00A403E6">
        <w:rPr>
          <w:rFonts w:ascii="Times New Roman" w:hAnsi="Times New Roman" w:cs="Times New Roman"/>
          <w:sz w:val="28"/>
          <w:szCs w:val="28"/>
          <w:lang w:eastAsia="ru-RU"/>
        </w:rPr>
        <w:t>, що надає змогу</w:t>
      </w:r>
      <w:r w:rsidR="008A6E74" w:rsidRPr="00A403E6">
        <w:rPr>
          <w:rFonts w:ascii="Times New Roman" w:hAnsi="Times New Roman" w:cs="Times New Roman"/>
          <w:sz w:val="28"/>
          <w:szCs w:val="28"/>
          <w:lang w:eastAsia="ru-RU"/>
        </w:rPr>
        <w:t xml:space="preserve"> обмежити участь в азартних іграх фізичної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особи </w:t>
      </w:r>
      <w:r w:rsidR="009842CB">
        <w:rPr>
          <w:rFonts w:ascii="Times New Roman" w:hAnsi="Times New Roman" w:cs="Times New Roman"/>
          <w:sz w:val="28"/>
          <w:szCs w:val="28"/>
          <w:lang w:eastAsia="ru-RU"/>
        </w:rPr>
        <w:t>термін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від 6 місяців до 3 років</w:t>
      </w:r>
      <w:r w:rsidR="009842C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E54BB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>запроваджується принцип "відповідальної гри",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механізми боротьби із ігровою залежністю (лудоманією);</w:t>
      </w:r>
    </w:p>
    <w:p w:rsidR="000E54BB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>встановлюються обмеження щодо місц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проведення азартних ігор та пропонуються зміни до Закону України «Про рекламу», що запроваджують обмеження щодо реклами азартних ігор;</w:t>
      </w:r>
    </w:p>
    <w:p w:rsidR="000E54BB" w:rsidRPr="00706E3F" w:rsidRDefault="000E54BB" w:rsidP="00BC75DC">
      <w:pPr>
        <w:pStyle w:val="a3"/>
        <w:widowControl w:val="0"/>
        <w:numPr>
          <w:ilvl w:val="0"/>
          <w:numId w:val="21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встановлюється фінансова, адміністративна та кримінальна відповідальність за порушення законодавства України у сфері грального бізнесу тощо. </w:t>
      </w:r>
    </w:p>
    <w:p w:rsidR="000E54BB" w:rsidRPr="00706E3F" w:rsidRDefault="00BA51D6" w:rsidP="00BC75DC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Законопрое</w:t>
      </w:r>
      <w:r w:rsidR="000E54BB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ктом передбачається, що регулювання у сфері азартних ігор здійснюється спеціальним органом – </w:t>
      </w:r>
      <w:r w:rsidR="000E54BB" w:rsidRPr="00A403E6">
        <w:rPr>
          <w:rFonts w:ascii="Times New Roman" w:hAnsi="Times New Roman" w:cs="Times New Roman"/>
          <w:sz w:val="28"/>
          <w:szCs w:val="28"/>
          <w:lang w:eastAsia="ru-RU"/>
        </w:rPr>
        <w:t>Комісією з розвитку та регулювання азартних ігор, що підпорядкований Кабінету Міністрів України (надалі – Комісія). До компетенції Комісії відноситься ліцензування організаторів</w:t>
      </w:r>
      <w:r w:rsidR="000E54BB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азартних ігор, ведення відповідних реєстрів, встановлення вимог щодо сертифікації відповідного грального обладнання. </w:t>
      </w:r>
    </w:p>
    <w:p w:rsidR="000E54BB" w:rsidRPr="00635DBA" w:rsidRDefault="003753F1" w:rsidP="00BC75DC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Законопро</w:t>
      </w:r>
      <w:r w:rsidR="00BA51D6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0E54BB" w:rsidRPr="00706E3F">
        <w:rPr>
          <w:rFonts w:ascii="Times New Roman" w:hAnsi="Times New Roman" w:cs="Times New Roman"/>
          <w:sz w:val="28"/>
          <w:szCs w:val="28"/>
          <w:lang w:eastAsia="ru-RU"/>
        </w:rPr>
        <w:t>ктом запрова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>джується система онлайн</w:t>
      </w:r>
      <w:r w:rsidR="00A64F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E54BB" w:rsidRPr="00706E3F">
        <w:rPr>
          <w:rFonts w:ascii="Times New Roman" w:hAnsi="Times New Roman" w:cs="Times New Roman"/>
          <w:sz w:val="28"/>
          <w:szCs w:val="28"/>
          <w:lang w:eastAsia="ru-RU"/>
        </w:rPr>
        <w:t>моніторингу, що дозволить здійснювати державний контроль за діяльністю організаторів азартних ігор шляхом отримання даних від грального обладн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>ання</w:t>
      </w:r>
      <w:r w:rsidR="00A64FCA">
        <w:rPr>
          <w:rFonts w:ascii="Times New Roman" w:hAnsi="Times New Roman" w:cs="Times New Roman"/>
          <w:sz w:val="28"/>
          <w:szCs w:val="28"/>
          <w:lang w:eastAsia="ru-RU"/>
        </w:rPr>
        <w:t xml:space="preserve"> організаторів азартних ігор, які</w:t>
      </w:r>
      <w:r w:rsidR="000E54BB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підключені до єдиної системи.</w:t>
      </w:r>
    </w:p>
    <w:p w:rsidR="00E468E5" w:rsidRPr="00706E3F" w:rsidRDefault="003753F1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Законопро</w:t>
      </w:r>
      <w:r w:rsidR="00BA51D6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E468E5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кт передбачає створення в Державному бюджеті України спеціального Фонду для підтримки медицини, спорту та культури. </w:t>
      </w:r>
      <w:r w:rsidR="00E468E5" w:rsidRPr="00706E3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Кошти </w:t>
      </w:r>
      <w:r w:rsidR="00E468E5"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Фонду </w:t>
      </w:r>
      <w:r w:rsidR="00E468E5" w:rsidRPr="00706E3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спрямовуються на:</w:t>
      </w:r>
    </w:p>
    <w:p w:rsidR="00E468E5" w:rsidRPr="00706E3F" w:rsidRDefault="00E468E5" w:rsidP="00BC75DC">
      <w:pPr>
        <w:numPr>
          <w:ilvl w:val="0"/>
          <w:numId w:val="25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6E3F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розвиток системи надання медичної допомоги</w:t>
      </w:r>
      <w:r w:rsidR="008F1A58" w:rsidRPr="00635DBA">
        <w:rPr>
          <w:rFonts w:ascii="Times New Roman" w:hAnsi="Times New Roman" w:cs="Times New Roman"/>
          <w:sz w:val="28"/>
          <w:szCs w:val="28"/>
          <w:lang w:eastAsia="uk-UA"/>
        </w:rPr>
        <w:t>, зокрема й</w:t>
      </w: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 екстреної; поліпшення процесу забезпечення надання медичних послуг; забезпечення справедливого фінансування та підвищення зарплат медичного та адміністративного персоналу закладів охорони здоров’я; створення лікарень інтенсивного лікування, лікарень планового лікування, центрів реабілітації, хоспісів, спеціалізованих центрів з визначенням профілів надання медичної допомоги (медичних послуг) для кожного закладу охорони здоров’я; фінансування програм з охорони здоров’я; фінансування навчання, перепідготовки та підвищення кваліфікації медичного персоналу;</w:t>
      </w:r>
    </w:p>
    <w:p w:rsidR="00E468E5" w:rsidRPr="00706E3F" w:rsidRDefault="00E468E5" w:rsidP="00BC75DC">
      <w:pPr>
        <w:numPr>
          <w:ilvl w:val="0"/>
          <w:numId w:val="25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підтримку масового, дитячого, дитячо-юнацького, резервного спорту, спорту вищих досягнень, спорту інвалідів та ветеранів; фінансування заходів, спрямованих на популяризацію здорового способу життя, розвиток олімпійських, неолімпійських та видів спорту інвалідів; розбудову спортивної інфраструктури, </w:t>
      </w:r>
      <w:r w:rsidR="007449FC">
        <w:rPr>
          <w:rFonts w:ascii="Times New Roman" w:hAnsi="Times New Roman" w:cs="Times New Roman"/>
          <w:sz w:val="28"/>
          <w:szCs w:val="28"/>
          <w:lang w:eastAsia="uk-UA"/>
        </w:rPr>
        <w:t xml:space="preserve">зокрема </w:t>
      </w: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будівництва та модернізації спортивних споруд; забезпечення функціонування та удосконалення мережі закладів фізичної культури </w:t>
      </w:r>
      <w:r w:rsidR="007449FC">
        <w:rPr>
          <w:rFonts w:ascii="Times New Roman" w:hAnsi="Times New Roman" w:cs="Times New Roman"/>
          <w:sz w:val="28"/>
          <w:szCs w:val="28"/>
          <w:lang w:eastAsia="uk-UA"/>
        </w:rPr>
        <w:t>та</w:t>
      </w: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 спорту; поліпшення організаційного, нормативно-правового, кадрового, матеріально-технічного, фінансового, науково-методичного, медичного, інформаційного забезпечення сфери фізичної культури </w:t>
      </w:r>
      <w:r w:rsidR="007449FC">
        <w:rPr>
          <w:rFonts w:ascii="Times New Roman" w:hAnsi="Times New Roman" w:cs="Times New Roman"/>
          <w:sz w:val="28"/>
          <w:szCs w:val="28"/>
          <w:lang w:eastAsia="uk-UA"/>
        </w:rPr>
        <w:t>та</w:t>
      </w: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 спорту;</w:t>
      </w:r>
    </w:p>
    <w:p w:rsidR="00E468E5" w:rsidRPr="00706E3F" w:rsidRDefault="00E468E5" w:rsidP="00BC75DC">
      <w:pPr>
        <w:numPr>
          <w:ilvl w:val="0"/>
          <w:numId w:val="25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6E3F">
        <w:rPr>
          <w:rFonts w:ascii="Times New Roman" w:hAnsi="Times New Roman" w:cs="Times New Roman"/>
          <w:sz w:val="28"/>
          <w:szCs w:val="28"/>
          <w:lang w:eastAsia="uk-UA"/>
        </w:rPr>
        <w:t>фінансування програм з підвищення культурного та духовного рівня населення України; оновлення матеріально-технічного та кадрового забезпечення системи надання культурних послуг населенню; будівництво нових та модернізація застарілих закладів освіти та культури (бібліотек, театрів, музеїв, центрів творчості тощо); фінансування культурних про</w:t>
      </w:r>
      <w:r w:rsidR="00BA51D6">
        <w:rPr>
          <w:rFonts w:ascii="Times New Roman" w:hAnsi="Times New Roman" w:cs="Times New Roman"/>
          <w:sz w:val="28"/>
          <w:szCs w:val="28"/>
          <w:lang w:eastAsia="uk-UA"/>
        </w:rPr>
        <w:t>е</w:t>
      </w:r>
      <w:r w:rsidR="003753F1">
        <w:rPr>
          <w:rFonts w:ascii="Times New Roman" w:hAnsi="Times New Roman" w:cs="Times New Roman"/>
          <w:sz w:val="28"/>
          <w:szCs w:val="28"/>
          <w:lang w:eastAsia="uk-UA"/>
        </w:rPr>
        <w:t>к</w:t>
      </w:r>
      <w:r w:rsidRPr="00706E3F">
        <w:rPr>
          <w:rFonts w:ascii="Times New Roman" w:hAnsi="Times New Roman" w:cs="Times New Roman"/>
          <w:sz w:val="28"/>
          <w:szCs w:val="28"/>
          <w:lang w:eastAsia="uk-UA"/>
        </w:rPr>
        <w:t>тів; створення та популяризація закладів спільної творчості та спілкування – медіатеки, відкриті концерти</w:t>
      </w:r>
      <w:r w:rsidR="000507E6" w:rsidRPr="00635DBA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 виставкові простори, коворкінги та площадки для представників креативних індустрій</w:t>
      </w:r>
      <w:r w:rsidR="00645946" w:rsidRPr="00706E3F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:rsidR="003B06F7" w:rsidRPr="00706E3F" w:rsidRDefault="00E468E5" w:rsidP="00BC75DC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Порядок спрямування коштів Фонду підтримки медицини, спорту та культури визначається Кабінетом Міністрів України. </w:t>
      </w:r>
    </w:p>
    <w:p w:rsidR="00E468E5" w:rsidRPr="00706E3F" w:rsidRDefault="00C360AE" w:rsidP="00BC75DC">
      <w:pPr>
        <w:tabs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6E3F">
        <w:rPr>
          <w:rFonts w:ascii="Times New Roman" w:hAnsi="Times New Roman" w:cs="Times New Roman"/>
          <w:sz w:val="28"/>
          <w:szCs w:val="28"/>
          <w:lang w:eastAsia="uk-UA"/>
        </w:rPr>
        <w:t xml:space="preserve">Щодо регулювання окремих видів діяльності в сфері азартних ігор: </w:t>
      </w:r>
    </w:p>
    <w:p w:rsidR="008A6E74" w:rsidRPr="00706E3F" w:rsidRDefault="00C360AE" w:rsidP="00BC75DC">
      <w:pPr>
        <w:pStyle w:val="a3"/>
        <w:widowControl w:val="0"/>
        <w:numPr>
          <w:ilvl w:val="0"/>
          <w:numId w:val="26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для гральних закладів казино: 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встановлюється обмежений режим здійснення діяльності казино: розміщення виключно на території будівель, в яких розташовані готелі категорії «п’ять зірок» з відповідним номерним фондом для різних території, </w:t>
      </w:r>
      <w:r w:rsidR="00AA615B" w:rsidRPr="00706E3F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площа таких закладів повинна складати</w:t>
      </w:r>
      <w:r w:rsidR="008A6E74" w:rsidRPr="00706E3F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не менше 500 квадратних метрів</w:t>
      </w:r>
      <w:r w:rsidR="00AA398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7F10B0" w:rsidRPr="007F10B0" w:rsidRDefault="00C360AE" w:rsidP="00BC75DC">
      <w:pPr>
        <w:pStyle w:val="a3"/>
        <w:widowControl w:val="0"/>
        <w:numPr>
          <w:ilvl w:val="0"/>
          <w:numId w:val="26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0B0">
        <w:rPr>
          <w:rFonts w:ascii="Times New Roman" w:hAnsi="Times New Roman" w:cs="Times New Roman"/>
          <w:sz w:val="28"/>
          <w:szCs w:val="28"/>
          <w:lang w:eastAsia="ru-RU"/>
        </w:rPr>
        <w:t xml:space="preserve">для букмекерської діяльності та азартних ігор казино в мережі Інтернет:  </w:t>
      </w:r>
      <w:r w:rsidR="00FE44D4">
        <w:rPr>
          <w:rFonts w:ascii="Times New Roman" w:hAnsi="Times New Roman" w:cs="Times New Roman"/>
          <w:sz w:val="28"/>
          <w:szCs w:val="28"/>
          <w:lang w:eastAsia="ru-RU"/>
        </w:rPr>
        <w:t>передбачається здійснення букмекерської діяльності</w:t>
      </w:r>
      <w:r w:rsidR="00AA615B" w:rsidRPr="007F10B0">
        <w:rPr>
          <w:rFonts w:ascii="Times New Roman" w:hAnsi="Times New Roman" w:cs="Times New Roman"/>
          <w:sz w:val="28"/>
          <w:szCs w:val="28"/>
          <w:lang w:eastAsia="ru-RU"/>
        </w:rPr>
        <w:t xml:space="preserve"> в мережі Інтерн</w:t>
      </w:r>
      <w:r w:rsidR="00E924E3">
        <w:rPr>
          <w:rFonts w:ascii="Times New Roman" w:hAnsi="Times New Roman" w:cs="Times New Roman"/>
          <w:sz w:val="28"/>
          <w:szCs w:val="28"/>
          <w:lang w:eastAsia="ru-RU"/>
        </w:rPr>
        <w:t>ет або в букмекерських пункт</w:t>
      </w:r>
      <w:r w:rsidR="004B1FE6"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="00AA398A" w:rsidRPr="007F10B0">
        <w:rPr>
          <w:rFonts w:ascii="Times New Roman" w:hAnsi="Times New Roman" w:cs="Times New Roman"/>
          <w:sz w:val="28"/>
          <w:szCs w:val="28"/>
          <w:lang w:eastAsia="ru-RU"/>
        </w:rPr>
        <w:t>. Т</w:t>
      </w:r>
      <w:r w:rsidR="00AA615B" w:rsidRPr="007F10B0">
        <w:rPr>
          <w:rFonts w:ascii="Times New Roman" w:hAnsi="Times New Roman" w:cs="Times New Roman"/>
          <w:sz w:val="28"/>
          <w:szCs w:val="28"/>
          <w:lang w:eastAsia="ru-RU"/>
        </w:rPr>
        <w:t xml:space="preserve">акож для </w:t>
      </w:r>
      <w:r w:rsidR="00BA51D6">
        <w:rPr>
          <w:rFonts w:ascii="Times New Roman" w:hAnsi="Times New Roman" w:cs="Times New Roman"/>
          <w:sz w:val="28"/>
          <w:szCs w:val="28"/>
          <w:lang w:eastAsia="ru-RU"/>
        </w:rPr>
        <w:t>букмекерських пунктів законопрое</w:t>
      </w:r>
      <w:r w:rsidR="00AA615B" w:rsidRPr="007F10B0">
        <w:rPr>
          <w:rFonts w:ascii="Times New Roman" w:hAnsi="Times New Roman" w:cs="Times New Roman"/>
          <w:sz w:val="28"/>
          <w:szCs w:val="28"/>
          <w:lang w:eastAsia="ru-RU"/>
        </w:rPr>
        <w:t xml:space="preserve">ктом </w:t>
      </w:r>
      <w:r w:rsidR="007F10B0" w:rsidRPr="007F10B0">
        <w:rPr>
          <w:rFonts w:ascii="Times New Roman" w:hAnsi="Times New Roman" w:cs="Times New Roman"/>
          <w:sz w:val="28"/>
          <w:szCs w:val="28"/>
          <w:lang w:eastAsia="ru-RU"/>
        </w:rPr>
        <w:t xml:space="preserve">встановлюються </w:t>
      </w:r>
      <w:r w:rsidR="00AA615B" w:rsidRPr="007F10B0">
        <w:rPr>
          <w:rFonts w:ascii="Times New Roman" w:hAnsi="Times New Roman" w:cs="Times New Roman"/>
          <w:sz w:val="28"/>
          <w:szCs w:val="28"/>
          <w:lang w:eastAsia="ru-RU"/>
        </w:rPr>
        <w:t>спеціальні вимоги</w:t>
      </w:r>
      <w:r w:rsidR="00C60EF0" w:rsidRPr="007F10B0">
        <w:rPr>
          <w:rFonts w:ascii="Times New Roman" w:hAnsi="Times New Roman" w:cs="Times New Roman"/>
          <w:sz w:val="28"/>
          <w:szCs w:val="28"/>
          <w:lang w:eastAsia="ru-RU"/>
        </w:rPr>
        <w:t xml:space="preserve"> щодо грального обладнання та його сертифікації</w:t>
      </w:r>
      <w:r w:rsidR="007F10B0" w:rsidRPr="007F10B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C75DC" w:rsidRPr="007F10B0" w:rsidRDefault="007F10B0" w:rsidP="00BC75DC">
      <w:pPr>
        <w:pStyle w:val="a3"/>
        <w:widowControl w:val="0"/>
        <w:numPr>
          <w:ilvl w:val="0"/>
          <w:numId w:val="26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0B0">
        <w:rPr>
          <w:rFonts w:ascii="Times New Roman" w:hAnsi="Times New Roman" w:cs="Times New Roman"/>
          <w:spacing w:val="-6"/>
          <w:sz w:val="28"/>
          <w:szCs w:val="28"/>
        </w:rPr>
        <w:t>для</w:t>
      </w:r>
      <w:r w:rsidR="00BC75DC" w:rsidRPr="007F10B0">
        <w:rPr>
          <w:rFonts w:ascii="Times New Roman" w:hAnsi="Times New Roman" w:cs="Times New Roman"/>
          <w:spacing w:val="-6"/>
          <w:sz w:val="28"/>
          <w:szCs w:val="28"/>
        </w:rPr>
        <w:t xml:space="preserve"> азартних ігор казино в мережі Інтернет</w:t>
      </w:r>
      <w:r w:rsidRPr="007F10B0">
        <w:rPr>
          <w:rFonts w:ascii="Times New Roman" w:hAnsi="Times New Roman" w:cs="Times New Roman"/>
          <w:spacing w:val="-6"/>
          <w:sz w:val="28"/>
          <w:szCs w:val="28"/>
        </w:rPr>
        <w:t xml:space="preserve"> передбачається</w:t>
      </w:r>
      <w:r w:rsidR="00BC75DC" w:rsidRPr="007F10B0">
        <w:rPr>
          <w:rFonts w:ascii="Times New Roman" w:hAnsi="Times New Roman" w:cs="Times New Roman"/>
          <w:spacing w:val="-6"/>
          <w:sz w:val="28"/>
          <w:szCs w:val="28"/>
        </w:rPr>
        <w:t xml:space="preserve"> сертифікована онлайн система</w:t>
      </w:r>
      <w:r w:rsidRPr="007F10B0">
        <w:rPr>
          <w:rFonts w:ascii="Times New Roman" w:hAnsi="Times New Roman" w:cs="Times New Roman"/>
          <w:spacing w:val="-6"/>
          <w:sz w:val="28"/>
          <w:szCs w:val="28"/>
        </w:rPr>
        <w:t xml:space="preserve"> та обов’язкове підключення до системи онлайн моніторингу, веб-сайт в доменній зоні .UA та</w:t>
      </w:r>
      <w:r w:rsidR="00BC75DC" w:rsidRPr="007F10B0">
        <w:rPr>
          <w:rFonts w:ascii="Times New Roman" w:hAnsi="Times New Roman" w:cs="Times New Roman"/>
          <w:spacing w:val="-6"/>
          <w:sz w:val="28"/>
          <w:szCs w:val="28"/>
        </w:rPr>
        <w:t xml:space="preserve"> можливість кожного гравця установлювати добров</w:t>
      </w:r>
      <w:r w:rsidRPr="007F10B0">
        <w:rPr>
          <w:rFonts w:ascii="Times New Roman" w:hAnsi="Times New Roman" w:cs="Times New Roman"/>
          <w:spacing w:val="-6"/>
          <w:sz w:val="28"/>
          <w:szCs w:val="28"/>
        </w:rPr>
        <w:t>ільні обмеження витрат грошей і часу</w:t>
      </w:r>
      <w:r w:rsidR="00BC75DC" w:rsidRPr="007F10B0">
        <w:rPr>
          <w:rFonts w:ascii="Times New Roman" w:hAnsi="Times New Roman" w:cs="Times New Roman"/>
          <w:spacing w:val="-6"/>
          <w:sz w:val="28"/>
          <w:szCs w:val="28"/>
        </w:rPr>
        <w:t>;</w:t>
      </w:r>
    </w:p>
    <w:p w:rsidR="00C60EF0" w:rsidRPr="00FE44D4" w:rsidRDefault="00C360AE" w:rsidP="00BC75DC">
      <w:pPr>
        <w:pStyle w:val="a3"/>
        <w:widowControl w:val="0"/>
        <w:numPr>
          <w:ilvl w:val="0"/>
          <w:numId w:val="26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44D4">
        <w:rPr>
          <w:rFonts w:ascii="Times New Roman" w:hAnsi="Times New Roman" w:cs="Times New Roman"/>
          <w:sz w:val="28"/>
          <w:szCs w:val="28"/>
          <w:lang w:eastAsia="ru-RU"/>
        </w:rPr>
        <w:t>для гральних автоматів</w:t>
      </w:r>
      <w:r w:rsidR="00FE44D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E44D4"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E44D4">
        <w:rPr>
          <w:rFonts w:ascii="Times New Roman" w:hAnsi="Times New Roman" w:cs="Times New Roman"/>
          <w:sz w:val="28"/>
          <w:szCs w:val="28"/>
          <w:lang w:eastAsia="ru-RU"/>
        </w:rPr>
        <w:t>встановлюється</w:t>
      </w:r>
      <w:r w:rsidR="00FE44D4"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E44D4">
        <w:rPr>
          <w:rFonts w:ascii="Times New Roman" w:hAnsi="Times New Roman" w:cs="Times New Roman"/>
          <w:sz w:val="28"/>
          <w:szCs w:val="28"/>
          <w:lang w:eastAsia="ru-RU"/>
        </w:rPr>
        <w:t>обмежен</w:t>
      </w:r>
      <w:r w:rsidR="00FE44D4" w:rsidRPr="00FE44D4">
        <w:rPr>
          <w:rFonts w:ascii="Times New Roman" w:hAnsi="Times New Roman" w:cs="Times New Roman"/>
          <w:sz w:val="28"/>
          <w:szCs w:val="28"/>
          <w:lang w:eastAsia="ru-RU"/>
        </w:rPr>
        <w:t>ня кількості</w:t>
      </w:r>
      <w:r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 гральних </w:t>
      </w:r>
      <w:r w:rsidRPr="00FE44D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автоматів – </w:t>
      </w:r>
      <w:r w:rsidR="007F10B0"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до </w:t>
      </w:r>
      <w:r w:rsidRPr="00FE44D4">
        <w:rPr>
          <w:rFonts w:ascii="Times New Roman" w:hAnsi="Times New Roman" w:cs="Times New Roman"/>
          <w:sz w:val="28"/>
          <w:szCs w:val="28"/>
          <w:lang w:eastAsia="ru-RU"/>
        </w:rPr>
        <w:t>40 000, право на розміщення яких реалізується за допомогою електронних аукціонів</w:t>
      </w:r>
      <w:r w:rsidR="00C60EF0"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 з прив’язкою до відповідної території</w:t>
      </w:r>
      <w:r w:rsidR="00FE44D4" w:rsidRPr="00FE44D4">
        <w:rPr>
          <w:rFonts w:ascii="Times New Roman" w:hAnsi="Times New Roman" w:cs="Times New Roman"/>
          <w:sz w:val="28"/>
          <w:szCs w:val="28"/>
          <w:lang w:eastAsia="ru-RU"/>
        </w:rPr>
        <w:t>, а</w:t>
      </w:r>
      <w:r w:rsidR="00C60EF0"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44D4" w:rsidRPr="00FE44D4">
        <w:rPr>
          <w:rFonts w:ascii="Times New Roman" w:hAnsi="Times New Roman" w:cs="Times New Roman"/>
          <w:sz w:val="28"/>
          <w:szCs w:val="28"/>
          <w:lang w:eastAsia="ru-RU"/>
        </w:rPr>
        <w:t>також в</w:t>
      </w:r>
      <w:r w:rsidR="00FE44D4">
        <w:rPr>
          <w:rFonts w:ascii="Times New Roman" w:hAnsi="Times New Roman" w:cs="Times New Roman"/>
          <w:sz w:val="28"/>
          <w:szCs w:val="28"/>
          <w:lang w:eastAsia="ru-RU"/>
        </w:rPr>
        <w:t>становлюються</w:t>
      </w:r>
      <w:r w:rsidR="00C60EF0"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 вимоги для залів гральних автоматів</w:t>
      </w:r>
      <w:r w:rsidR="008C18C8" w:rsidRPr="00FE44D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A6E74" w:rsidRPr="00706E3F" w:rsidRDefault="00FE44D4" w:rsidP="00BC75DC">
      <w:pPr>
        <w:pStyle w:val="a3"/>
        <w:widowControl w:val="0"/>
        <w:numPr>
          <w:ilvl w:val="0"/>
          <w:numId w:val="26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лотерей: передбачається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1FE6">
        <w:rPr>
          <w:rFonts w:ascii="Times New Roman" w:hAnsi="Times New Roman" w:cs="Times New Roman"/>
          <w:sz w:val="28"/>
          <w:szCs w:val="28"/>
          <w:lang w:eastAsia="ru-RU"/>
        </w:rPr>
        <w:t>три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ліцензі</w:t>
      </w:r>
      <w:r w:rsidR="004B1FE6">
        <w:rPr>
          <w:rFonts w:ascii="Times New Roman" w:hAnsi="Times New Roman" w:cs="Times New Roman"/>
          <w:sz w:val="28"/>
          <w:szCs w:val="28"/>
          <w:lang w:eastAsia="ru-RU"/>
        </w:rPr>
        <w:t>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випуск та проведення лотерей,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яка застосовується в багатьох країнах Європейського </w:t>
      </w:r>
      <w:r w:rsidR="008C18C8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>оюзу та інших іноземних країнах для стиму</w:t>
      </w:r>
      <w:r w:rsidR="004B1FE6">
        <w:rPr>
          <w:rFonts w:ascii="Times New Roman" w:hAnsi="Times New Roman" w:cs="Times New Roman"/>
          <w:sz w:val="28"/>
          <w:szCs w:val="28"/>
          <w:lang w:eastAsia="ru-RU"/>
        </w:rPr>
        <w:t>лювання розвитку ринку лотерей.</w:t>
      </w:r>
      <w:r w:rsidR="008A6E74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Такий підхід дозволить залучити до участі у конкурсі великі міжнародні компанії у сфері лотерейної діяльності, запровадити загальноприйняті міжнародні стандарти, залучити інвестиції в економіку країни, підвищити довіру гравців у сфері лотерейної діяльності тощо</w:t>
      </w:r>
      <w:r w:rsidR="0039087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60EF0" w:rsidRPr="00FE44D4" w:rsidRDefault="00C60EF0" w:rsidP="00BC75DC">
      <w:pPr>
        <w:pStyle w:val="a3"/>
        <w:widowControl w:val="0"/>
        <w:numPr>
          <w:ilvl w:val="0"/>
          <w:numId w:val="26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для покеру: </w:t>
      </w:r>
      <w:r w:rsidR="004B1F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E2A60" w:rsidRPr="00FE44D4">
        <w:rPr>
          <w:rFonts w:ascii="Times New Roman" w:hAnsi="Times New Roman" w:cs="Times New Roman"/>
          <w:sz w:val="28"/>
          <w:szCs w:val="28"/>
          <w:lang w:eastAsia="ru-RU"/>
        </w:rPr>
        <w:t>в мережі Інтернет</w:t>
      </w:r>
      <w:r w:rsidR="00FD0687" w:rsidRPr="00FE44D4">
        <w:rPr>
          <w:rFonts w:ascii="Times New Roman" w:hAnsi="Times New Roman" w:cs="Times New Roman"/>
          <w:sz w:val="28"/>
          <w:szCs w:val="28"/>
          <w:lang w:eastAsia="ru-RU"/>
        </w:rPr>
        <w:t xml:space="preserve">, встановлюються вимоги до приміщень та спеціальні правила проведення покерних турнірів. </w:t>
      </w:r>
    </w:p>
    <w:p w:rsidR="00DD08DC" w:rsidRDefault="00FD0687" w:rsidP="004B1FE6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  <w:lang w:eastAsia="ru-RU"/>
        </w:rPr>
        <w:t>Для всіх видів азартних ігор встановлен</w:t>
      </w:r>
      <w:r w:rsidR="00741552" w:rsidRPr="00706E3F">
        <w:rPr>
          <w:rFonts w:ascii="Times New Roman" w:hAnsi="Times New Roman" w:cs="Times New Roman"/>
          <w:sz w:val="28"/>
          <w:szCs w:val="28"/>
          <w:lang w:eastAsia="ru-RU"/>
        </w:rPr>
        <w:t>і вимоги</w:t>
      </w:r>
      <w:r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щодо </w:t>
      </w:r>
      <w:r w:rsidR="004B1FE6">
        <w:rPr>
          <w:rFonts w:ascii="Times New Roman" w:hAnsi="Times New Roman" w:cs="Times New Roman"/>
          <w:sz w:val="28"/>
          <w:szCs w:val="28"/>
          <w:lang w:eastAsia="ru-RU"/>
        </w:rPr>
        <w:t xml:space="preserve">приміщень. </w:t>
      </w:r>
    </w:p>
    <w:p w:rsidR="007B7679" w:rsidRDefault="007B7679" w:rsidP="007B7679">
      <w:pPr>
        <w:tabs>
          <w:tab w:val="left" w:pos="709"/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53F1" w:rsidRPr="00FE44D4">
        <w:rPr>
          <w:rFonts w:ascii="Times New Roman" w:hAnsi="Times New Roman" w:cs="Times New Roman"/>
          <w:sz w:val="28"/>
          <w:szCs w:val="28"/>
          <w:lang w:val="ru-RU"/>
        </w:rPr>
        <w:t>Законопро</w:t>
      </w:r>
      <w:r w:rsidR="00BA51D6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E44D4">
        <w:rPr>
          <w:rFonts w:ascii="Times New Roman" w:hAnsi="Times New Roman" w:cs="Times New Roman"/>
          <w:sz w:val="28"/>
          <w:szCs w:val="28"/>
          <w:lang w:val="ru-RU"/>
        </w:rPr>
        <w:t xml:space="preserve">ктом </w:t>
      </w:r>
      <w:r w:rsidRPr="00FE44D4">
        <w:rPr>
          <w:rFonts w:ascii="Times New Roman" w:hAnsi="Times New Roman" w:cs="Times New Roman"/>
          <w:sz w:val="28"/>
          <w:szCs w:val="28"/>
        </w:rPr>
        <w:t>також встановлюються обмеження щодо реклами азартних ігор, зокрема встановлюється заборона щодо зовнішньої реклами</w:t>
      </w:r>
      <w:r w:rsidR="007F3317" w:rsidRPr="00FE44D4">
        <w:rPr>
          <w:rFonts w:ascii="Times New Roman" w:hAnsi="Times New Roman" w:cs="Times New Roman"/>
          <w:sz w:val="28"/>
          <w:szCs w:val="28"/>
        </w:rPr>
        <w:t>,</w:t>
      </w:r>
      <w:r w:rsidRPr="00FE44D4">
        <w:rPr>
          <w:rFonts w:ascii="Times New Roman" w:hAnsi="Times New Roman" w:cs="Times New Roman"/>
          <w:sz w:val="28"/>
          <w:szCs w:val="28"/>
        </w:rPr>
        <w:t xml:space="preserve"> окрім вивісок, а також встановлюються обмеження на всі інші види реклами.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6E3F" w:rsidRPr="00706E3F" w:rsidRDefault="004B1FE6" w:rsidP="004B1FE6">
      <w:pPr>
        <w:tabs>
          <w:tab w:val="left" w:pos="709"/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53F1" w:rsidRPr="00583564">
        <w:rPr>
          <w:rFonts w:ascii="Times New Roman" w:hAnsi="Times New Roman" w:cs="Times New Roman"/>
          <w:sz w:val="28"/>
          <w:szCs w:val="28"/>
          <w:lang w:eastAsia="ru-RU"/>
        </w:rPr>
        <w:t>Таким чином, законопро</w:t>
      </w:r>
      <w:r w:rsidR="00BA51D6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706E3F" w:rsidRPr="00583564">
        <w:rPr>
          <w:rFonts w:ascii="Times New Roman" w:hAnsi="Times New Roman" w:cs="Times New Roman"/>
          <w:sz w:val="28"/>
          <w:szCs w:val="28"/>
          <w:lang w:eastAsia="ru-RU"/>
        </w:rPr>
        <w:t>ктом комплексно врегульована на</w:t>
      </w:r>
      <w:r w:rsidR="00706E3F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сучасному рівні</w:t>
      </w:r>
      <w:r w:rsidR="00EF793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E2A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06E3F" w:rsidRPr="00706E3F">
        <w:rPr>
          <w:rFonts w:ascii="Times New Roman" w:hAnsi="Times New Roman" w:cs="Times New Roman"/>
          <w:sz w:val="28"/>
          <w:szCs w:val="28"/>
          <w:lang w:eastAsia="ru-RU"/>
        </w:rPr>
        <w:t>відповідно до міжнародної практики</w:t>
      </w:r>
      <w:r w:rsidR="00EF793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06E3F" w:rsidRPr="00706E3F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система правовідносин, що виникає в процесі здійснення діяльності в сфері азартних ігор в Україні.</w:t>
      </w:r>
    </w:p>
    <w:p w:rsidR="00706E3F" w:rsidRPr="00706E3F" w:rsidRDefault="00706E3F" w:rsidP="00706E3F">
      <w:pPr>
        <w:tabs>
          <w:tab w:val="left" w:pos="851"/>
          <w:tab w:val="left" w:pos="916"/>
          <w:tab w:val="left" w:pos="993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E3F" w:rsidRPr="0099081A" w:rsidRDefault="00706E3F" w:rsidP="00706E3F">
      <w:pPr>
        <w:pStyle w:val="a3"/>
        <w:numPr>
          <w:ilvl w:val="0"/>
          <w:numId w:val="3"/>
        </w:numPr>
        <w:tabs>
          <w:tab w:val="left" w:pos="993"/>
        </w:tabs>
        <w:spacing w:before="100" w:after="0" w:line="240" w:lineRule="auto"/>
        <w:ind w:left="0" w:firstLine="709"/>
        <w:contextualSpacing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Правові аспекти </w:t>
      </w:r>
    </w:p>
    <w:p w:rsidR="00706E3F" w:rsidRPr="0099081A" w:rsidRDefault="00EF7934" w:rsidP="00706E3F">
      <w:pPr>
        <w:pStyle w:val="a3"/>
        <w:tabs>
          <w:tab w:val="left" w:pos="993"/>
        </w:tabs>
        <w:spacing w:before="100" w:after="0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З огляду на</w:t>
      </w:r>
      <w:r w:rsidR="006E2A6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6E3F" w:rsidRPr="0099081A">
        <w:rPr>
          <w:rFonts w:ascii="Times New Roman" w:hAnsi="Times New Roman"/>
          <w:spacing w:val="-6"/>
          <w:sz w:val="28"/>
          <w:szCs w:val="28"/>
        </w:rPr>
        <w:t xml:space="preserve">відсутність законодавчого регулювання правовідносин </w:t>
      </w:r>
      <w:r>
        <w:rPr>
          <w:rFonts w:ascii="Times New Roman" w:hAnsi="Times New Roman"/>
          <w:spacing w:val="-6"/>
          <w:sz w:val="28"/>
          <w:szCs w:val="28"/>
        </w:rPr>
        <w:t xml:space="preserve">у </w:t>
      </w:r>
      <w:r w:rsidR="00706E3F" w:rsidRPr="0099081A">
        <w:rPr>
          <w:rFonts w:ascii="Times New Roman" w:hAnsi="Times New Roman"/>
          <w:spacing w:val="-6"/>
          <w:sz w:val="28"/>
          <w:szCs w:val="28"/>
        </w:rPr>
        <w:t xml:space="preserve">сфері азартних ігор, </w:t>
      </w:r>
      <w:r>
        <w:rPr>
          <w:rFonts w:ascii="Times New Roman" w:hAnsi="Times New Roman"/>
          <w:spacing w:val="-6"/>
          <w:sz w:val="28"/>
          <w:szCs w:val="28"/>
        </w:rPr>
        <w:t>цей</w:t>
      </w:r>
      <w:r w:rsidR="003753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6E3F" w:rsidRPr="0099081A">
        <w:rPr>
          <w:rFonts w:ascii="Times New Roman" w:hAnsi="Times New Roman"/>
          <w:spacing w:val="-6"/>
          <w:sz w:val="28"/>
          <w:szCs w:val="28"/>
        </w:rPr>
        <w:t>законопро</w:t>
      </w:r>
      <w:r w:rsidR="00BA51D6">
        <w:rPr>
          <w:rFonts w:ascii="Times New Roman" w:hAnsi="Times New Roman"/>
          <w:spacing w:val="-6"/>
          <w:sz w:val="28"/>
          <w:szCs w:val="28"/>
        </w:rPr>
        <w:t>е</w:t>
      </w:r>
      <w:r w:rsidR="00706E3F" w:rsidRPr="0099081A">
        <w:rPr>
          <w:rFonts w:ascii="Times New Roman" w:hAnsi="Times New Roman"/>
          <w:spacing w:val="-6"/>
          <w:sz w:val="28"/>
          <w:szCs w:val="28"/>
        </w:rPr>
        <w:t>кт є суспільно-необхідним.</w:t>
      </w:r>
    </w:p>
    <w:p w:rsidR="00706E3F" w:rsidRPr="00583564" w:rsidRDefault="00706E3F" w:rsidP="00706E3F">
      <w:pPr>
        <w:pStyle w:val="a3"/>
        <w:tabs>
          <w:tab w:val="left" w:pos="993"/>
        </w:tabs>
        <w:spacing w:before="100" w:after="0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9081A">
        <w:rPr>
          <w:rFonts w:ascii="Times New Roman" w:hAnsi="Times New Roman"/>
          <w:spacing w:val="-6"/>
          <w:sz w:val="28"/>
          <w:szCs w:val="28"/>
        </w:rPr>
        <w:t>Окремі аспекти регулювання діяльності у сфері азартних ігор здійсню</w:t>
      </w:r>
      <w:r w:rsidR="00EF7934">
        <w:rPr>
          <w:rFonts w:ascii="Times New Roman" w:hAnsi="Times New Roman"/>
          <w:spacing w:val="-6"/>
          <w:sz w:val="28"/>
          <w:szCs w:val="28"/>
        </w:rPr>
        <w:t>ю</w:t>
      </w:r>
      <w:r w:rsidRPr="0099081A">
        <w:rPr>
          <w:rFonts w:ascii="Times New Roman" w:hAnsi="Times New Roman"/>
          <w:spacing w:val="-6"/>
          <w:sz w:val="28"/>
          <w:szCs w:val="28"/>
        </w:rPr>
        <w:t xml:space="preserve">ться відповідно до Законів України «Про заборону грального бізнесу в Україні», «Про державні лотереї в Україні», «Про ліцензування видів господарської діяльності», «Про запобігання та протидію </w:t>
      </w:r>
      <w:r w:rsidRPr="00583564">
        <w:rPr>
          <w:rFonts w:ascii="Times New Roman" w:hAnsi="Times New Roman"/>
          <w:spacing w:val="-6"/>
          <w:sz w:val="28"/>
          <w:szCs w:val="28"/>
        </w:rPr>
        <w:t>легалізації (відмиванню) доходів, одержаних злочинним шляхом, фінансуванню тероризму та фінансуванню розповсюдження зброї масового знищення», «Про основні засади державного нагляду (контролю) у сфері господарської діяльності», Податкового та Кримінального кодексів України</w:t>
      </w:r>
      <w:r w:rsidR="006E2A60" w:rsidRPr="00583564">
        <w:rPr>
          <w:rFonts w:ascii="Times New Roman" w:hAnsi="Times New Roman"/>
          <w:spacing w:val="-6"/>
          <w:sz w:val="28"/>
          <w:szCs w:val="28"/>
        </w:rPr>
        <w:t>, Кодексу України про адміністративні правопорушення</w:t>
      </w:r>
      <w:r w:rsidRPr="00583564">
        <w:rPr>
          <w:rFonts w:ascii="Times New Roman" w:hAnsi="Times New Roman"/>
          <w:spacing w:val="-6"/>
          <w:sz w:val="28"/>
          <w:szCs w:val="28"/>
        </w:rPr>
        <w:t>.</w:t>
      </w:r>
    </w:p>
    <w:p w:rsidR="00706E3F" w:rsidRPr="0099081A" w:rsidRDefault="003753F1" w:rsidP="00706E3F">
      <w:pPr>
        <w:pStyle w:val="a3"/>
        <w:tabs>
          <w:tab w:val="left" w:pos="-600"/>
          <w:tab w:val="left" w:pos="993"/>
        </w:tabs>
        <w:spacing w:before="100" w:after="0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83564">
        <w:rPr>
          <w:rFonts w:ascii="Times New Roman" w:hAnsi="Times New Roman"/>
          <w:spacing w:val="-6"/>
          <w:sz w:val="28"/>
          <w:szCs w:val="28"/>
        </w:rPr>
        <w:t>Прийняття законопро</w:t>
      </w:r>
      <w:r w:rsidR="00BA51D6">
        <w:rPr>
          <w:rFonts w:ascii="Times New Roman" w:hAnsi="Times New Roman"/>
          <w:spacing w:val="-6"/>
          <w:sz w:val="28"/>
          <w:szCs w:val="28"/>
        </w:rPr>
        <w:t>е</w:t>
      </w:r>
      <w:r w:rsidR="00706E3F" w:rsidRPr="00583564">
        <w:rPr>
          <w:rFonts w:ascii="Times New Roman" w:hAnsi="Times New Roman"/>
          <w:spacing w:val="-6"/>
          <w:sz w:val="28"/>
          <w:szCs w:val="28"/>
        </w:rPr>
        <w:t xml:space="preserve">кту потребує внесення змін до Податкового, Бюджетного та Кримінального кодексів України, </w:t>
      </w:r>
      <w:r w:rsidR="006E2A60" w:rsidRPr="00583564">
        <w:rPr>
          <w:rFonts w:ascii="Times New Roman" w:hAnsi="Times New Roman"/>
          <w:spacing w:val="-6"/>
          <w:sz w:val="28"/>
          <w:szCs w:val="28"/>
        </w:rPr>
        <w:t xml:space="preserve">Кодексу України про адміністративні правопорушення, а </w:t>
      </w:r>
      <w:r w:rsidR="006C5907" w:rsidRPr="00583564">
        <w:rPr>
          <w:rFonts w:ascii="Times New Roman" w:hAnsi="Times New Roman"/>
          <w:spacing w:val="-6"/>
          <w:sz w:val="28"/>
          <w:szCs w:val="28"/>
        </w:rPr>
        <w:t xml:space="preserve">також </w:t>
      </w:r>
      <w:r w:rsidR="00706E3F" w:rsidRPr="00583564">
        <w:rPr>
          <w:rFonts w:ascii="Times New Roman" w:hAnsi="Times New Roman"/>
          <w:spacing w:val="-6"/>
          <w:sz w:val="28"/>
          <w:szCs w:val="28"/>
        </w:rPr>
        <w:t>передбачає втрату чинності Законів України «Про заборону грального бізнесу в Україні» та «Про державні</w:t>
      </w:r>
      <w:r w:rsidR="00706E3F" w:rsidRPr="0099081A">
        <w:rPr>
          <w:rFonts w:ascii="Times New Roman" w:hAnsi="Times New Roman"/>
          <w:spacing w:val="-6"/>
          <w:sz w:val="28"/>
          <w:szCs w:val="28"/>
        </w:rPr>
        <w:t xml:space="preserve"> лотереї в Україні».</w:t>
      </w:r>
    </w:p>
    <w:p w:rsidR="00DD08DC" w:rsidRPr="00706E3F" w:rsidRDefault="00DD08DC" w:rsidP="00BC75DC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6E3F" w:rsidRPr="00FD00F5" w:rsidRDefault="00706E3F" w:rsidP="00706E3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FD00F5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5.Фінансово-економічне обґрунтування</w:t>
      </w:r>
    </w:p>
    <w:p w:rsidR="00706E3F" w:rsidRDefault="003753F1" w:rsidP="00706E3F">
      <w:pPr>
        <w:spacing w:after="12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Реалізація законопро</w:t>
      </w:r>
      <w:r w:rsidR="00BA51D6"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="00706E3F" w:rsidRPr="005459E7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кту не потребує додаткових матеріальних та інших витрат із державного бюджету. </w:t>
      </w:r>
    </w:p>
    <w:p w:rsidR="00706E3F" w:rsidRPr="005459E7" w:rsidRDefault="00706E3F" w:rsidP="00706E3F">
      <w:pPr>
        <w:spacing w:after="12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706E3F" w:rsidRDefault="00706E3F" w:rsidP="00706E3F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370235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lastRenderedPageBreak/>
        <w:t xml:space="preserve">6. </w:t>
      </w: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Об</w:t>
      </w:r>
      <w:r w:rsidRPr="001E5DAA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ґ</w:t>
      </w:r>
      <w:r w:rsidRPr="00370235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рунтування очікуваних соціально-економічних та правових наслідків застосування закону після його прийняття</w:t>
      </w:r>
    </w:p>
    <w:p w:rsidR="00706E3F" w:rsidRDefault="003753F1" w:rsidP="00706E3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Прийняттям законопро</w:t>
      </w:r>
      <w:r w:rsidR="00BA51D6"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>кту досягається системне</w:t>
      </w:r>
      <w:r w:rsid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та ефективне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врегулювання основного комплексу питань орга</w:t>
      </w:r>
      <w:r w:rsid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нізації та проведення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азартних ігор на основі </w:t>
      </w:r>
      <w:r w:rsid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об</w:t>
      </w:r>
      <w:r w:rsidR="00706E3F" w:rsidRPr="001E5DAA">
        <w:rPr>
          <w:rFonts w:ascii="Times New Roman" w:hAnsi="Times New Roman" w:cs="Times New Roman"/>
          <w:color w:val="000000"/>
          <w:spacing w:val="-6"/>
          <w:sz w:val="28"/>
          <w:szCs w:val="28"/>
        </w:rPr>
        <w:t>ґ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>рунт</w:t>
      </w:r>
      <w:r w:rsid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>о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ваних та сучасних підходів. Це сприятиме формуванню цивілізованого ринку, діяльність на якому буде контрольована державою на основі чітко визначених правил, тобто буде досягнута правова визначеність. </w:t>
      </w:r>
    </w:p>
    <w:p w:rsidR="006C5907" w:rsidRDefault="00706E3F" w:rsidP="00706E3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Системне </w:t>
      </w:r>
      <w:r w:rsidR="003753F1">
        <w:rPr>
          <w:rFonts w:ascii="Times New Roman" w:hAnsi="Times New Roman" w:cs="Times New Roman"/>
          <w:color w:val="000000"/>
          <w:spacing w:val="-6"/>
          <w:sz w:val="28"/>
          <w:szCs w:val="28"/>
        </w:rPr>
        <w:t>впровадження положень законопро</w:t>
      </w:r>
      <w:r w:rsidR="00BA51D6"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>кту дозволить дотриматись у регулюванні оптимального балансу інтересів громадян, суспільства і держави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>,</w:t>
      </w: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з одного боку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>,</w:t>
      </w: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та опе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раторів азартних ігор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– </w:t>
      </w: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з іншого боку, що дозволяє 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>мінімізувати</w:t>
      </w: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суспільну шкоду, пов’язану з організацією та проведенням нелегальних азартних ігор та пов’язаним 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>і</w:t>
      </w: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>з цим ухил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>нням від сплати</w:t>
      </w:r>
      <w:r w:rsidR="003753F1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податків. </w:t>
      </w:r>
    </w:p>
    <w:p w:rsidR="00706E3F" w:rsidRDefault="003753F1" w:rsidP="00706E3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Прийняттям законопро</w:t>
      </w:r>
      <w:r w:rsidR="00BA51D6"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кту створюються передумови для значних додаткових надходжень до 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>д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>ержавного бюджету України,</w:t>
      </w:r>
      <w:r w:rsid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що будуть направлені на фінансування медицини</w:t>
      </w:r>
      <w:r w:rsidR="006C5907">
        <w:rPr>
          <w:rFonts w:ascii="Times New Roman" w:hAnsi="Times New Roman" w:cs="Times New Roman"/>
          <w:color w:val="000000"/>
          <w:spacing w:val="-6"/>
          <w:sz w:val="28"/>
          <w:szCs w:val="28"/>
        </w:rPr>
        <w:t>,</w:t>
      </w:r>
      <w:r w:rsidR="00706E3F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спорту та культури</w:t>
      </w:r>
      <w:r w:rsidR="00706E3F" w:rsidRPr="001C79C4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</w:t>
      </w:r>
    </w:p>
    <w:p w:rsidR="00706E3F" w:rsidRPr="001C79C4" w:rsidRDefault="00706E3F" w:rsidP="00706E3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Окрім вищезазначеного, очікувани</w:t>
      </w:r>
      <w:r w:rsidR="00BA51D6">
        <w:rPr>
          <w:rFonts w:ascii="Times New Roman" w:hAnsi="Times New Roman" w:cs="Times New Roman"/>
          <w:color w:val="000000"/>
          <w:spacing w:val="-6"/>
          <w:sz w:val="28"/>
          <w:szCs w:val="28"/>
        </w:rPr>
        <w:t>м наслідком прийняття законопрое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кту є створення нових робочих місць </w:t>
      </w:r>
      <w:r w:rsidR="00EF733F">
        <w:rPr>
          <w:rFonts w:ascii="Times New Roman" w:hAnsi="Times New Roman" w:cs="Times New Roman"/>
          <w:color w:val="000000"/>
          <w:spacing w:val="-6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результаті створення закладів в сфері грального бізнесу, що діятимуть </w:t>
      </w:r>
      <w:r w:rsidR="005176AC">
        <w:rPr>
          <w:rFonts w:ascii="Times New Roman" w:hAnsi="Times New Roman" w:cs="Times New Roman"/>
          <w:color w:val="000000"/>
          <w:spacing w:val="-6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правовому полі та під контролем держави.</w:t>
      </w:r>
    </w:p>
    <w:p w:rsidR="00050998" w:rsidRDefault="00050998" w:rsidP="00BC75DC">
      <w:pPr>
        <w:tabs>
          <w:tab w:val="left" w:pos="1134"/>
          <w:tab w:val="left" w:pos="1276"/>
          <w:tab w:val="left" w:pos="1418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72598" w:rsidRPr="001436A7" w:rsidRDefault="00C72598" w:rsidP="00C72598">
      <w:pPr>
        <w:tabs>
          <w:tab w:val="left" w:pos="1134"/>
          <w:tab w:val="left" w:pos="1276"/>
          <w:tab w:val="left" w:pos="1418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6A7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</w:t>
      </w:r>
      <w:r w:rsidRPr="001436A7">
        <w:rPr>
          <w:rFonts w:ascii="Times New Roman" w:hAnsi="Times New Roman" w:cs="Times New Roman"/>
          <w:b/>
          <w:sz w:val="28"/>
          <w:szCs w:val="28"/>
        </w:rPr>
        <w:tab/>
      </w:r>
      <w:r w:rsidRPr="001436A7">
        <w:rPr>
          <w:rFonts w:ascii="Times New Roman" w:hAnsi="Times New Roman" w:cs="Times New Roman"/>
          <w:b/>
          <w:sz w:val="28"/>
          <w:szCs w:val="28"/>
        </w:rPr>
        <w:tab/>
      </w:r>
      <w:r w:rsidRPr="001436A7">
        <w:rPr>
          <w:rFonts w:ascii="Times New Roman" w:hAnsi="Times New Roman" w:cs="Times New Roman"/>
          <w:b/>
          <w:sz w:val="28"/>
          <w:szCs w:val="28"/>
        </w:rPr>
        <w:tab/>
      </w:r>
      <w:r w:rsidRPr="001436A7">
        <w:rPr>
          <w:rFonts w:ascii="Times New Roman" w:hAnsi="Times New Roman" w:cs="Times New Roman"/>
          <w:b/>
          <w:sz w:val="28"/>
          <w:szCs w:val="28"/>
        </w:rPr>
        <w:tab/>
      </w:r>
      <w:r w:rsidRPr="001436A7">
        <w:rPr>
          <w:rFonts w:ascii="Times New Roman" w:hAnsi="Times New Roman" w:cs="Times New Roman"/>
          <w:b/>
          <w:sz w:val="28"/>
          <w:szCs w:val="28"/>
        </w:rPr>
        <w:tab/>
      </w:r>
    </w:p>
    <w:p w:rsidR="00C72598" w:rsidRPr="00706E3F" w:rsidRDefault="00C72598" w:rsidP="00C72598">
      <w:pPr>
        <w:tabs>
          <w:tab w:val="left" w:pos="1134"/>
          <w:tab w:val="left" w:pos="1276"/>
          <w:tab w:val="left" w:pos="141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2019</w:t>
      </w:r>
    </w:p>
    <w:sectPr w:rsidR="00C72598" w:rsidRPr="00706E3F" w:rsidSect="002F23DA">
      <w:footerReference w:type="default" r:id="rId8"/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1A3" w:rsidRDefault="006521A3" w:rsidP="00514FE4">
      <w:pPr>
        <w:spacing w:after="0" w:line="240" w:lineRule="auto"/>
      </w:pPr>
      <w:r>
        <w:separator/>
      </w:r>
    </w:p>
  </w:endnote>
  <w:endnote w:type="continuationSeparator" w:id="0">
    <w:p w:rsidR="006521A3" w:rsidRDefault="006521A3" w:rsidP="00514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‚l‚r –_’©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4888402"/>
      <w:docPartObj>
        <w:docPartGallery w:val="Page Numbers (Bottom of Page)"/>
        <w:docPartUnique/>
      </w:docPartObj>
    </w:sdtPr>
    <w:sdtEndPr/>
    <w:sdtContent>
      <w:p w:rsidR="00514FE4" w:rsidRDefault="009721C1">
        <w:pPr>
          <w:pStyle w:val="a8"/>
          <w:jc w:val="center"/>
        </w:pPr>
        <w:r>
          <w:fldChar w:fldCharType="begin"/>
        </w:r>
        <w:r w:rsidR="00514FE4">
          <w:instrText>PAGE   \* MERGEFORMAT</w:instrText>
        </w:r>
        <w:r>
          <w:fldChar w:fldCharType="separate"/>
        </w:r>
        <w:r w:rsidR="00D9449F">
          <w:rPr>
            <w:noProof/>
          </w:rPr>
          <w:t>1</w:t>
        </w:r>
        <w:r>
          <w:fldChar w:fldCharType="end"/>
        </w:r>
      </w:p>
    </w:sdtContent>
  </w:sdt>
  <w:p w:rsidR="00514FE4" w:rsidRDefault="00514FE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1A3" w:rsidRDefault="006521A3" w:rsidP="00514FE4">
      <w:pPr>
        <w:spacing w:after="0" w:line="240" w:lineRule="auto"/>
      </w:pPr>
      <w:r>
        <w:separator/>
      </w:r>
    </w:p>
  </w:footnote>
  <w:footnote w:type="continuationSeparator" w:id="0">
    <w:p w:rsidR="006521A3" w:rsidRDefault="006521A3" w:rsidP="00514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0747"/>
    <w:multiLevelType w:val="hybridMultilevel"/>
    <w:tmpl w:val="9E70D0BE"/>
    <w:lvl w:ilvl="0" w:tplc="D19C0D1C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56E03"/>
    <w:multiLevelType w:val="hybridMultilevel"/>
    <w:tmpl w:val="28B0478E"/>
    <w:lvl w:ilvl="0" w:tplc="C2024D90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B8C3301"/>
    <w:multiLevelType w:val="hybridMultilevel"/>
    <w:tmpl w:val="D9729A4E"/>
    <w:lvl w:ilvl="0" w:tplc="56128432">
      <w:start w:val="5"/>
      <w:numFmt w:val="bullet"/>
      <w:lvlText w:val="-"/>
      <w:lvlJc w:val="left"/>
      <w:pPr>
        <w:ind w:left="1143" w:hanging="360"/>
      </w:pPr>
      <w:rPr>
        <w:rFonts w:ascii="Times New Roman" w:eastAsiaTheme="minorHAnsi" w:hAnsi="Times New Roman" w:cs="Times New Roman" w:hint="default"/>
        <w:sz w:val="30"/>
      </w:rPr>
    </w:lvl>
    <w:lvl w:ilvl="1" w:tplc="0422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" w15:restartNumberingAfterBreak="0">
    <w:nsid w:val="0CAE2551"/>
    <w:multiLevelType w:val="hybridMultilevel"/>
    <w:tmpl w:val="D3D42102"/>
    <w:lvl w:ilvl="0" w:tplc="B07E7D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0FB42625"/>
    <w:multiLevelType w:val="hybridMultilevel"/>
    <w:tmpl w:val="3552F2E4"/>
    <w:lvl w:ilvl="0" w:tplc="AD82DE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477CC3"/>
    <w:multiLevelType w:val="hybridMultilevel"/>
    <w:tmpl w:val="EDCA1E6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A687A"/>
    <w:multiLevelType w:val="hybridMultilevel"/>
    <w:tmpl w:val="BF141C0C"/>
    <w:lvl w:ilvl="0" w:tplc="97F4DC0A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 w15:restartNumberingAfterBreak="0">
    <w:nsid w:val="2B312693"/>
    <w:multiLevelType w:val="hybridMultilevel"/>
    <w:tmpl w:val="E730DEBA"/>
    <w:lvl w:ilvl="0" w:tplc="9B3CE2A8">
      <w:start w:val="3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2EE950D3"/>
    <w:multiLevelType w:val="hybridMultilevel"/>
    <w:tmpl w:val="86DC444C"/>
    <w:lvl w:ilvl="0" w:tplc="33EA28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7AD3834"/>
    <w:multiLevelType w:val="hybridMultilevel"/>
    <w:tmpl w:val="93F805C8"/>
    <w:lvl w:ilvl="0" w:tplc="D21ABCE8">
      <w:start w:val="1"/>
      <w:numFmt w:val="decimal"/>
      <w:lvlText w:val="Стаття %1."/>
      <w:lvlJc w:val="left"/>
      <w:pPr>
        <w:ind w:left="4046" w:hanging="360"/>
      </w:pPr>
      <w:rPr>
        <w:rFonts w:ascii="Times New Roman" w:eastAsia="Times New Roman" w:hAnsi="Times New Roman" w:cs="Times New Roman" w:hint="default"/>
        <w:b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9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650" w:hanging="180"/>
      </w:pPr>
      <w:rPr>
        <w:rFonts w:cs="Times New Roman"/>
      </w:rPr>
    </w:lvl>
    <w:lvl w:ilvl="3" w:tplc="17126B24">
      <w:start w:val="1"/>
      <w:numFmt w:val="decimal"/>
      <w:lvlText w:val="%4."/>
      <w:lvlJc w:val="left"/>
      <w:pPr>
        <w:ind w:left="1070" w:hanging="360"/>
      </w:pPr>
      <w:rPr>
        <w:rFonts w:cs="Times New Roman"/>
        <w:b w:val="0"/>
      </w:rPr>
    </w:lvl>
    <w:lvl w:ilvl="4" w:tplc="04220019">
      <w:start w:val="1"/>
      <w:numFmt w:val="lowerLetter"/>
      <w:lvlText w:val="%5."/>
      <w:lvlJc w:val="left"/>
      <w:pPr>
        <w:ind w:left="30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8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5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2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5970" w:hanging="180"/>
      </w:pPr>
      <w:rPr>
        <w:rFonts w:cs="Times New Roman"/>
      </w:rPr>
    </w:lvl>
  </w:abstractNum>
  <w:abstractNum w:abstractNumId="10" w15:restartNumberingAfterBreak="0">
    <w:nsid w:val="3A9B1637"/>
    <w:multiLevelType w:val="hybridMultilevel"/>
    <w:tmpl w:val="C4520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B7F3F65"/>
    <w:multiLevelType w:val="hybridMultilevel"/>
    <w:tmpl w:val="8A7A159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40BE71A5"/>
    <w:multiLevelType w:val="hybridMultilevel"/>
    <w:tmpl w:val="4DCC02A8"/>
    <w:lvl w:ilvl="0" w:tplc="5D12127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22A199D"/>
    <w:multiLevelType w:val="hybridMultilevel"/>
    <w:tmpl w:val="CC94DA78"/>
    <w:lvl w:ilvl="0" w:tplc="565C73FA">
      <w:start w:val="1"/>
      <w:numFmt w:val="decimal"/>
      <w:lvlText w:val="%1)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14" w15:restartNumberingAfterBreak="0">
    <w:nsid w:val="45B1485F"/>
    <w:multiLevelType w:val="hybridMultilevel"/>
    <w:tmpl w:val="5F9AEEA4"/>
    <w:lvl w:ilvl="0" w:tplc="4B80D3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928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A433ECA"/>
    <w:multiLevelType w:val="hybridMultilevel"/>
    <w:tmpl w:val="7870D85C"/>
    <w:lvl w:ilvl="0" w:tplc="599C3FF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265D7"/>
    <w:multiLevelType w:val="hybridMultilevel"/>
    <w:tmpl w:val="865CF136"/>
    <w:lvl w:ilvl="0" w:tplc="97F4DC0A">
      <w:numFmt w:val="bullet"/>
      <w:lvlText w:val="-"/>
      <w:lvlJc w:val="left"/>
      <w:pPr>
        <w:ind w:left="14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7" w15:restartNumberingAfterBreak="0">
    <w:nsid w:val="4C010E74"/>
    <w:multiLevelType w:val="hybridMultilevel"/>
    <w:tmpl w:val="78D6220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3251DB"/>
    <w:multiLevelType w:val="hybridMultilevel"/>
    <w:tmpl w:val="F8266E56"/>
    <w:lvl w:ilvl="0" w:tplc="97F4DC0A">
      <w:numFmt w:val="bullet"/>
      <w:lvlText w:val="-"/>
      <w:lvlJc w:val="left"/>
      <w:pPr>
        <w:ind w:left="2912" w:hanging="360"/>
      </w:pPr>
      <w:rPr>
        <w:rFonts w:ascii="Times New Roman" w:eastAsia="Times New Roman" w:hAnsi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4DB4302F"/>
    <w:multiLevelType w:val="hybridMultilevel"/>
    <w:tmpl w:val="EB46881A"/>
    <w:lvl w:ilvl="0" w:tplc="F94C7A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558517E5"/>
    <w:multiLevelType w:val="hybridMultilevel"/>
    <w:tmpl w:val="A784E248"/>
    <w:lvl w:ilvl="0" w:tplc="C2024D90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5B9248AB"/>
    <w:multiLevelType w:val="hybridMultilevel"/>
    <w:tmpl w:val="0B9239D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7D6BB6"/>
    <w:multiLevelType w:val="hybridMultilevel"/>
    <w:tmpl w:val="74D8175C"/>
    <w:lvl w:ilvl="0" w:tplc="6A580A44">
      <w:start w:val="3"/>
      <w:numFmt w:val="bullet"/>
      <w:lvlText w:val="-"/>
      <w:lvlJc w:val="left"/>
      <w:pPr>
        <w:ind w:left="1773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3" w15:restartNumberingAfterBreak="0">
    <w:nsid w:val="67FE3AAB"/>
    <w:multiLevelType w:val="hybridMultilevel"/>
    <w:tmpl w:val="F5208216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B145E"/>
    <w:multiLevelType w:val="hybridMultilevel"/>
    <w:tmpl w:val="69402D96"/>
    <w:lvl w:ilvl="0" w:tplc="31F62064">
      <w:start w:val="1"/>
      <w:numFmt w:val="decimal"/>
      <w:lvlText w:val="%1)"/>
      <w:lvlJc w:val="left"/>
      <w:pPr>
        <w:ind w:left="2912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B4053A5"/>
    <w:multiLevelType w:val="hybridMultilevel"/>
    <w:tmpl w:val="B38475E2"/>
    <w:lvl w:ilvl="0" w:tplc="450A02AA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DA63FAF"/>
    <w:multiLevelType w:val="hybridMultilevel"/>
    <w:tmpl w:val="D1648270"/>
    <w:lvl w:ilvl="0" w:tplc="0422000D">
      <w:start w:val="1"/>
      <w:numFmt w:val="bullet"/>
      <w:lvlText w:val=""/>
      <w:lvlJc w:val="left"/>
      <w:pPr>
        <w:ind w:left="1773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7" w15:restartNumberingAfterBreak="0">
    <w:nsid w:val="72726188"/>
    <w:multiLevelType w:val="hybridMultilevel"/>
    <w:tmpl w:val="B8448D1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"/>
  </w:num>
  <w:num w:numId="3">
    <w:abstractNumId w:val="20"/>
  </w:num>
  <w:num w:numId="4">
    <w:abstractNumId w:val="7"/>
  </w:num>
  <w:num w:numId="5">
    <w:abstractNumId w:val="15"/>
  </w:num>
  <w:num w:numId="6">
    <w:abstractNumId w:val="22"/>
  </w:num>
  <w:num w:numId="7">
    <w:abstractNumId w:val="17"/>
  </w:num>
  <w:num w:numId="8">
    <w:abstractNumId w:val="26"/>
  </w:num>
  <w:num w:numId="9">
    <w:abstractNumId w:val="27"/>
  </w:num>
  <w:num w:numId="10">
    <w:abstractNumId w:val="12"/>
  </w:num>
  <w:num w:numId="11">
    <w:abstractNumId w:val="21"/>
  </w:num>
  <w:num w:numId="12">
    <w:abstractNumId w:val="5"/>
  </w:num>
  <w:num w:numId="13">
    <w:abstractNumId w:val="23"/>
  </w:num>
  <w:num w:numId="14">
    <w:abstractNumId w:val="14"/>
  </w:num>
  <w:num w:numId="15">
    <w:abstractNumId w:val="2"/>
  </w:num>
  <w:num w:numId="16">
    <w:abstractNumId w:val="1"/>
  </w:num>
  <w:num w:numId="17">
    <w:abstractNumId w:val="10"/>
  </w:num>
  <w:num w:numId="18">
    <w:abstractNumId w:val="11"/>
  </w:num>
  <w:num w:numId="19">
    <w:abstractNumId w:val="6"/>
  </w:num>
  <w:num w:numId="20">
    <w:abstractNumId w:val="16"/>
  </w:num>
  <w:num w:numId="21">
    <w:abstractNumId w:val="24"/>
  </w:num>
  <w:num w:numId="22">
    <w:abstractNumId w:val="13"/>
  </w:num>
  <w:num w:numId="23">
    <w:abstractNumId w:val="18"/>
  </w:num>
  <w:num w:numId="24">
    <w:abstractNumId w:val="9"/>
  </w:num>
  <w:num w:numId="25">
    <w:abstractNumId w:val="19"/>
  </w:num>
  <w:num w:numId="26">
    <w:abstractNumId w:val="8"/>
  </w:num>
  <w:num w:numId="27">
    <w:abstractNumId w:val="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7A"/>
    <w:rsid w:val="00003082"/>
    <w:rsid w:val="000245B2"/>
    <w:rsid w:val="00032CF4"/>
    <w:rsid w:val="0004133D"/>
    <w:rsid w:val="000507E6"/>
    <w:rsid w:val="00050998"/>
    <w:rsid w:val="000577C7"/>
    <w:rsid w:val="00064C7D"/>
    <w:rsid w:val="00067320"/>
    <w:rsid w:val="00071A40"/>
    <w:rsid w:val="0008223F"/>
    <w:rsid w:val="00083B3F"/>
    <w:rsid w:val="00084845"/>
    <w:rsid w:val="00094ADD"/>
    <w:rsid w:val="000D0DF8"/>
    <w:rsid w:val="000E434B"/>
    <w:rsid w:val="000E54BB"/>
    <w:rsid w:val="000F2A49"/>
    <w:rsid w:val="00104541"/>
    <w:rsid w:val="00111EB1"/>
    <w:rsid w:val="00125E24"/>
    <w:rsid w:val="001436A7"/>
    <w:rsid w:val="0015103E"/>
    <w:rsid w:val="00155109"/>
    <w:rsid w:val="001702E9"/>
    <w:rsid w:val="001D61F0"/>
    <w:rsid w:val="001D7552"/>
    <w:rsid w:val="001F1E82"/>
    <w:rsid w:val="001F7987"/>
    <w:rsid w:val="00227156"/>
    <w:rsid w:val="00251C2F"/>
    <w:rsid w:val="002531D7"/>
    <w:rsid w:val="00255345"/>
    <w:rsid w:val="00262184"/>
    <w:rsid w:val="00265338"/>
    <w:rsid w:val="00271244"/>
    <w:rsid w:val="00272A53"/>
    <w:rsid w:val="002740E7"/>
    <w:rsid w:val="00277E66"/>
    <w:rsid w:val="00297DFA"/>
    <w:rsid w:val="002A063F"/>
    <w:rsid w:val="002A799F"/>
    <w:rsid w:val="002C1F5F"/>
    <w:rsid w:val="002D2059"/>
    <w:rsid w:val="002F23DA"/>
    <w:rsid w:val="002F3567"/>
    <w:rsid w:val="00302F67"/>
    <w:rsid w:val="00304A7E"/>
    <w:rsid w:val="003234F8"/>
    <w:rsid w:val="0032464E"/>
    <w:rsid w:val="00335908"/>
    <w:rsid w:val="00354ABB"/>
    <w:rsid w:val="003753F1"/>
    <w:rsid w:val="00386448"/>
    <w:rsid w:val="00386885"/>
    <w:rsid w:val="00390870"/>
    <w:rsid w:val="003B06F7"/>
    <w:rsid w:val="003C2820"/>
    <w:rsid w:val="003E4374"/>
    <w:rsid w:val="003E5B08"/>
    <w:rsid w:val="003F6AC6"/>
    <w:rsid w:val="004073BF"/>
    <w:rsid w:val="0043204B"/>
    <w:rsid w:val="004361DF"/>
    <w:rsid w:val="00442160"/>
    <w:rsid w:val="00442818"/>
    <w:rsid w:val="00442ED7"/>
    <w:rsid w:val="00450695"/>
    <w:rsid w:val="00451AA0"/>
    <w:rsid w:val="00464CCD"/>
    <w:rsid w:val="0048082B"/>
    <w:rsid w:val="004956C7"/>
    <w:rsid w:val="004B1FE6"/>
    <w:rsid w:val="004E748E"/>
    <w:rsid w:val="005053BE"/>
    <w:rsid w:val="00506EBF"/>
    <w:rsid w:val="00514FE4"/>
    <w:rsid w:val="005176AC"/>
    <w:rsid w:val="005313DD"/>
    <w:rsid w:val="0056564A"/>
    <w:rsid w:val="00566056"/>
    <w:rsid w:val="0057327A"/>
    <w:rsid w:val="00583564"/>
    <w:rsid w:val="005874CD"/>
    <w:rsid w:val="0058795C"/>
    <w:rsid w:val="005936C4"/>
    <w:rsid w:val="005C3BD6"/>
    <w:rsid w:val="005D18FF"/>
    <w:rsid w:val="005E221E"/>
    <w:rsid w:val="005F6E5B"/>
    <w:rsid w:val="006069C0"/>
    <w:rsid w:val="00610831"/>
    <w:rsid w:val="0063313D"/>
    <w:rsid w:val="00635DBA"/>
    <w:rsid w:val="0063708F"/>
    <w:rsid w:val="00637347"/>
    <w:rsid w:val="00641831"/>
    <w:rsid w:val="00641D58"/>
    <w:rsid w:val="00645946"/>
    <w:rsid w:val="00651B9B"/>
    <w:rsid w:val="006521A3"/>
    <w:rsid w:val="00664F0A"/>
    <w:rsid w:val="0066797D"/>
    <w:rsid w:val="0067281B"/>
    <w:rsid w:val="00677027"/>
    <w:rsid w:val="00681063"/>
    <w:rsid w:val="006A1EB2"/>
    <w:rsid w:val="006A546E"/>
    <w:rsid w:val="006B7E8B"/>
    <w:rsid w:val="006C0B42"/>
    <w:rsid w:val="006C51A8"/>
    <w:rsid w:val="006C5907"/>
    <w:rsid w:val="006C6DD0"/>
    <w:rsid w:val="006D43A4"/>
    <w:rsid w:val="006D727A"/>
    <w:rsid w:val="006E2A60"/>
    <w:rsid w:val="00702F98"/>
    <w:rsid w:val="00706E3F"/>
    <w:rsid w:val="00713B86"/>
    <w:rsid w:val="00741552"/>
    <w:rsid w:val="00742A3D"/>
    <w:rsid w:val="00743814"/>
    <w:rsid w:val="007449FC"/>
    <w:rsid w:val="00750030"/>
    <w:rsid w:val="00750545"/>
    <w:rsid w:val="00750F61"/>
    <w:rsid w:val="007823F0"/>
    <w:rsid w:val="00792090"/>
    <w:rsid w:val="00795818"/>
    <w:rsid w:val="007A39A8"/>
    <w:rsid w:val="007A7DC8"/>
    <w:rsid w:val="007B7679"/>
    <w:rsid w:val="007E157D"/>
    <w:rsid w:val="007F10B0"/>
    <w:rsid w:val="007F3317"/>
    <w:rsid w:val="00804D1B"/>
    <w:rsid w:val="008249FA"/>
    <w:rsid w:val="00847798"/>
    <w:rsid w:val="00871225"/>
    <w:rsid w:val="008737E8"/>
    <w:rsid w:val="0089272A"/>
    <w:rsid w:val="0089661C"/>
    <w:rsid w:val="008A6E74"/>
    <w:rsid w:val="008C03A8"/>
    <w:rsid w:val="008C18C8"/>
    <w:rsid w:val="008E0710"/>
    <w:rsid w:val="008E3E8C"/>
    <w:rsid w:val="008E4E1F"/>
    <w:rsid w:val="008E5FD1"/>
    <w:rsid w:val="008F1A58"/>
    <w:rsid w:val="008F2813"/>
    <w:rsid w:val="00904A9D"/>
    <w:rsid w:val="009115EC"/>
    <w:rsid w:val="009158F6"/>
    <w:rsid w:val="0095407B"/>
    <w:rsid w:val="00957D20"/>
    <w:rsid w:val="00966E1B"/>
    <w:rsid w:val="009721C1"/>
    <w:rsid w:val="00972F59"/>
    <w:rsid w:val="00976582"/>
    <w:rsid w:val="00976CE3"/>
    <w:rsid w:val="009842CB"/>
    <w:rsid w:val="00984E11"/>
    <w:rsid w:val="00993E8D"/>
    <w:rsid w:val="009A2CF7"/>
    <w:rsid w:val="009A7908"/>
    <w:rsid w:val="009A7B52"/>
    <w:rsid w:val="009B5238"/>
    <w:rsid w:val="009E05BD"/>
    <w:rsid w:val="009E6324"/>
    <w:rsid w:val="009F3256"/>
    <w:rsid w:val="009F5FA0"/>
    <w:rsid w:val="00A05A3A"/>
    <w:rsid w:val="00A15DE6"/>
    <w:rsid w:val="00A256F2"/>
    <w:rsid w:val="00A31F19"/>
    <w:rsid w:val="00A359E8"/>
    <w:rsid w:val="00A403E6"/>
    <w:rsid w:val="00A45004"/>
    <w:rsid w:val="00A52814"/>
    <w:rsid w:val="00A64FCA"/>
    <w:rsid w:val="00A709B5"/>
    <w:rsid w:val="00A71C96"/>
    <w:rsid w:val="00A745CD"/>
    <w:rsid w:val="00A80EC3"/>
    <w:rsid w:val="00A82C8A"/>
    <w:rsid w:val="00AA398A"/>
    <w:rsid w:val="00AA444E"/>
    <w:rsid w:val="00AA615B"/>
    <w:rsid w:val="00AA73A8"/>
    <w:rsid w:val="00AB0D17"/>
    <w:rsid w:val="00AB74C2"/>
    <w:rsid w:val="00AC052F"/>
    <w:rsid w:val="00AD0CE0"/>
    <w:rsid w:val="00B002A4"/>
    <w:rsid w:val="00B02769"/>
    <w:rsid w:val="00B23B64"/>
    <w:rsid w:val="00B40592"/>
    <w:rsid w:val="00B40893"/>
    <w:rsid w:val="00B50B96"/>
    <w:rsid w:val="00B512BE"/>
    <w:rsid w:val="00B57F6C"/>
    <w:rsid w:val="00B60AE0"/>
    <w:rsid w:val="00B67576"/>
    <w:rsid w:val="00B749E7"/>
    <w:rsid w:val="00B7633E"/>
    <w:rsid w:val="00B941C2"/>
    <w:rsid w:val="00BA51D6"/>
    <w:rsid w:val="00BB5A53"/>
    <w:rsid w:val="00BB7512"/>
    <w:rsid w:val="00BC1DE9"/>
    <w:rsid w:val="00BC75DC"/>
    <w:rsid w:val="00BD1F78"/>
    <w:rsid w:val="00BD3E7F"/>
    <w:rsid w:val="00BD71ED"/>
    <w:rsid w:val="00BE1408"/>
    <w:rsid w:val="00BE761B"/>
    <w:rsid w:val="00BE7DC0"/>
    <w:rsid w:val="00BF69F4"/>
    <w:rsid w:val="00C04AA6"/>
    <w:rsid w:val="00C05859"/>
    <w:rsid w:val="00C07446"/>
    <w:rsid w:val="00C24C6B"/>
    <w:rsid w:val="00C26FE6"/>
    <w:rsid w:val="00C278A7"/>
    <w:rsid w:val="00C360AE"/>
    <w:rsid w:val="00C37CAE"/>
    <w:rsid w:val="00C4187B"/>
    <w:rsid w:val="00C52F8E"/>
    <w:rsid w:val="00C55BED"/>
    <w:rsid w:val="00C60EF0"/>
    <w:rsid w:val="00C72598"/>
    <w:rsid w:val="00C727CD"/>
    <w:rsid w:val="00C81C76"/>
    <w:rsid w:val="00C86312"/>
    <w:rsid w:val="00C870CB"/>
    <w:rsid w:val="00C920CE"/>
    <w:rsid w:val="00C95549"/>
    <w:rsid w:val="00CA226A"/>
    <w:rsid w:val="00CC75C6"/>
    <w:rsid w:val="00CC7615"/>
    <w:rsid w:val="00CD2BE0"/>
    <w:rsid w:val="00CD60CE"/>
    <w:rsid w:val="00CE0666"/>
    <w:rsid w:val="00CE2263"/>
    <w:rsid w:val="00CE25BD"/>
    <w:rsid w:val="00CE7AC0"/>
    <w:rsid w:val="00CF3E51"/>
    <w:rsid w:val="00D12465"/>
    <w:rsid w:val="00D42916"/>
    <w:rsid w:val="00D45E61"/>
    <w:rsid w:val="00D46522"/>
    <w:rsid w:val="00D511B2"/>
    <w:rsid w:val="00D634F4"/>
    <w:rsid w:val="00D656A1"/>
    <w:rsid w:val="00D801BC"/>
    <w:rsid w:val="00D91158"/>
    <w:rsid w:val="00D9449F"/>
    <w:rsid w:val="00DC3B99"/>
    <w:rsid w:val="00DD06A3"/>
    <w:rsid w:val="00DD08DC"/>
    <w:rsid w:val="00DD66FB"/>
    <w:rsid w:val="00E02906"/>
    <w:rsid w:val="00E10CEB"/>
    <w:rsid w:val="00E12809"/>
    <w:rsid w:val="00E14E76"/>
    <w:rsid w:val="00E1799B"/>
    <w:rsid w:val="00E2283D"/>
    <w:rsid w:val="00E35D55"/>
    <w:rsid w:val="00E40018"/>
    <w:rsid w:val="00E439DA"/>
    <w:rsid w:val="00E44461"/>
    <w:rsid w:val="00E468E5"/>
    <w:rsid w:val="00E54AF1"/>
    <w:rsid w:val="00E66FA2"/>
    <w:rsid w:val="00E90DEC"/>
    <w:rsid w:val="00E924E3"/>
    <w:rsid w:val="00E97BEA"/>
    <w:rsid w:val="00EB122B"/>
    <w:rsid w:val="00EB2B84"/>
    <w:rsid w:val="00EC5921"/>
    <w:rsid w:val="00ED4E8B"/>
    <w:rsid w:val="00EE3D13"/>
    <w:rsid w:val="00EE75DB"/>
    <w:rsid w:val="00EE7816"/>
    <w:rsid w:val="00EF733F"/>
    <w:rsid w:val="00EF7934"/>
    <w:rsid w:val="00F11C6D"/>
    <w:rsid w:val="00F157C2"/>
    <w:rsid w:val="00F214D6"/>
    <w:rsid w:val="00F302A2"/>
    <w:rsid w:val="00F36D5E"/>
    <w:rsid w:val="00F56113"/>
    <w:rsid w:val="00F635F3"/>
    <w:rsid w:val="00F75B15"/>
    <w:rsid w:val="00F85E41"/>
    <w:rsid w:val="00FA2A1C"/>
    <w:rsid w:val="00FA31B3"/>
    <w:rsid w:val="00FA4CF2"/>
    <w:rsid w:val="00FA5BA4"/>
    <w:rsid w:val="00FC2D36"/>
    <w:rsid w:val="00FD0687"/>
    <w:rsid w:val="00FE44D4"/>
    <w:rsid w:val="00FF25AF"/>
    <w:rsid w:val="00FF3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4DAD5"/>
  <w15:docId w15:val="{10AF1F73-A59F-4188-9534-00891739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D72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7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97DF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14F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514FE4"/>
  </w:style>
  <w:style w:type="paragraph" w:styleId="a8">
    <w:name w:val="footer"/>
    <w:basedOn w:val="a"/>
    <w:link w:val="a9"/>
    <w:uiPriority w:val="99"/>
    <w:unhideWhenUsed/>
    <w:rsid w:val="00514F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514FE4"/>
  </w:style>
  <w:style w:type="paragraph" w:styleId="aa">
    <w:name w:val="Normal (Web)"/>
    <w:basedOn w:val="a"/>
    <w:uiPriority w:val="99"/>
    <w:unhideWhenUsed/>
    <w:rsid w:val="002F2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b">
    <w:name w:val="No Spacing"/>
    <w:uiPriority w:val="1"/>
    <w:qFormat/>
    <w:rsid w:val="00706E3F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6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EADD5-CE1F-4E8B-83F7-4A0AD2494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10505</Words>
  <Characters>5988</Characters>
  <Application>Microsoft Office Word</Application>
  <DocSecurity>0</DocSecurity>
  <Lines>49</Lines>
  <Paragraphs>32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Марусяк Олег Романович</dc:creator>
  <cp:lastModifiedBy>Ющенко В'ячеслав Петрович</cp:lastModifiedBy>
  <cp:revision>2</cp:revision>
  <cp:lastPrinted>2019-12-18T17:21:00Z</cp:lastPrinted>
  <dcterms:created xsi:type="dcterms:W3CDTF">2019-12-18T17:24:00Z</dcterms:created>
  <dcterms:modified xsi:type="dcterms:W3CDTF">2019-12-18T17:24:00Z</dcterms:modified>
</cp:coreProperties>
</file>