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490" w:rsidRPr="005E7490" w:rsidRDefault="005E7490" w:rsidP="005E7490">
      <w:pPr>
        <w:shd w:val="clear" w:color="auto" w:fill="FFFFFF"/>
        <w:spacing w:after="0" w:line="240" w:lineRule="auto"/>
        <w:ind w:left="5103"/>
        <w:jc w:val="both"/>
        <w:rPr>
          <w:rFonts w:ascii="Times New Roman" w:eastAsiaTheme="minorHAnsi" w:hAnsi="Times New Roman" w:cstheme="minorBidi"/>
          <w:b/>
          <w:bCs/>
          <w:sz w:val="26"/>
          <w:szCs w:val="26"/>
          <w:lang w:val="uk-UA"/>
        </w:rPr>
      </w:pPr>
      <w:r w:rsidRPr="005E7490">
        <w:rPr>
          <w:rFonts w:ascii="Times New Roman" w:eastAsiaTheme="minorHAnsi" w:hAnsi="Times New Roman" w:cstheme="minorBidi"/>
          <w:b/>
          <w:bCs/>
          <w:sz w:val="26"/>
          <w:szCs w:val="26"/>
          <w:lang w:val="uk-UA"/>
        </w:rPr>
        <w:t xml:space="preserve">Комітет Верховної Ради України </w:t>
      </w:r>
    </w:p>
    <w:p w:rsidR="005E7490" w:rsidRPr="005E7490" w:rsidRDefault="005E7490" w:rsidP="005E7490">
      <w:pPr>
        <w:shd w:val="clear" w:color="auto" w:fill="FFFFFF"/>
        <w:spacing w:after="0" w:line="240" w:lineRule="auto"/>
        <w:ind w:left="5103"/>
        <w:jc w:val="both"/>
        <w:rPr>
          <w:rFonts w:ascii="Times New Roman" w:eastAsiaTheme="minorHAnsi" w:hAnsi="Times New Roman" w:cstheme="minorBidi"/>
          <w:b/>
          <w:bCs/>
          <w:sz w:val="26"/>
          <w:szCs w:val="26"/>
          <w:lang w:val="uk-UA"/>
        </w:rPr>
      </w:pPr>
      <w:r w:rsidRPr="005E7490">
        <w:rPr>
          <w:rFonts w:ascii="Times New Roman" w:eastAsiaTheme="minorHAnsi" w:hAnsi="Times New Roman" w:cstheme="minorBidi"/>
          <w:b/>
          <w:bCs/>
          <w:sz w:val="26"/>
          <w:szCs w:val="26"/>
          <w:lang w:val="uk-UA"/>
        </w:rPr>
        <w:t>з питань організації державної влади, місцевого самоврядування, регіонального розвитку та містобудування</w:t>
      </w:r>
    </w:p>
    <w:p w:rsidR="005E7490" w:rsidRPr="005E7490" w:rsidRDefault="005E7490" w:rsidP="005E7490">
      <w:pPr>
        <w:shd w:val="clear" w:color="auto" w:fill="FFFFFF"/>
        <w:spacing w:after="0" w:line="240" w:lineRule="auto"/>
        <w:ind w:left="5103"/>
        <w:jc w:val="both"/>
        <w:rPr>
          <w:rFonts w:ascii="Times New Roman" w:eastAsiaTheme="minorHAnsi" w:hAnsi="Times New Roman" w:cstheme="minorBidi"/>
          <w:b/>
          <w:bCs/>
          <w:sz w:val="26"/>
          <w:szCs w:val="26"/>
          <w:lang w:val="uk-UA"/>
        </w:rPr>
      </w:pPr>
    </w:p>
    <w:p w:rsidR="005E7490" w:rsidRPr="005E7490" w:rsidRDefault="005E7490" w:rsidP="005E7490">
      <w:pPr>
        <w:shd w:val="clear" w:color="auto" w:fill="FFFFFF"/>
        <w:spacing w:after="0" w:line="240" w:lineRule="auto"/>
        <w:jc w:val="both"/>
        <w:rPr>
          <w:rFonts w:ascii="Times New Roman" w:eastAsiaTheme="minorHAnsi" w:hAnsi="Times New Roman" w:cstheme="minorBidi"/>
          <w:sz w:val="28"/>
          <w:szCs w:val="28"/>
          <w:lang w:val="uk-UA"/>
        </w:rPr>
      </w:pPr>
      <w:r w:rsidRPr="005E7490">
        <w:rPr>
          <w:rFonts w:ascii="Times New Roman" w:eastAsiaTheme="minorHAnsi" w:hAnsi="Times New Roman" w:cstheme="minorBidi"/>
          <w:sz w:val="28"/>
          <w:szCs w:val="28"/>
          <w:lang w:val="uk-UA"/>
        </w:rPr>
        <w:t>Про розгляд законопроекту</w:t>
      </w:r>
    </w:p>
    <w:p w:rsidR="005E7490" w:rsidRPr="005E7490" w:rsidRDefault="00DE3E0A" w:rsidP="005E7490">
      <w:pPr>
        <w:spacing w:after="120" w:line="240" w:lineRule="auto"/>
        <w:jc w:val="both"/>
        <w:rPr>
          <w:rFonts w:ascii="Times New Roman" w:eastAsiaTheme="minorHAnsi" w:hAnsi="Times New Roman" w:cstheme="minorBidi"/>
          <w:sz w:val="28"/>
          <w:szCs w:val="28"/>
          <w:lang w:val="uk-UA"/>
        </w:rPr>
      </w:pPr>
      <w:r>
        <w:rPr>
          <w:rFonts w:ascii="Times New Roman" w:eastAsiaTheme="minorHAnsi" w:hAnsi="Times New Roman" w:cstheme="minorBidi"/>
          <w:sz w:val="28"/>
          <w:szCs w:val="28"/>
          <w:lang w:val="uk-UA"/>
        </w:rPr>
        <w:t xml:space="preserve">за </w:t>
      </w:r>
      <w:r w:rsidR="005E7490" w:rsidRPr="005E7490">
        <w:rPr>
          <w:rFonts w:ascii="Times New Roman" w:eastAsiaTheme="minorHAnsi" w:hAnsi="Times New Roman" w:cstheme="minorBidi"/>
          <w:sz w:val="28"/>
          <w:szCs w:val="28"/>
          <w:lang w:val="uk-UA"/>
        </w:rPr>
        <w:t xml:space="preserve">реєстр. № 2637 </w:t>
      </w:r>
    </w:p>
    <w:p w:rsidR="005E7490" w:rsidRPr="005E7490" w:rsidRDefault="005E7490" w:rsidP="005E7490">
      <w:pPr>
        <w:spacing w:after="0" w:line="240" w:lineRule="auto"/>
        <w:ind w:firstLine="567"/>
        <w:jc w:val="both"/>
        <w:rPr>
          <w:rFonts w:ascii="Times New Roman" w:eastAsiaTheme="minorHAnsi" w:hAnsi="Times New Roman" w:cstheme="minorBidi"/>
          <w:sz w:val="26"/>
          <w:szCs w:val="26"/>
          <w:lang w:val="uk-UA"/>
        </w:rPr>
      </w:pPr>
    </w:p>
    <w:p w:rsidR="005E7490" w:rsidRPr="005E7490" w:rsidRDefault="005E7490" w:rsidP="005E7490">
      <w:pPr>
        <w:spacing w:after="0" w:line="240" w:lineRule="auto"/>
        <w:ind w:firstLine="709"/>
        <w:jc w:val="both"/>
        <w:rPr>
          <w:rFonts w:ascii="Times New Roman" w:eastAsiaTheme="minorHAnsi" w:hAnsi="Times New Roman"/>
          <w:sz w:val="28"/>
          <w:szCs w:val="28"/>
          <w:lang w:val="uk-UA"/>
        </w:rPr>
      </w:pPr>
      <w:r w:rsidRPr="005E7490">
        <w:rPr>
          <w:rFonts w:ascii="Times New Roman" w:eastAsiaTheme="minorHAnsi" w:hAnsi="Times New Roman"/>
          <w:sz w:val="28"/>
          <w:szCs w:val="28"/>
          <w:lang w:val="uk-UA"/>
        </w:rPr>
        <w:t xml:space="preserve">Комітет Верховної Ради України з питань бюджету на засіданні 18 березня 2020 року (протокол № 30) відповідно до статей 27 і 109 Бюджетного кодексу України та статті 93 Регламенту Верховної Ради України розглянув проект Закону </w:t>
      </w:r>
      <w:r w:rsidRPr="005E7490">
        <w:rPr>
          <w:rFonts w:ascii="Times New Roman" w:eastAsia="Times New Roman" w:hAnsi="Times New Roman"/>
          <w:color w:val="292B2C"/>
          <w:sz w:val="28"/>
          <w:szCs w:val="28"/>
          <w:lang w:val="uk-UA" w:eastAsia="uk-UA"/>
        </w:rPr>
        <w:t xml:space="preserve">про внесення змін до деяких законодавчих актів щодо створення правових підстав для утворення агломерації як однієї з форм співробітництва територіальних громад (реєстр. № 2637 від 19.12.2019 року), внесений народними депутатами України </w:t>
      </w:r>
      <w:proofErr w:type="spellStart"/>
      <w:r w:rsidRPr="005E7490">
        <w:rPr>
          <w:rFonts w:ascii="Times New Roman" w:hAnsi="Times New Roman"/>
          <w:bCs/>
          <w:sz w:val="28"/>
          <w:szCs w:val="28"/>
          <w:lang w:val="uk-UA"/>
        </w:rPr>
        <w:t>Безгіним</w:t>
      </w:r>
      <w:proofErr w:type="spellEnd"/>
      <w:r w:rsidRPr="005E7490">
        <w:rPr>
          <w:rFonts w:ascii="Times New Roman" w:hAnsi="Times New Roman"/>
          <w:bCs/>
          <w:sz w:val="28"/>
          <w:szCs w:val="28"/>
          <w:lang w:val="uk-UA"/>
        </w:rPr>
        <w:t xml:space="preserve"> В.Ю, </w:t>
      </w:r>
      <w:proofErr w:type="spellStart"/>
      <w:r w:rsidRPr="005E7490">
        <w:rPr>
          <w:rFonts w:ascii="Times New Roman" w:hAnsi="Times New Roman"/>
          <w:bCs/>
          <w:sz w:val="28"/>
          <w:szCs w:val="28"/>
          <w:lang w:val="uk-UA"/>
        </w:rPr>
        <w:t>Клочком</w:t>
      </w:r>
      <w:proofErr w:type="spellEnd"/>
      <w:r w:rsidRPr="005E7490">
        <w:rPr>
          <w:rFonts w:ascii="Times New Roman" w:hAnsi="Times New Roman"/>
          <w:bCs/>
          <w:sz w:val="28"/>
          <w:szCs w:val="28"/>
          <w:lang w:val="uk-UA"/>
        </w:rPr>
        <w:t xml:space="preserve"> А.А., Шуляк О.О. та іншими </w:t>
      </w:r>
      <w:r w:rsidRPr="005E7490">
        <w:rPr>
          <w:rFonts w:ascii="Times New Roman" w:eastAsia="Times New Roman" w:hAnsi="Times New Roman"/>
          <w:color w:val="292B2C"/>
          <w:sz w:val="28"/>
          <w:szCs w:val="28"/>
          <w:lang w:val="uk-UA" w:eastAsia="uk-UA"/>
        </w:rPr>
        <w:t>народними депутатами України</w:t>
      </w:r>
      <w:r w:rsidRPr="005E7490">
        <w:rPr>
          <w:rFonts w:ascii="Times New Roman" w:eastAsiaTheme="minorHAnsi" w:hAnsi="Times New Roman"/>
          <w:sz w:val="28"/>
          <w:szCs w:val="28"/>
          <w:lang w:val="uk-UA"/>
        </w:rPr>
        <w:t>, і повідомляє наступне.</w:t>
      </w:r>
    </w:p>
    <w:p w:rsidR="005E7490" w:rsidRPr="005E7490" w:rsidRDefault="005E7490" w:rsidP="005E7490">
      <w:pPr>
        <w:pBdr>
          <w:top w:val="nil"/>
          <w:left w:val="nil"/>
          <w:bottom w:val="nil"/>
          <w:right w:val="nil"/>
          <w:between w:val="nil"/>
        </w:pBdr>
        <w:spacing w:after="0" w:line="240" w:lineRule="auto"/>
        <w:ind w:left="11" w:firstLine="709"/>
        <w:jc w:val="both"/>
        <w:rPr>
          <w:rFonts w:ascii="Times New Roman" w:eastAsia="Times New Roman" w:hAnsi="Times New Roman"/>
          <w:color w:val="292B2C"/>
          <w:sz w:val="28"/>
          <w:szCs w:val="28"/>
          <w:lang w:val="uk-UA" w:eastAsia="uk-UA"/>
        </w:rPr>
      </w:pPr>
      <w:r w:rsidRPr="005E7490">
        <w:rPr>
          <w:rFonts w:ascii="Times New Roman" w:hAnsi="Times New Roman"/>
          <w:sz w:val="28"/>
          <w:szCs w:val="28"/>
          <w:lang w:val="uk-UA"/>
        </w:rPr>
        <w:t>Законопроектом пропонуються зміни до законів України «Про співробітництво територіальних грома</w:t>
      </w:r>
      <w:bookmarkStart w:id="0" w:name="bookmark=id.30j0zll" w:colFirst="0" w:colLast="0"/>
      <w:bookmarkEnd w:id="0"/>
      <w:r w:rsidRPr="005E7490">
        <w:rPr>
          <w:rFonts w:ascii="Times New Roman" w:hAnsi="Times New Roman"/>
          <w:sz w:val="28"/>
          <w:szCs w:val="28"/>
          <w:lang w:val="uk-UA"/>
        </w:rPr>
        <w:t xml:space="preserve">д» та «Про місцеве самоврядування в Україні», згідно з якими </w:t>
      </w:r>
      <w:r w:rsidRPr="005E7490">
        <w:rPr>
          <w:rFonts w:ascii="Times New Roman" w:eastAsia="Times New Roman" w:hAnsi="Times New Roman"/>
          <w:color w:val="292B2C"/>
          <w:sz w:val="28"/>
          <w:szCs w:val="28"/>
          <w:lang w:val="uk-UA" w:eastAsia="uk-UA"/>
        </w:rPr>
        <w:t>передбачається</w:t>
      </w:r>
      <w:r w:rsidRPr="005E7490">
        <w:rPr>
          <w:rFonts w:ascii="Times New Roman" w:hAnsi="Times New Roman"/>
          <w:sz w:val="28"/>
          <w:szCs w:val="28"/>
          <w:lang w:val="uk-UA"/>
        </w:rPr>
        <w:t xml:space="preserve"> утворення агломерації </w:t>
      </w:r>
      <w:r w:rsidRPr="005E7490">
        <w:rPr>
          <w:rFonts w:ascii="Times New Roman" w:hAnsi="Times New Roman"/>
          <w:i/>
          <w:sz w:val="28"/>
          <w:szCs w:val="28"/>
          <w:lang w:val="uk-UA"/>
        </w:rPr>
        <w:t>(форма співробітництва територіальних громад, які розташовані в зоні впливу центру агломерації та мають з ним інтенсивні господарські, трудові, культурно-побутові зв’язки»)</w:t>
      </w:r>
      <w:r w:rsidRPr="005E7490">
        <w:rPr>
          <w:rFonts w:ascii="Times New Roman" w:hAnsi="Times New Roman"/>
          <w:sz w:val="28"/>
          <w:szCs w:val="28"/>
          <w:lang w:val="uk-UA"/>
        </w:rPr>
        <w:t xml:space="preserve"> та зони добросусідства </w:t>
      </w:r>
      <w:r w:rsidRPr="005E7490">
        <w:rPr>
          <w:rFonts w:ascii="Times New Roman" w:hAnsi="Times New Roman"/>
          <w:i/>
          <w:sz w:val="28"/>
          <w:szCs w:val="28"/>
          <w:lang w:val="uk-UA"/>
        </w:rPr>
        <w:t>(територія, визначена вздовж межі суміжних територіальних громад)</w:t>
      </w:r>
      <w:r w:rsidRPr="005E7490">
        <w:rPr>
          <w:rFonts w:ascii="Times New Roman" w:hAnsi="Times New Roman"/>
          <w:sz w:val="28"/>
          <w:szCs w:val="28"/>
          <w:lang w:val="uk-UA"/>
        </w:rPr>
        <w:t xml:space="preserve"> та встановлюються </w:t>
      </w:r>
      <w:r w:rsidRPr="005E7490">
        <w:rPr>
          <w:rFonts w:ascii="Times New Roman" w:eastAsia="Times New Roman" w:hAnsi="Times New Roman"/>
          <w:color w:val="292B2C"/>
          <w:sz w:val="28"/>
          <w:szCs w:val="28"/>
          <w:lang w:val="uk-UA" w:eastAsia="uk-UA"/>
        </w:rPr>
        <w:t xml:space="preserve">вимоги, зокрема щодо </w:t>
      </w:r>
      <w:r w:rsidRPr="005E7490">
        <w:rPr>
          <w:rFonts w:ascii="Times New Roman" w:hAnsi="Times New Roman"/>
          <w:sz w:val="28"/>
          <w:szCs w:val="28"/>
          <w:lang w:val="uk-UA"/>
        </w:rPr>
        <w:t>здійснення організаційних заходів з утворення агломерації та зони добросусідства, діяльності й повноважень ради агломерації, її секретаріату, а також виконавчого органу ради агломерації.</w:t>
      </w:r>
    </w:p>
    <w:p w:rsidR="005E7490" w:rsidRPr="005E7490" w:rsidRDefault="005E7490" w:rsidP="005E7490">
      <w:pPr>
        <w:pBdr>
          <w:top w:val="nil"/>
          <w:left w:val="nil"/>
          <w:bottom w:val="nil"/>
          <w:right w:val="nil"/>
          <w:between w:val="nil"/>
        </w:pBdr>
        <w:spacing w:after="0" w:line="240" w:lineRule="auto"/>
        <w:ind w:left="11" w:firstLine="709"/>
        <w:jc w:val="both"/>
        <w:rPr>
          <w:rFonts w:ascii="Times New Roman" w:hAnsi="Times New Roman"/>
          <w:sz w:val="28"/>
          <w:szCs w:val="28"/>
          <w:lang w:val="uk-UA"/>
        </w:rPr>
      </w:pPr>
      <w:r w:rsidRPr="005E7490">
        <w:rPr>
          <w:rFonts w:ascii="Times New Roman" w:hAnsi="Times New Roman"/>
          <w:sz w:val="28"/>
          <w:szCs w:val="28"/>
          <w:lang w:val="uk-UA"/>
        </w:rPr>
        <w:t xml:space="preserve">Фінансове забезпечення діяльності агломерації згідно із законопроектом пропонується здійснювати за рахунок трансфертів з бюджетів територіальних громад сіл, селищ, міст – членів агломерації. При цьому поряд з виконанням агломерацією переданих їй повноважень, за рахунок таких коштів належить утримувати частково виконавчий орган ради агломерації та ймовірно секретаріат ради агломерації, що потребуватиме додаткових коштів з відповідних місцевих бюджетів. </w:t>
      </w:r>
    </w:p>
    <w:p w:rsidR="005E7490" w:rsidRPr="005E7490" w:rsidRDefault="005E7490" w:rsidP="005E7490">
      <w:pPr>
        <w:pBdr>
          <w:top w:val="nil"/>
          <w:left w:val="nil"/>
          <w:bottom w:val="nil"/>
          <w:right w:val="nil"/>
          <w:between w:val="nil"/>
        </w:pBdr>
        <w:spacing w:after="0" w:line="240" w:lineRule="auto"/>
        <w:ind w:left="11" w:firstLine="709"/>
        <w:jc w:val="both"/>
        <w:rPr>
          <w:rFonts w:ascii="Times New Roman" w:hAnsi="Times New Roman"/>
          <w:sz w:val="28"/>
          <w:szCs w:val="28"/>
          <w:lang w:val="uk-UA"/>
        </w:rPr>
      </w:pPr>
      <w:r w:rsidRPr="005E7490">
        <w:rPr>
          <w:rFonts w:ascii="Times New Roman" w:hAnsi="Times New Roman"/>
          <w:sz w:val="28"/>
          <w:szCs w:val="28"/>
          <w:lang w:val="uk-UA"/>
        </w:rPr>
        <w:t xml:space="preserve">Поряд з тим, у законопроекті передбачається державне стимулювання агломерації шляхом </w:t>
      </w:r>
      <w:r w:rsidRPr="005E7490">
        <w:rPr>
          <w:rFonts w:ascii="Times New Roman" w:eastAsia="Times New Roman" w:hAnsi="Times New Roman"/>
          <w:color w:val="292B2C"/>
          <w:sz w:val="28"/>
          <w:szCs w:val="28"/>
          <w:lang w:val="uk-UA" w:eastAsia="uk-UA"/>
        </w:rPr>
        <w:t xml:space="preserve">надання спеціальних субвенцій на розвиток житлово-комунальної, інженерної та дорожньо-транспортної інфраструктури </w:t>
      </w:r>
      <w:r w:rsidRPr="005E7490">
        <w:rPr>
          <w:rFonts w:ascii="Times New Roman" w:eastAsia="Times New Roman" w:hAnsi="Times New Roman"/>
          <w:color w:val="292B2C"/>
          <w:sz w:val="28"/>
          <w:szCs w:val="28"/>
          <w:lang w:val="uk-UA" w:eastAsia="uk-UA"/>
        </w:rPr>
        <w:lastRenderedPageBreak/>
        <w:t>агломерації, забезпечення якого призведе до необхідності збільшення видатків державного бюджету.</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rPr>
      </w:pPr>
      <w:r w:rsidRPr="005E7490">
        <w:rPr>
          <w:rFonts w:ascii="Times New Roman" w:hAnsi="Times New Roman"/>
          <w:sz w:val="28"/>
          <w:szCs w:val="28"/>
        </w:rPr>
        <w:t>Міністерство фінансів України у експертному висновку до законопроекту, також зазначаючи про його вплив на видаткову частину бюджетів, зауважує про невідповідність законодавчих пропозицій із бюджетним законодавством та відсутність відповідних розрахунків, що унеможливило проведення Мінфіном вартісної оцінки впливу на показники бюджетів.</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rPr>
      </w:pPr>
      <w:r w:rsidRPr="005E7490">
        <w:rPr>
          <w:rFonts w:ascii="Times New Roman" w:hAnsi="Times New Roman"/>
          <w:sz w:val="28"/>
          <w:szCs w:val="28"/>
        </w:rPr>
        <w:t>Тому, в порушення вимог частини першої статті 27 Бюджетного кодексу України (</w:t>
      </w:r>
      <w:r w:rsidRPr="005E7490">
        <w:rPr>
          <w:rFonts w:ascii="Times New Roman" w:hAnsi="Times New Roman"/>
          <w:sz w:val="28"/>
          <w:szCs w:val="28"/>
          <w:lang w:eastAsia="uk-UA"/>
        </w:rPr>
        <w:t xml:space="preserve">далі – Кодекс) </w:t>
      </w:r>
      <w:r w:rsidRPr="005E7490">
        <w:rPr>
          <w:rFonts w:ascii="Times New Roman" w:hAnsi="Times New Roman"/>
          <w:sz w:val="28"/>
          <w:szCs w:val="28"/>
        </w:rPr>
        <w:t xml:space="preserve">та частини третьої статті 91 Регламенту Верховної Ради України до законопроекту не надано належного фінансово-економічного обґрунтування (включаючи відповідні розрахунки) та пропозиції про зміни до законодавчих актів України щодо скорочення витрат бюджету та/або джерел додаткових надходжень для досягнення збалансованості бюджетів. </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lang w:eastAsia="uk-UA"/>
        </w:rPr>
      </w:pPr>
      <w:r w:rsidRPr="005E7490">
        <w:rPr>
          <w:rFonts w:ascii="Times New Roman" w:hAnsi="Times New Roman"/>
          <w:sz w:val="28"/>
          <w:szCs w:val="28"/>
        </w:rPr>
        <w:t xml:space="preserve">З приводу окремих положень законопроекту, що не узгоджуються з </w:t>
      </w:r>
      <w:r w:rsidRPr="005E7490">
        <w:rPr>
          <w:rFonts w:ascii="Times New Roman" w:hAnsi="Times New Roman"/>
          <w:sz w:val="28"/>
          <w:szCs w:val="28"/>
          <w:lang w:eastAsia="uk-UA"/>
        </w:rPr>
        <w:t xml:space="preserve">вимогами Кодексу, </w:t>
      </w:r>
      <w:r w:rsidRPr="005E7490">
        <w:rPr>
          <w:rFonts w:ascii="Times New Roman" w:hAnsi="Times New Roman"/>
          <w:sz w:val="28"/>
          <w:szCs w:val="28"/>
        </w:rPr>
        <w:t xml:space="preserve">варто відмітити, </w:t>
      </w:r>
      <w:r w:rsidRPr="005E7490">
        <w:rPr>
          <w:rFonts w:ascii="Times New Roman" w:hAnsi="Times New Roman"/>
          <w:sz w:val="28"/>
          <w:szCs w:val="28"/>
          <w:lang w:eastAsia="uk-UA"/>
        </w:rPr>
        <w:t>зокрема, таке:</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rPr>
      </w:pPr>
      <w:r w:rsidRPr="005E7490">
        <w:rPr>
          <w:rFonts w:ascii="Times New Roman" w:hAnsi="Times New Roman"/>
          <w:sz w:val="28"/>
          <w:szCs w:val="28"/>
          <w:lang w:eastAsia="uk-UA"/>
        </w:rPr>
        <w:t xml:space="preserve">згідно із законопроектом </w:t>
      </w:r>
      <w:r w:rsidRPr="005E7490">
        <w:rPr>
          <w:rFonts w:ascii="Times New Roman" w:hAnsi="Times New Roman"/>
          <w:sz w:val="28"/>
          <w:szCs w:val="28"/>
        </w:rPr>
        <w:t>кошторис доходів та видатків агломерації формується за рахунок трансфертів з бюджетів територіальних громад - членів агломерації, його затвердження здійснюється радою агломерації, виконання забезпечується виконавчим органом ради</w:t>
      </w:r>
      <w:r w:rsidRPr="005E7490">
        <w:rPr>
          <w:rFonts w:ascii="Times New Roman" w:hAnsi="Times New Roman"/>
          <w:sz w:val="28"/>
          <w:szCs w:val="28"/>
          <w:lang w:eastAsia="uk-UA"/>
        </w:rPr>
        <w:t xml:space="preserve"> </w:t>
      </w:r>
      <w:r w:rsidRPr="005E7490">
        <w:rPr>
          <w:rFonts w:ascii="Times New Roman" w:hAnsi="Times New Roman"/>
          <w:sz w:val="28"/>
          <w:szCs w:val="28"/>
        </w:rPr>
        <w:t xml:space="preserve">агломерації. </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rPr>
      </w:pPr>
      <w:r w:rsidRPr="005E7490">
        <w:rPr>
          <w:rFonts w:ascii="Times New Roman" w:hAnsi="Times New Roman"/>
          <w:sz w:val="28"/>
          <w:szCs w:val="28"/>
        </w:rPr>
        <w:t xml:space="preserve">Зважаючи на визначені Кодексом терміни «кошторис – </w:t>
      </w:r>
      <w:r w:rsidRPr="005E7490">
        <w:rPr>
          <w:rFonts w:ascii="Times New Roman" w:hAnsi="Times New Roman"/>
          <w:sz w:val="28"/>
          <w:szCs w:val="28"/>
          <w:lang w:eastAsia="uk-UA"/>
        </w:rPr>
        <w:t>основний плановий фінансовий документ бюджетної установи, яким на бюджетний період встановлюються повноваження щодо отримання надходжень і розподіл бюджетних асигнувань на взяття бюджетних зобов'язань та здійснення платежів для виконання бюджетною установою своїх функцій та досягнення результатів, визначених відповідно до бюджетних призначень</w:t>
      </w:r>
      <w:r w:rsidRPr="005E7490">
        <w:rPr>
          <w:rFonts w:ascii="Times New Roman" w:hAnsi="Times New Roman"/>
          <w:sz w:val="28"/>
          <w:szCs w:val="28"/>
        </w:rPr>
        <w:t xml:space="preserve">», «трансферти - кошти, одержані від інших органів державної влади, органів влади Автономної Республіки Крим, органів місцевого самоврядування, інших держав або міжнародних організацій на безоплатній та безповоротній основі», «міжбюджетні трансферти – кошти, які безоплатно і безповоротно передаються з одного бюджету до іншого», «субвенція – міжбюджетні трансферти для використання на певну мету в порядку, визначеному органом, який прийняв рішення про надання субвенції», застосований у законопроекті термін «кошторис доходів та видатків агломерації» та положення щодо його формування і виконання не можуть бути реалізованими на практиці, як такі, що не відповідають нормам Кодексу. </w:t>
      </w:r>
    </w:p>
    <w:p w:rsidR="005E7490" w:rsidRPr="005E7490" w:rsidRDefault="005E7490" w:rsidP="005E7490">
      <w:pPr>
        <w:pStyle w:val="rvps2"/>
        <w:shd w:val="clear" w:color="auto" w:fill="FFFFFF"/>
        <w:spacing w:before="0" w:beforeAutospacing="0" w:after="0" w:afterAutospacing="0"/>
        <w:ind w:firstLine="709"/>
        <w:jc w:val="both"/>
        <w:textAlignment w:val="baseline"/>
        <w:rPr>
          <w:rFonts w:ascii="Times New Roman" w:hAnsi="Times New Roman"/>
          <w:sz w:val="28"/>
          <w:szCs w:val="28"/>
          <w:lang w:eastAsia="uk-UA"/>
        </w:rPr>
      </w:pPr>
      <w:r w:rsidRPr="005E7490">
        <w:rPr>
          <w:rFonts w:ascii="Times New Roman" w:hAnsi="Times New Roman"/>
          <w:sz w:val="28"/>
          <w:szCs w:val="28"/>
        </w:rPr>
        <w:t>Тому, н</w:t>
      </w:r>
      <w:r w:rsidRPr="005E7490">
        <w:rPr>
          <w:rFonts w:ascii="Times New Roman" w:hAnsi="Times New Roman"/>
          <w:sz w:val="28"/>
          <w:szCs w:val="28"/>
          <w:lang w:eastAsia="uk-UA"/>
        </w:rPr>
        <w:t>асамперед, слід визначити статус ради агломерації (оскільки юридичною особою є організація, створена і зареєстрована у встановленому законом порядку), функції її секретаріату та повноваження її виконавчого органу, затим з огляду на вимоги Кодексу визначати їх роль у бюджетному процесі.</w:t>
      </w:r>
    </w:p>
    <w:p w:rsidR="005E7490" w:rsidRPr="005E7490" w:rsidRDefault="005E7490" w:rsidP="005E7490">
      <w:pPr>
        <w:pBdr>
          <w:top w:val="nil"/>
          <w:left w:val="nil"/>
          <w:bottom w:val="nil"/>
          <w:right w:val="nil"/>
          <w:between w:val="nil"/>
        </w:pBdr>
        <w:spacing w:after="0" w:line="240" w:lineRule="auto"/>
        <w:ind w:left="75" w:firstLine="709"/>
        <w:jc w:val="both"/>
        <w:rPr>
          <w:rFonts w:ascii="Times New Roman" w:hAnsi="Times New Roman"/>
          <w:sz w:val="28"/>
          <w:szCs w:val="28"/>
          <w:lang w:val="uk-UA"/>
        </w:rPr>
      </w:pPr>
      <w:bookmarkStart w:id="1" w:name="n98"/>
      <w:bookmarkStart w:id="2" w:name="n113"/>
      <w:bookmarkEnd w:id="1"/>
      <w:bookmarkEnd w:id="2"/>
      <w:r w:rsidRPr="005E7490">
        <w:rPr>
          <w:rFonts w:ascii="Times New Roman" w:hAnsi="Times New Roman"/>
          <w:sz w:val="28"/>
          <w:szCs w:val="28"/>
          <w:lang w:val="uk-UA"/>
        </w:rPr>
        <w:t>Не потребують додаткового унормування пропозиції змін до статті 15 Закону України «Про співробітництво територіальних громад» законопроекту щодо:</w:t>
      </w:r>
    </w:p>
    <w:p w:rsidR="005E7490" w:rsidRPr="005E7490" w:rsidRDefault="005E7490" w:rsidP="005E7490">
      <w:pPr>
        <w:pBdr>
          <w:top w:val="nil"/>
          <w:left w:val="nil"/>
          <w:bottom w:val="nil"/>
          <w:right w:val="nil"/>
          <w:between w:val="nil"/>
        </w:pBdr>
        <w:spacing w:after="0" w:line="240" w:lineRule="auto"/>
        <w:ind w:left="75" w:firstLine="709"/>
        <w:jc w:val="both"/>
        <w:rPr>
          <w:rFonts w:ascii="Times New Roman" w:hAnsi="Times New Roman"/>
          <w:sz w:val="28"/>
          <w:szCs w:val="28"/>
          <w:lang w:val="uk-UA"/>
        </w:rPr>
      </w:pPr>
      <w:r w:rsidRPr="005E7490">
        <w:rPr>
          <w:rFonts w:ascii="Times New Roman" w:hAnsi="Times New Roman"/>
          <w:bCs/>
          <w:sz w:val="28"/>
          <w:szCs w:val="28"/>
          <w:lang w:val="uk-UA"/>
        </w:rPr>
        <w:t xml:space="preserve">механізму </w:t>
      </w:r>
      <w:r w:rsidRPr="005E7490">
        <w:rPr>
          <w:rFonts w:ascii="Times New Roman" w:hAnsi="Times New Roman"/>
          <w:sz w:val="28"/>
          <w:szCs w:val="28"/>
          <w:lang w:val="uk-UA"/>
        </w:rPr>
        <w:t xml:space="preserve">державного стимулювання співробітництва шляхом надання спеціальних субвенцій на розвиток житлово-комунальної, інженерної та </w:t>
      </w:r>
      <w:r w:rsidRPr="005E7490">
        <w:rPr>
          <w:rFonts w:ascii="Times New Roman" w:hAnsi="Times New Roman"/>
          <w:sz w:val="28"/>
          <w:szCs w:val="28"/>
          <w:lang w:val="uk-UA"/>
        </w:rPr>
        <w:lastRenderedPageBreak/>
        <w:t xml:space="preserve">дорожньо-транспортної інфраструктури агломерації, оскільки таке положення вже передбачено у пункті 1 частини першої цієї статті (надання субвенцій місцевим бюджетам суб’єктів співробітництва у пріоритетних сферах державної політики); </w:t>
      </w:r>
    </w:p>
    <w:p w:rsidR="005E7490" w:rsidRPr="005E7490" w:rsidRDefault="005E7490" w:rsidP="005E7490">
      <w:pPr>
        <w:pBdr>
          <w:top w:val="nil"/>
          <w:left w:val="nil"/>
          <w:bottom w:val="nil"/>
          <w:right w:val="nil"/>
          <w:between w:val="nil"/>
        </w:pBdr>
        <w:spacing w:after="0" w:line="240" w:lineRule="auto"/>
        <w:ind w:left="75" w:firstLine="709"/>
        <w:jc w:val="both"/>
        <w:rPr>
          <w:rFonts w:ascii="Times New Roman" w:hAnsi="Times New Roman"/>
          <w:sz w:val="28"/>
          <w:szCs w:val="28"/>
          <w:lang w:val="uk-UA"/>
        </w:rPr>
      </w:pPr>
      <w:r w:rsidRPr="005E7490">
        <w:rPr>
          <w:rFonts w:ascii="Times New Roman" w:hAnsi="Times New Roman"/>
          <w:sz w:val="28"/>
          <w:szCs w:val="28"/>
          <w:lang w:val="uk-UA"/>
        </w:rPr>
        <w:t>можливості фінансового забезпечення стратегічних проектів розвитку, які охоплюють усі або декілька територіальних громад – членів агломерації за рахунок коштів Державного фонду регіонального розвитку</w:t>
      </w:r>
      <w:r w:rsidRPr="005E7490">
        <w:rPr>
          <w:rFonts w:ascii="Times New Roman" w:hAnsi="Times New Roman"/>
          <w:i/>
          <w:sz w:val="28"/>
          <w:szCs w:val="28"/>
          <w:lang w:val="uk-UA"/>
        </w:rPr>
        <w:t xml:space="preserve">, </w:t>
      </w:r>
      <w:r w:rsidRPr="005E7490">
        <w:rPr>
          <w:rFonts w:ascii="Times New Roman" w:hAnsi="Times New Roman"/>
          <w:sz w:val="28"/>
          <w:szCs w:val="28"/>
          <w:lang w:val="uk-UA"/>
        </w:rPr>
        <w:t xml:space="preserve">оскільки зазначене врегульовано частиною другою статті 24-1 Кодексу, згідно з якою передбачено спрямування коштів Державного фонду регіонального розвитку на виконання інвестиційних програм і проектів регіонального розвитку (у тому числі проектів співробітництва та добровільного об’єднання територіальних громад). </w:t>
      </w:r>
    </w:p>
    <w:p w:rsidR="005E7490" w:rsidRPr="005E7490" w:rsidRDefault="005E7490" w:rsidP="005E7490">
      <w:pPr>
        <w:pBdr>
          <w:top w:val="nil"/>
          <w:left w:val="nil"/>
          <w:bottom w:val="nil"/>
          <w:right w:val="nil"/>
          <w:between w:val="nil"/>
        </w:pBdr>
        <w:spacing w:after="0" w:line="240" w:lineRule="auto"/>
        <w:ind w:left="75" w:firstLine="709"/>
        <w:jc w:val="both"/>
        <w:rPr>
          <w:rFonts w:ascii="Times New Roman" w:hAnsi="Times New Roman"/>
          <w:sz w:val="28"/>
          <w:szCs w:val="28"/>
          <w:lang w:val="uk-UA"/>
        </w:rPr>
      </w:pPr>
      <w:r w:rsidRPr="005E7490">
        <w:rPr>
          <w:rFonts w:ascii="Times New Roman" w:hAnsi="Times New Roman"/>
          <w:sz w:val="28"/>
          <w:szCs w:val="28"/>
          <w:lang w:val="uk-UA"/>
        </w:rPr>
        <w:t>У висновку Міністерства фінансів України до законопроекту підкреслено також про неузгодженість запропонованих змін до Закону України  «Про місцеве самоврядування в Україні» з чинними положеннями та їх невідповідність нормам Конституції України.</w:t>
      </w:r>
    </w:p>
    <w:p w:rsidR="005E7490" w:rsidRPr="005E7490" w:rsidRDefault="005E7490" w:rsidP="005E7490">
      <w:pPr>
        <w:shd w:val="clear" w:color="auto" w:fill="FFFFFF"/>
        <w:spacing w:after="0" w:line="240" w:lineRule="auto"/>
        <w:ind w:left="10" w:right="36" w:firstLine="709"/>
        <w:jc w:val="both"/>
        <w:rPr>
          <w:rFonts w:ascii="Times New Roman" w:hAnsi="Times New Roman"/>
          <w:sz w:val="28"/>
          <w:szCs w:val="28"/>
          <w:lang w:val="uk-UA"/>
        </w:rPr>
      </w:pPr>
      <w:r w:rsidRPr="005E7490">
        <w:rPr>
          <w:rFonts w:ascii="Times New Roman" w:hAnsi="Times New Roman"/>
          <w:sz w:val="28"/>
          <w:szCs w:val="28"/>
          <w:lang w:val="uk-UA"/>
        </w:rPr>
        <w:t>Крім того, термін набрання чинності законом, визначений у законопроекті, не відповідає вимогам частини третьої статті 27 Бюджетного кодексу України в частині набрання чинності законами України або їх окремими положеннями, які впливають на показники бюджету (зменшують надходження бюджету та/або збільшують витрати бюджету).</w:t>
      </w:r>
    </w:p>
    <w:p w:rsidR="005E7490" w:rsidRPr="005E7490" w:rsidRDefault="005E7490" w:rsidP="005E7490">
      <w:pPr>
        <w:tabs>
          <w:tab w:val="left" w:pos="8232"/>
        </w:tabs>
        <w:spacing w:after="0" w:line="240" w:lineRule="auto"/>
        <w:ind w:firstLine="567"/>
        <w:jc w:val="both"/>
        <w:rPr>
          <w:rFonts w:ascii="Times New Roman" w:eastAsia="MS Mincho" w:hAnsi="Times New Roman"/>
          <w:sz w:val="28"/>
          <w:szCs w:val="28"/>
          <w:lang w:val="uk-UA" w:eastAsia="ja-JP"/>
        </w:rPr>
      </w:pPr>
      <w:r w:rsidRPr="005E7490">
        <w:rPr>
          <w:rFonts w:ascii="Times New Roman" w:eastAsia="MS Mincho" w:hAnsi="Times New Roman"/>
          <w:sz w:val="28"/>
          <w:szCs w:val="28"/>
          <w:lang w:val="uk-UA" w:eastAsia="ja-JP"/>
        </w:rPr>
        <w:t>За результатами розгляду Комітет ухвалив рішення:</w:t>
      </w:r>
    </w:p>
    <w:p w:rsidR="005E7490" w:rsidRPr="005E7490" w:rsidRDefault="005E7490" w:rsidP="005E7490">
      <w:pPr>
        <w:spacing w:before="60" w:after="0" w:line="240" w:lineRule="auto"/>
        <w:ind w:firstLine="709"/>
        <w:jc w:val="both"/>
        <w:rPr>
          <w:rFonts w:ascii="Times New Roman" w:hAnsi="Times New Roman"/>
          <w:bCs/>
          <w:sz w:val="28"/>
          <w:szCs w:val="28"/>
          <w:lang w:val="uk-UA"/>
        </w:rPr>
      </w:pPr>
      <w:r>
        <w:rPr>
          <w:rFonts w:ascii="Times New Roman" w:hAnsi="Times New Roman"/>
          <w:bCs/>
          <w:iCs/>
          <w:sz w:val="28"/>
          <w:szCs w:val="28"/>
          <w:lang w:val="uk-UA"/>
        </w:rPr>
        <w:t xml:space="preserve">1) </w:t>
      </w:r>
      <w:r w:rsidRPr="005E7490">
        <w:rPr>
          <w:rFonts w:ascii="Times New Roman" w:hAnsi="Times New Roman"/>
          <w:bCs/>
          <w:iCs/>
          <w:sz w:val="28"/>
          <w:szCs w:val="28"/>
          <w:lang w:val="uk-UA"/>
        </w:rPr>
        <w:t>п</w:t>
      </w:r>
      <w:r w:rsidRPr="005E7490">
        <w:rPr>
          <w:rFonts w:ascii="Times New Roman" w:hAnsi="Times New Roman"/>
          <w:sz w:val="28"/>
          <w:szCs w:val="28"/>
          <w:lang w:val="uk-UA"/>
        </w:rPr>
        <w:t xml:space="preserve">роект закону </w:t>
      </w:r>
      <w:r w:rsidRPr="005E7490">
        <w:rPr>
          <w:rFonts w:ascii="Times New Roman" w:eastAsia="Times New Roman" w:hAnsi="Times New Roman"/>
          <w:color w:val="292B2C"/>
          <w:sz w:val="28"/>
          <w:szCs w:val="28"/>
          <w:lang w:val="uk-UA" w:eastAsia="uk-UA"/>
        </w:rPr>
        <w:t xml:space="preserve">про внесення змін до деяких законодавчих актів щодо створення правових підстав для .утворення агломерації як однієї з форм співробітництва територіальних громад реєстр. № 2637 від 19.12.2019 року), внесений народними депутатами України </w:t>
      </w:r>
      <w:proofErr w:type="spellStart"/>
      <w:r w:rsidRPr="005E7490">
        <w:rPr>
          <w:rFonts w:ascii="Times New Roman" w:hAnsi="Times New Roman"/>
          <w:bCs/>
          <w:sz w:val="28"/>
          <w:szCs w:val="28"/>
          <w:lang w:val="uk-UA"/>
        </w:rPr>
        <w:t>Безгін</w:t>
      </w:r>
      <w:r>
        <w:rPr>
          <w:rFonts w:ascii="Times New Roman" w:hAnsi="Times New Roman"/>
          <w:bCs/>
          <w:sz w:val="28"/>
          <w:szCs w:val="28"/>
          <w:lang w:val="uk-UA"/>
        </w:rPr>
        <w:t>им</w:t>
      </w:r>
      <w:proofErr w:type="spellEnd"/>
      <w:r w:rsidRPr="005E7490">
        <w:rPr>
          <w:rFonts w:ascii="Times New Roman" w:hAnsi="Times New Roman"/>
          <w:bCs/>
          <w:sz w:val="28"/>
          <w:szCs w:val="28"/>
          <w:lang w:val="uk-UA"/>
        </w:rPr>
        <w:t xml:space="preserve"> В.Ю, </w:t>
      </w:r>
      <w:proofErr w:type="spellStart"/>
      <w:r w:rsidRPr="005E7490">
        <w:rPr>
          <w:rFonts w:ascii="Times New Roman" w:hAnsi="Times New Roman"/>
          <w:bCs/>
          <w:sz w:val="28"/>
          <w:szCs w:val="28"/>
          <w:lang w:val="uk-UA"/>
        </w:rPr>
        <w:t>Клочком</w:t>
      </w:r>
      <w:proofErr w:type="spellEnd"/>
      <w:r w:rsidRPr="005E7490">
        <w:rPr>
          <w:rFonts w:ascii="Times New Roman" w:hAnsi="Times New Roman"/>
          <w:bCs/>
          <w:sz w:val="28"/>
          <w:szCs w:val="28"/>
          <w:lang w:val="uk-UA"/>
        </w:rPr>
        <w:t xml:space="preserve"> А.А., Шуляк О.О. та іншими </w:t>
      </w:r>
      <w:r w:rsidRPr="005E7490">
        <w:rPr>
          <w:rFonts w:ascii="Times New Roman" w:eastAsia="Times New Roman" w:hAnsi="Times New Roman"/>
          <w:color w:val="292B2C"/>
          <w:sz w:val="28"/>
          <w:szCs w:val="28"/>
          <w:lang w:val="uk-UA" w:eastAsia="uk-UA"/>
        </w:rPr>
        <w:t>народними депутатами України</w:t>
      </w:r>
      <w:r w:rsidRPr="005E7490">
        <w:rPr>
          <w:rFonts w:ascii="Times New Roman" w:hAnsi="Times New Roman"/>
          <w:sz w:val="28"/>
          <w:szCs w:val="28"/>
          <w:lang w:val="uk-UA"/>
        </w:rPr>
        <w:t>, має вплив на показники державного та місцевих бюджетів (призведе до збільшення видатків</w:t>
      </w:r>
      <w:r w:rsidRPr="005E7490">
        <w:rPr>
          <w:rFonts w:ascii="Times New Roman" w:hAnsi="Times New Roman"/>
          <w:spacing w:val="-2"/>
          <w:sz w:val="28"/>
          <w:szCs w:val="28"/>
          <w:lang w:val="uk-UA"/>
        </w:rPr>
        <w:t xml:space="preserve">). У разі прийняття відповідного закону до </w:t>
      </w:r>
      <w:r w:rsidRPr="005E7490">
        <w:rPr>
          <w:rFonts w:ascii="Times New Roman" w:hAnsi="Times New Roman"/>
          <w:sz w:val="28"/>
          <w:szCs w:val="28"/>
          <w:lang w:val="uk-UA"/>
        </w:rPr>
        <w:t>15 липня 2020 року він має вводитися в дію не раніше 1 січня 2021 року, а після 15 липня 2020 року - не раніше 1 січня 2022 року (або 1 січня наступного за цим року зал</w:t>
      </w:r>
      <w:r>
        <w:rPr>
          <w:rFonts w:ascii="Times New Roman" w:hAnsi="Times New Roman"/>
          <w:sz w:val="28"/>
          <w:szCs w:val="28"/>
          <w:lang w:val="uk-UA"/>
        </w:rPr>
        <w:t>ежно від часу прийняття закону);</w:t>
      </w:r>
    </w:p>
    <w:p w:rsidR="005E7490" w:rsidRPr="005E7490" w:rsidRDefault="005E7490" w:rsidP="005E7490">
      <w:pPr>
        <w:spacing w:before="60" w:after="0" w:line="240" w:lineRule="auto"/>
        <w:ind w:firstLine="709"/>
        <w:jc w:val="both"/>
        <w:rPr>
          <w:rFonts w:ascii="Times New Roman" w:hAnsi="Times New Roman"/>
          <w:sz w:val="28"/>
          <w:szCs w:val="28"/>
          <w:lang w:val="uk-UA" w:eastAsia="uk-UA"/>
        </w:rPr>
      </w:pPr>
      <w:r>
        <w:rPr>
          <w:rFonts w:ascii="Times New Roman" w:hAnsi="Times New Roman"/>
          <w:sz w:val="28"/>
          <w:szCs w:val="28"/>
          <w:lang w:val="uk-UA"/>
        </w:rPr>
        <w:t xml:space="preserve">2) </w:t>
      </w:r>
      <w:bookmarkStart w:id="3" w:name="_GoBack"/>
      <w:r w:rsidRPr="005E7490">
        <w:rPr>
          <w:rFonts w:ascii="Times New Roman" w:hAnsi="Times New Roman"/>
          <w:sz w:val="28"/>
          <w:szCs w:val="28"/>
          <w:lang w:val="uk-UA"/>
        </w:rPr>
        <w:t xml:space="preserve">рекомендувати </w:t>
      </w:r>
      <w:r w:rsidRPr="005E7490">
        <w:rPr>
          <w:rFonts w:ascii="Times New Roman" w:hAnsi="Times New Roman"/>
          <w:bCs/>
          <w:iCs/>
          <w:sz w:val="28"/>
          <w:szCs w:val="28"/>
          <w:lang w:val="uk-UA"/>
        </w:rPr>
        <w:t xml:space="preserve">Комітету </w:t>
      </w:r>
      <w:r w:rsidRPr="005E7490">
        <w:rPr>
          <w:rFonts w:ascii="Times New Roman" w:eastAsia="Times New Roman" w:hAnsi="Times New Roman"/>
          <w:color w:val="292B2C"/>
          <w:sz w:val="28"/>
          <w:szCs w:val="28"/>
          <w:lang w:val="uk-UA" w:eastAsia="uk-UA"/>
        </w:rPr>
        <w:t>з питань організації державної влади, місцевого самоврядування, регіонального розвитку та містобудування</w:t>
      </w:r>
      <w:r w:rsidRPr="005E7490">
        <w:rPr>
          <w:rFonts w:ascii="Times New Roman" w:hAnsi="Times New Roman"/>
          <w:bCs/>
          <w:iCs/>
          <w:sz w:val="28"/>
          <w:szCs w:val="28"/>
          <w:lang w:val="uk-UA"/>
        </w:rPr>
        <w:t xml:space="preserve"> при доопрацюванні законопроекту привести його положення (в частині фінансового забезпечення діяльності агломерації та державного стимулювання такого утворення) у відповідність до норм </w:t>
      </w:r>
      <w:r w:rsidRPr="005E7490">
        <w:rPr>
          <w:rStyle w:val="rvts9"/>
          <w:rFonts w:ascii="Times New Roman" w:hAnsi="Times New Roman"/>
          <w:bCs/>
          <w:color w:val="000000"/>
          <w:sz w:val="28"/>
          <w:szCs w:val="28"/>
          <w:bdr w:val="none" w:sz="0" w:space="0" w:color="auto" w:frame="1"/>
          <w:lang w:val="uk-UA"/>
        </w:rPr>
        <w:t>Бюджетного кодексу України</w:t>
      </w:r>
      <w:r w:rsidRPr="005E7490">
        <w:rPr>
          <w:rFonts w:ascii="Times New Roman" w:hAnsi="Times New Roman"/>
          <w:sz w:val="28"/>
          <w:szCs w:val="28"/>
          <w:lang w:val="uk-UA"/>
        </w:rPr>
        <w:t xml:space="preserve"> з урахуванням висновку Комітету з питань бюджету.</w:t>
      </w:r>
    </w:p>
    <w:bookmarkEnd w:id="3"/>
    <w:p w:rsidR="005E7490" w:rsidRDefault="005E7490" w:rsidP="005E7490">
      <w:pPr>
        <w:spacing w:after="0" w:line="240" w:lineRule="auto"/>
        <w:jc w:val="both"/>
        <w:rPr>
          <w:rFonts w:ascii="Times New Roman" w:eastAsiaTheme="minorHAnsi" w:hAnsi="Times New Roman" w:cstheme="minorBidi"/>
          <w:b/>
          <w:sz w:val="28"/>
          <w:lang w:val="uk-UA"/>
        </w:rPr>
      </w:pPr>
    </w:p>
    <w:p w:rsidR="005E7490" w:rsidRDefault="005E7490" w:rsidP="005E7490">
      <w:pPr>
        <w:spacing w:after="0" w:line="240" w:lineRule="auto"/>
        <w:jc w:val="both"/>
        <w:rPr>
          <w:rFonts w:ascii="Times New Roman" w:eastAsiaTheme="minorHAnsi" w:hAnsi="Times New Roman" w:cstheme="minorBidi"/>
          <w:b/>
          <w:sz w:val="28"/>
          <w:lang w:val="uk-UA"/>
        </w:rPr>
      </w:pPr>
    </w:p>
    <w:p w:rsidR="005E7490" w:rsidRPr="005E7490" w:rsidRDefault="005E7490" w:rsidP="005E7490">
      <w:pPr>
        <w:spacing w:after="0" w:line="240" w:lineRule="auto"/>
        <w:jc w:val="both"/>
        <w:rPr>
          <w:rFonts w:ascii="Times New Roman" w:eastAsiaTheme="minorHAnsi" w:hAnsi="Times New Roman" w:cstheme="minorBidi"/>
          <w:sz w:val="26"/>
          <w:szCs w:val="26"/>
          <w:lang w:val="uk-UA"/>
        </w:rPr>
      </w:pPr>
      <w:r w:rsidRPr="005E7490">
        <w:rPr>
          <w:rFonts w:ascii="Times New Roman" w:eastAsiaTheme="minorHAnsi" w:hAnsi="Times New Roman" w:cstheme="minorBidi"/>
          <w:b/>
          <w:sz w:val="28"/>
          <w:lang w:val="uk-UA"/>
        </w:rPr>
        <w:t xml:space="preserve">Голова Комітету </w:t>
      </w:r>
      <w:r w:rsidRPr="005E7490">
        <w:rPr>
          <w:rFonts w:ascii="Times New Roman" w:eastAsiaTheme="minorHAnsi" w:hAnsi="Times New Roman" w:cstheme="minorBidi"/>
          <w:b/>
          <w:sz w:val="28"/>
          <w:lang w:val="uk-UA"/>
        </w:rPr>
        <w:tab/>
      </w:r>
      <w:r w:rsidRPr="005E7490">
        <w:rPr>
          <w:rFonts w:ascii="Times New Roman" w:eastAsiaTheme="minorHAnsi" w:hAnsi="Times New Roman" w:cstheme="minorBidi"/>
          <w:b/>
          <w:sz w:val="28"/>
          <w:lang w:val="uk-UA"/>
        </w:rPr>
        <w:tab/>
      </w:r>
      <w:r w:rsidRPr="005E7490">
        <w:rPr>
          <w:rFonts w:ascii="Times New Roman" w:eastAsiaTheme="minorHAnsi" w:hAnsi="Times New Roman" w:cstheme="minorBidi"/>
          <w:b/>
          <w:color w:val="FF0000"/>
          <w:sz w:val="28"/>
          <w:lang w:val="uk-UA"/>
        </w:rPr>
        <w:tab/>
      </w:r>
      <w:r w:rsidRPr="005E7490">
        <w:rPr>
          <w:rFonts w:ascii="Times New Roman" w:eastAsiaTheme="minorHAnsi" w:hAnsi="Times New Roman" w:cstheme="minorBidi"/>
          <w:b/>
          <w:color w:val="FF0000"/>
          <w:sz w:val="28"/>
          <w:lang w:val="uk-UA"/>
        </w:rPr>
        <w:tab/>
      </w:r>
      <w:r w:rsidRPr="005E7490">
        <w:rPr>
          <w:rFonts w:ascii="Times New Roman" w:eastAsiaTheme="minorHAnsi" w:hAnsi="Times New Roman" w:cstheme="minorBidi"/>
          <w:b/>
          <w:color w:val="FF0000"/>
          <w:sz w:val="28"/>
          <w:lang w:val="uk-UA"/>
        </w:rPr>
        <w:tab/>
      </w:r>
      <w:r w:rsidRPr="005E7490">
        <w:rPr>
          <w:rFonts w:ascii="Times New Roman" w:eastAsiaTheme="minorHAnsi" w:hAnsi="Times New Roman" w:cstheme="minorBidi"/>
          <w:b/>
          <w:sz w:val="28"/>
          <w:lang w:val="uk-UA"/>
        </w:rPr>
        <w:tab/>
      </w:r>
      <w:r w:rsidRPr="005E7490">
        <w:rPr>
          <w:rFonts w:ascii="Times New Roman" w:eastAsiaTheme="minorHAnsi" w:hAnsi="Times New Roman" w:cstheme="minorBidi"/>
          <w:b/>
          <w:sz w:val="28"/>
          <w:lang w:val="uk-UA"/>
        </w:rPr>
        <w:tab/>
        <w:t xml:space="preserve">  </w:t>
      </w:r>
      <w:proofErr w:type="spellStart"/>
      <w:r w:rsidRPr="005E7490">
        <w:rPr>
          <w:rFonts w:ascii="Times New Roman" w:eastAsiaTheme="minorHAnsi" w:hAnsi="Times New Roman" w:cstheme="minorBidi"/>
          <w:b/>
          <w:sz w:val="28"/>
          <w:lang w:val="uk-UA"/>
        </w:rPr>
        <w:t>Ю.Ю.Арістов</w:t>
      </w:r>
      <w:proofErr w:type="spellEnd"/>
    </w:p>
    <w:p w:rsidR="005E7490" w:rsidRDefault="005E7490" w:rsidP="005E7490">
      <w:pPr>
        <w:spacing w:after="0" w:line="240" w:lineRule="auto"/>
        <w:jc w:val="both"/>
        <w:rPr>
          <w:rFonts w:ascii="Times New Roman" w:eastAsiaTheme="minorHAnsi" w:hAnsi="Times New Roman" w:cstheme="minorBidi"/>
          <w:sz w:val="20"/>
          <w:szCs w:val="20"/>
          <w:lang w:val="uk-UA"/>
        </w:rPr>
      </w:pPr>
    </w:p>
    <w:p w:rsidR="005E7490" w:rsidRDefault="005E7490" w:rsidP="005E7490">
      <w:pPr>
        <w:spacing w:after="0" w:line="240" w:lineRule="auto"/>
        <w:jc w:val="both"/>
        <w:rPr>
          <w:rFonts w:ascii="Times New Roman" w:eastAsiaTheme="minorHAnsi" w:hAnsi="Times New Roman" w:cstheme="minorBidi"/>
          <w:sz w:val="20"/>
          <w:szCs w:val="20"/>
          <w:lang w:val="uk-UA"/>
        </w:rPr>
      </w:pPr>
    </w:p>
    <w:p w:rsidR="005E7490" w:rsidRPr="005E7490" w:rsidRDefault="005E7490" w:rsidP="005E7490">
      <w:pPr>
        <w:spacing w:after="0" w:line="240" w:lineRule="auto"/>
        <w:jc w:val="both"/>
        <w:rPr>
          <w:rFonts w:ascii="Times New Roman" w:eastAsiaTheme="minorHAnsi" w:hAnsi="Times New Roman" w:cstheme="minorBidi"/>
          <w:sz w:val="20"/>
          <w:szCs w:val="20"/>
          <w:lang w:val="uk-UA"/>
        </w:rPr>
      </w:pPr>
    </w:p>
    <w:p w:rsidR="005E7490" w:rsidRPr="005E7490" w:rsidRDefault="005E7490" w:rsidP="005E7490">
      <w:pPr>
        <w:spacing w:after="0" w:line="240" w:lineRule="auto"/>
        <w:jc w:val="both"/>
        <w:rPr>
          <w:rFonts w:ascii="Times New Roman" w:eastAsiaTheme="minorHAnsi" w:hAnsi="Times New Roman" w:cstheme="minorBidi"/>
          <w:sz w:val="18"/>
          <w:szCs w:val="18"/>
          <w:lang w:val="uk-UA"/>
        </w:rPr>
      </w:pPr>
      <w:proofErr w:type="spellStart"/>
      <w:r w:rsidRPr="005E7490">
        <w:rPr>
          <w:rFonts w:ascii="Times New Roman" w:eastAsiaTheme="minorHAnsi" w:hAnsi="Times New Roman" w:cstheme="minorBidi"/>
          <w:sz w:val="18"/>
          <w:szCs w:val="18"/>
          <w:lang w:val="uk-UA"/>
        </w:rPr>
        <w:t>Вик.Расчислова</w:t>
      </w:r>
      <w:proofErr w:type="spellEnd"/>
      <w:r w:rsidRPr="005E7490">
        <w:rPr>
          <w:rFonts w:ascii="Times New Roman" w:eastAsiaTheme="minorHAnsi" w:hAnsi="Times New Roman" w:cstheme="minorBidi"/>
          <w:sz w:val="18"/>
          <w:szCs w:val="18"/>
          <w:lang w:val="uk-UA"/>
        </w:rPr>
        <w:t xml:space="preserve"> Л.В.</w:t>
      </w:r>
    </w:p>
    <w:p w:rsidR="005E7490" w:rsidRPr="005E7490" w:rsidRDefault="005E7490" w:rsidP="005E7490">
      <w:pPr>
        <w:spacing w:after="0" w:line="240" w:lineRule="auto"/>
        <w:jc w:val="both"/>
        <w:rPr>
          <w:rFonts w:ascii="Times New Roman" w:eastAsiaTheme="minorHAnsi" w:hAnsi="Times New Roman" w:cstheme="minorBidi"/>
          <w:sz w:val="18"/>
          <w:szCs w:val="18"/>
          <w:lang w:val="uk-UA"/>
        </w:rPr>
      </w:pPr>
      <w:r w:rsidRPr="005E7490">
        <w:rPr>
          <w:rFonts w:ascii="Times New Roman" w:eastAsiaTheme="minorHAnsi" w:hAnsi="Times New Roman" w:cstheme="minorBidi"/>
          <w:sz w:val="18"/>
          <w:szCs w:val="18"/>
          <w:lang w:val="uk-UA"/>
        </w:rPr>
        <w:t>255-41-14</w:t>
      </w:r>
    </w:p>
    <w:p w:rsidR="005E7490" w:rsidRPr="005E7490" w:rsidRDefault="005E7490" w:rsidP="005E7490">
      <w:pPr>
        <w:spacing w:after="0" w:line="240" w:lineRule="auto"/>
        <w:ind w:firstLine="851"/>
        <w:jc w:val="both"/>
        <w:rPr>
          <w:rFonts w:ascii="Times New Roman" w:eastAsia="MS Mincho" w:hAnsi="Times New Roman"/>
          <w:sz w:val="28"/>
          <w:szCs w:val="28"/>
          <w:lang w:val="uk-UA" w:eastAsia="ja-JP"/>
        </w:rPr>
      </w:pPr>
    </w:p>
    <w:sectPr w:rsidR="005E7490" w:rsidRPr="005E7490" w:rsidSect="005E7490">
      <w:headerReference w:type="even" r:id="rId6"/>
      <w:headerReference w:type="default" r:id="rId7"/>
      <w:footerReference w:type="even" r:id="rId8"/>
      <w:footerReference w:type="default" r:id="rId9"/>
      <w:headerReference w:type="first" r:id="rId10"/>
      <w:footerReference w:type="first" r:id="rId11"/>
      <w:pgSz w:w="11906" w:h="16838"/>
      <w:pgMar w:top="1134" w:right="851" w:bottom="851"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3E0A">
      <w:pPr>
        <w:spacing w:after="0" w:line="240" w:lineRule="auto"/>
      </w:pPr>
      <w:r>
        <w:separator/>
      </w:r>
    </w:p>
  </w:endnote>
  <w:endnote w:type="continuationSeparator" w:id="0">
    <w:p w:rsidR="00000000" w:rsidRDefault="00DE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DE3E0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DE3E0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E3E0A">
        <w:pPr>
          <w:pStyle w:val="a5"/>
          <w:jc w:val="center"/>
        </w:pPr>
      </w:p>
    </w:sdtContent>
  </w:sdt>
  <w:p w:rsidR="00A7635E" w:rsidRDefault="00DE3E0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3E0A">
      <w:pPr>
        <w:spacing w:after="0" w:line="240" w:lineRule="auto"/>
      </w:pPr>
      <w:r>
        <w:separator/>
      </w:r>
    </w:p>
  </w:footnote>
  <w:footnote w:type="continuationSeparator" w:id="0">
    <w:p w:rsidR="00000000" w:rsidRDefault="00DE3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DE3E0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5E7490"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DE3E0A" w:rsidP="00AD7F82">
          <w:pPr>
            <w:pStyle w:val="a3"/>
            <w:tabs>
              <w:tab w:val="clear" w:pos="4677"/>
              <w:tab w:val="clear" w:pos="9355"/>
            </w:tabs>
            <w:rPr>
              <w:rFonts w:ascii="Times New Roman" w:hAnsi="Times New Roman"/>
              <w:color w:val="002060"/>
              <w:sz w:val="32"/>
              <w:szCs w:val="32"/>
            </w:rPr>
          </w:pPr>
        </w:p>
        <w:p w:rsidR="00CE6A4B" w:rsidRPr="00AD7F82" w:rsidRDefault="00DE3E0A" w:rsidP="00AD7F82">
          <w:pPr>
            <w:pStyle w:val="a3"/>
            <w:tabs>
              <w:tab w:val="clear" w:pos="4677"/>
              <w:tab w:val="clear" w:pos="9355"/>
            </w:tabs>
            <w:rPr>
              <w:rFonts w:ascii="Times New Roman" w:hAnsi="Times New Roman"/>
              <w:color w:val="002060"/>
              <w:sz w:val="32"/>
              <w:szCs w:val="32"/>
            </w:rPr>
          </w:pPr>
        </w:p>
        <w:p w:rsidR="00CE6A4B" w:rsidRPr="00AD7F82" w:rsidRDefault="00DE3E0A" w:rsidP="00AD7F82">
          <w:pPr>
            <w:pStyle w:val="a3"/>
            <w:tabs>
              <w:tab w:val="clear" w:pos="4677"/>
              <w:tab w:val="clear" w:pos="9355"/>
            </w:tabs>
            <w:rPr>
              <w:rFonts w:ascii="Times New Roman" w:hAnsi="Times New Roman"/>
              <w:color w:val="002060"/>
              <w:sz w:val="32"/>
              <w:szCs w:val="32"/>
            </w:rPr>
          </w:pPr>
        </w:p>
        <w:p w:rsidR="00CE6A4B" w:rsidRPr="0021032F" w:rsidRDefault="005E7490"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1909EFA2" wp14:editId="2D3AD738">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8D7BBE" w:rsidRDefault="005E7490"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C27AE9" w:rsidRPr="007B31A3" w:rsidRDefault="005E7490"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DE3E0A"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DE3E0A"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DE3E0A" w:rsidP="00811821">
          <w:pPr>
            <w:pStyle w:val="a3"/>
            <w:tabs>
              <w:tab w:val="clear" w:pos="4677"/>
              <w:tab w:val="clear" w:pos="9355"/>
            </w:tabs>
            <w:rPr>
              <w:rFonts w:ascii="Times New Roman" w:hAnsi="Times New Roman"/>
              <w:color w:val="002060"/>
              <w:lang w:val="uk-UA"/>
            </w:rPr>
          </w:pPr>
        </w:p>
      </w:tc>
    </w:tr>
  </w:tbl>
  <w:p w:rsidR="00F91DD3" w:rsidRPr="004F7B8A" w:rsidRDefault="00DE3E0A"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490"/>
    <w:rsid w:val="005E7490"/>
    <w:rsid w:val="006A3395"/>
    <w:rsid w:val="006E2B60"/>
    <w:rsid w:val="00DE3E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6C7A"/>
  <w15:chartTrackingRefBased/>
  <w15:docId w15:val="{CEA69075-7205-4642-A0B9-C58EDF45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490"/>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7490"/>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E7490"/>
    <w:rPr>
      <w:rFonts w:ascii="Calibri" w:eastAsia="Calibri" w:hAnsi="Calibri" w:cs="Times New Roman"/>
      <w:lang w:val="ru-RU"/>
    </w:rPr>
  </w:style>
  <w:style w:type="paragraph" w:styleId="a5">
    <w:name w:val="footer"/>
    <w:basedOn w:val="a"/>
    <w:link w:val="a6"/>
    <w:uiPriority w:val="99"/>
    <w:rsid w:val="005E7490"/>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E7490"/>
    <w:rPr>
      <w:rFonts w:ascii="Calibri" w:eastAsia="Calibri" w:hAnsi="Calibri" w:cs="Times New Roman"/>
      <w:lang w:val="ru-RU"/>
    </w:rPr>
  </w:style>
  <w:style w:type="table" w:styleId="a7">
    <w:name w:val="Table Grid"/>
    <w:basedOn w:val="a1"/>
    <w:uiPriority w:val="99"/>
    <w:rsid w:val="005E749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5E7490"/>
    <w:pPr>
      <w:spacing w:before="100" w:beforeAutospacing="1" w:after="100" w:afterAutospacing="1" w:line="240" w:lineRule="auto"/>
    </w:pPr>
    <w:rPr>
      <w:rFonts w:ascii="Times" w:eastAsia="Times New Roman" w:hAnsi="Times"/>
      <w:sz w:val="24"/>
      <w:szCs w:val="24"/>
      <w:lang w:val="uk-UA"/>
    </w:rPr>
  </w:style>
  <w:style w:type="character" w:customStyle="1" w:styleId="rvts9">
    <w:name w:val="rvts9"/>
    <w:basedOn w:val="a0"/>
    <w:rsid w:val="005E7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4763</Words>
  <Characters>2716</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2</cp:revision>
  <cp:lastPrinted>2020-03-17T08:40:00Z</cp:lastPrinted>
  <dcterms:created xsi:type="dcterms:W3CDTF">2020-03-17T08:35:00Z</dcterms:created>
  <dcterms:modified xsi:type="dcterms:W3CDTF">2020-03-19T08:44:00Z</dcterms:modified>
</cp:coreProperties>
</file>