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D0D" w:rsidRPr="00D91D0D" w:rsidRDefault="00D91D0D" w:rsidP="00D91D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1D0D"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 w:rsidR="00213AA8">
        <w:rPr>
          <w:rFonts w:ascii="Times New Roman" w:eastAsia="Times New Roman" w:hAnsi="Times New Roman" w:cs="Times New Roman"/>
          <w:b/>
          <w:sz w:val="24"/>
          <w:szCs w:val="24"/>
        </w:rPr>
        <w:t>2673</w:t>
      </w:r>
      <w:r w:rsidRPr="00D91D0D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="00213AA8">
        <w:rPr>
          <w:rFonts w:ascii="Times New Roman" w:eastAsia="Times New Roman" w:hAnsi="Times New Roman" w:cs="Times New Roman"/>
          <w:b/>
          <w:sz w:val="24"/>
          <w:szCs w:val="24"/>
        </w:rPr>
        <w:t>03</w:t>
      </w:r>
      <w:r w:rsidR="007E0C67"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 w:rsidR="00213AA8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7E0C67">
        <w:rPr>
          <w:rFonts w:ascii="Times New Roman" w:eastAsia="Times New Roman" w:hAnsi="Times New Roman" w:cs="Times New Roman"/>
          <w:b/>
          <w:sz w:val="24"/>
          <w:szCs w:val="24"/>
        </w:rPr>
        <w:t>.2020</w:t>
      </w:r>
      <w:r w:rsidRPr="00D91D0D">
        <w:rPr>
          <w:rFonts w:ascii="Times New Roman" w:eastAsia="Times New Roman" w:hAnsi="Times New Roman" w:cs="Times New Roman"/>
          <w:b/>
          <w:sz w:val="24"/>
          <w:szCs w:val="24"/>
        </w:rPr>
        <w:t>р.</w:t>
      </w:r>
    </w:p>
    <w:tbl>
      <w:tblPr>
        <w:tblW w:w="11957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D91D0D" w:rsidRPr="00AD7F82" w:rsidTr="007E0C6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91D0D" w:rsidRPr="00AD7F82" w:rsidRDefault="00D91D0D" w:rsidP="00FE5E3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91D0D" w:rsidRPr="00AD7F82" w:rsidRDefault="00D91D0D" w:rsidP="00FE5E3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91D0D" w:rsidRPr="00AD7F82" w:rsidRDefault="00D91D0D" w:rsidP="00FE5E3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91D0D" w:rsidRPr="0021032F" w:rsidRDefault="00D91D0D" w:rsidP="00FE5E3C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A282E58" wp14:editId="128692B4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D91D0D" w:rsidRPr="008D7BBE" w:rsidRDefault="00D91D0D" w:rsidP="00FE5E3C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гуманітарної та інформаційної політики</w:t>
            </w:r>
          </w:p>
          <w:p w:rsidR="00D91D0D" w:rsidRPr="009865D4" w:rsidRDefault="00D91D0D" w:rsidP="00FE5E3C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</w:p>
        </w:tc>
      </w:tr>
    </w:tbl>
    <w:tbl>
      <w:tblPr>
        <w:tblStyle w:val="a5"/>
        <w:tblW w:w="9897" w:type="dxa"/>
        <w:tblInd w:w="-142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D91D0D" w:rsidTr="007E0C67">
        <w:tc>
          <w:tcPr>
            <w:tcW w:w="9897" w:type="dxa"/>
          </w:tcPr>
          <w:p w:rsidR="00D91D0D" w:rsidRPr="0056039F" w:rsidRDefault="00D91D0D" w:rsidP="00FE5E3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0"/>
                <w:szCs w:val="10"/>
                <w:lang w:val="uk-UA"/>
              </w:rPr>
            </w:pPr>
          </w:p>
        </w:tc>
      </w:tr>
    </w:tbl>
    <w:p w:rsidR="00D91D0D" w:rsidRPr="004F7B8A" w:rsidRDefault="00D91D0D" w:rsidP="00D91D0D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D91D0D" w:rsidRDefault="00D91D0D" w:rsidP="00D91D0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C67" w:rsidRDefault="007E0C67" w:rsidP="00D91D0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D0D" w:rsidRPr="00D91D0D" w:rsidRDefault="00D91D0D" w:rsidP="00D91D0D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1D0D">
        <w:rPr>
          <w:rFonts w:ascii="Times New Roman" w:eastAsia="Times New Roman" w:hAnsi="Times New Roman" w:cs="Times New Roman"/>
          <w:b/>
          <w:sz w:val="28"/>
          <w:szCs w:val="28"/>
        </w:rPr>
        <w:t>Верховна Рад</w:t>
      </w:r>
      <w:r w:rsidR="008D3E3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D91D0D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</w:p>
    <w:p w:rsidR="00D91D0D" w:rsidRPr="00D91D0D" w:rsidRDefault="00D91D0D" w:rsidP="00D91D0D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AA8" w:rsidRPr="0029371C" w:rsidRDefault="00213AA8" w:rsidP="00213A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3AA8" w:rsidRPr="00D97C83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7C83">
        <w:rPr>
          <w:rFonts w:ascii="Times New Roman" w:hAnsi="Times New Roman" w:cs="Times New Roman"/>
          <w:sz w:val="28"/>
          <w:szCs w:val="28"/>
        </w:rPr>
        <w:t>Комітет Верховної Ради України з питань гуманітарної та інформаційної політики розглянув на своєму засіданні 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97C83">
        <w:rPr>
          <w:rFonts w:ascii="Times New Roman" w:hAnsi="Times New Roman" w:cs="Times New Roman"/>
          <w:sz w:val="28"/>
          <w:szCs w:val="28"/>
        </w:rPr>
        <w:t xml:space="preserve"> липня 2020 року (протокол № </w:t>
      </w:r>
      <w:r>
        <w:rPr>
          <w:rFonts w:ascii="Times New Roman" w:hAnsi="Times New Roman" w:cs="Times New Roman"/>
          <w:sz w:val="28"/>
          <w:szCs w:val="28"/>
        </w:rPr>
        <w:t>36</w:t>
      </w:r>
      <w:r w:rsidRPr="00D97C83">
        <w:rPr>
          <w:rFonts w:ascii="Times New Roman" w:hAnsi="Times New Roman" w:cs="Times New Roman"/>
          <w:sz w:val="28"/>
          <w:szCs w:val="28"/>
        </w:rPr>
        <w:t>) проект Закону про внесення змін Закону України "Про туризм" щодо розширення кола суб'єктів надання готельних послуг (реєстр.№ 2673 від 26</w:t>
      </w:r>
      <w:r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D97C83">
        <w:rPr>
          <w:rFonts w:ascii="Times New Roman" w:hAnsi="Times New Roman" w:cs="Times New Roman"/>
          <w:sz w:val="28"/>
          <w:szCs w:val="28"/>
        </w:rPr>
        <w:t xml:space="preserve">2019 року), поданий народним депутатом України </w:t>
      </w:r>
      <w:proofErr w:type="spellStart"/>
      <w:r w:rsidRPr="00D97C83">
        <w:rPr>
          <w:rFonts w:ascii="Times New Roman" w:hAnsi="Times New Roman" w:cs="Times New Roman"/>
          <w:sz w:val="28"/>
          <w:szCs w:val="28"/>
        </w:rPr>
        <w:t>Фрісом</w:t>
      </w:r>
      <w:proofErr w:type="spellEnd"/>
      <w:r w:rsidRPr="00D97C83">
        <w:rPr>
          <w:rFonts w:ascii="Times New Roman" w:hAnsi="Times New Roman" w:cs="Times New Roman"/>
          <w:sz w:val="28"/>
          <w:szCs w:val="28"/>
        </w:rPr>
        <w:t xml:space="preserve"> І.П.</w:t>
      </w:r>
    </w:p>
    <w:p w:rsidR="00213AA8" w:rsidRPr="00D97C83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B2CBC">
        <w:rPr>
          <w:rFonts w:ascii="Times New Roman" w:hAnsi="Times New Roman" w:cs="Times New Roman"/>
          <w:sz w:val="28"/>
          <w:szCs w:val="28"/>
        </w:rPr>
        <w:t xml:space="preserve">сновною метою законопроекту </w:t>
      </w:r>
      <w:r w:rsidRPr="00D97C83">
        <w:rPr>
          <w:rFonts w:ascii="Times New Roman" w:hAnsi="Times New Roman" w:cs="Times New Roman"/>
          <w:sz w:val="28"/>
          <w:szCs w:val="28"/>
        </w:rPr>
        <w:t>є створення сприятливих умов для розвитку готельної інфраструктури та сфери туризму через розширення кола суб’</w:t>
      </w:r>
      <w:r>
        <w:rPr>
          <w:rFonts w:ascii="Times New Roman" w:hAnsi="Times New Roman" w:cs="Times New Roman"/>
          <w:sz w:val="28"/>
          <w:szCs w:val="28"/>
        </w:rPr>
        <w:t>єктів надання готельних послуг.</w:t>
      </w:r>
    </w:p>
    <w:p w:rsidR="00213AA8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Проектом закону пропонується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зміни до </w:t>
      </w:r>
      <w:r w:rsidRPr="00D97C83">
        <w:rPr>
          <w:rFonts w:ascii="Times New Roman" w:hAnsi="Times New Roman" w:cs="Times New Roman"/>
          <w:sz w:val="28"/>
          <w:szCs w:val="28"/>
        </w:rPr>
        <w:t>Закону України "Про туризм"</w:t>
      </w:r>
      <w:r>
        <w:rPr>
          <w:rFonts w:ascii="Times New Roman" w:hAnsi="Times New Roman" w:cs="Times New Roman"/>
          <w:sz w:val="28"/>
          <w:szCs w:val="28"/>
        </w:rPr>
        <w:t>, а саме:</w:t>
      </w:r>
    </w:p>
    <w:p w:rsidR="00213AA8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7C83">
        <w:rPr>
          <w:rFonts w:ascii="Times New Roman" w:hAnsi="Times New Roman" w:cs="Times New Roman"/>
          <w:sz w:val="28"/>
          <w:szCs w:val="28"/>
        </w:rPr>
        <w:t>викла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D97C83">
        <w:rPr>
          <w:rFonts w:ascii="Times New Roman" w:hAnsi="Times New Roman" w:cs="Times New Roman"/>
          <w:sz w:val="28"/>
          <w:szCs w:val="28"/>
        </w:rPr>
        <w:t xml:space="preserve"> у новій редакції </w:t>
      </w:r>
      <w:r>
        <w:rPr>
          <w:rFonts w:ascii="Times New Roman" w:hAnsi="Times New Roman" w:cs="Times New Roman"/>
          <w:sz w:val="28"/>
          <w:szCs w:val="28"/>
        </w:rPr>
        <w:t>поняття</w:t>
      </w:r>
      <w:r w:rsidRPr="00D97C83">
        <w:rPr>
          <w:rFonts w:ascii="Times New Roman" w:hAnsi="Times New Roman" w:cs="Times New Roman"/>
          <w:sz w:val="28"/>
          <w:szCs w:val="28"/>
        </w:rPr>
        <w:t xml:space="preserve"> «готель», «готельна послуга», «аналогічні засоби розміщення»</w:t>
      </w:r>
      <w:r>
        <w:rPr>
          <w:rFonts w:ascii="Times New Roman" w:hAnsi="Times New Roman" w:cs="Times New Roman"/>
          <w:sz w:val="28"/>
          <w:szCs w:val="28"/>
        </w:rPr>
        <w:t xml:space="preserve"> (стаття 1), замінивши, зокрема, слово «підприємство» на «суб’єкт господарювання», що розширить коло суб’єктів надання готельних послуг за рахунок включення фізичних осіб - підприємців;</w:t>
      </w:r>
    </w:p>
    <w:p w:rsidR="00213AA8" w:rsidRPr="00D97C83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надати право користувачу нарівні з власником подавати заяву про встановлення об’єктам туристичної інфраструктури відповідної категорії (стаття 19)</w:t>
      </w:r>
      <w:r w:rsidRPr="00D97C83">
        <w:rPr>
          <w:rFonts w:ascii="Times New Roman" w:hAnsi="Times New Roman" w:cs="Times New Roman"/>
          <w:sz w:val="28"/>
          <w:szCs w:val="28"/>
        </w:rPr>
        <w:t>.</w:t>
      </w:r>
    </w:p>
    <w:p w:rsidR="00213AA8" w:rsidRPr="0010637A" w:rsidRDefault="00213AA8" w:rsidP="00213AA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26B">
        <w:rPr>
          <w:rFonts w:ascii="Times New Roman" w:eastAsia="Times New Roman" w:hAnsi="Times New Roman" w:cs="Times New Roman"/>
          <w:sz w:val="28"/>
          <w:szCs w:val="28"/>
          <w:u w:val="single"/>
        </w:rPr>
        <w:t>Комітет з питань інтеграції України з Європейським Союзом</w:t>
      </w:r>
      <w:r w:rsidRPr="0010637A">
        <w:rPr>
          <w:rFonts w:ascii="Times New Roman" w:eastAsia="Times New Roman" w:hAnsi="Times New Roman" w:cs="Times New Roman"/>
          <w:sz w:val="28"/>
          <w:szCs w:val="28"/>
        </w:rPr>
        <w:t xml:space="preserve"> визнав положення </w:t>
      </w:r>
      <w:r>
        <w:rPr>
          <w:rFonts w:ascii="Times New Roman" w:eastAsia="Times New Roman" w:hAnsi="Times New Roman" w:cs="Times New Roman"/>
          <w:sz w:val="28"/>
          <w:szCs w:val="28"/>
        </w:rPr>
        <w:t>законо</w:t>
      </w:r>
      <w:r w:rsidRPr="0010637A">
        <w:rPr>
          <w:rFonts w:ascii="Times New Roman" w:eastAsia="Times New Roman" w:hAnsi="Times New Roman" w:cs="Times New Roman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0637A">
        <w:rPr>
          <w:rFonts w:ascii="Times New Roman" w:eastAsia="Times New Roman" w:hAnsi="Times New Roman" w:cs="Times New Roman"/>
          <w:sz w:val="28"/>
          <w:szCs w:val="28"/>
        </w:rPr>
        <w:t>кту такими, що 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інтеграції.</w:t>
      </w:r>
    </w:p>
    <w:p w:rsidR="00213AA8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126B">
        <w:rPr>
          <w:rFonts w:ascii="Times New Roman" w:hAnsi="Times New Roman" w:cs="Times New Roman"/>
          <w:sz w:val="28"/>
          <w:szCs w:val="28"/>
          <w:u w:val="single"/>
        </w:rPr>
        <w:lastRenderedPageBreak/>
        <w:t>Комітет з питань бюджету</w:t>
      </w:r>
      <w:r w:rsidRPr="000A7944">
        <w:rPr>
          <w:rFonts w:ascii="Times New Roman" w:hAnsi="Times New Roman" w:cs="Times New Roman"/>
          <w:sz w:val="28"/>
          <w:szCs w:val="28"/>
        </w:rPr>
        <w:t xml:space="preserve"> зазначив, що прийняття законопро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A7944">
        <w:rPr>
          <w:rFonts w:ascii="Times New Roman" w:hAnsi="Times New Roman" w:cs="Times New Roman"/>
          <w:sz w:val="28"/>
          <w:szCs w:val="28"/>
        </w:rPr>
        <w:t xml:space="preserve">кту </w:t>
      </w:r>
      <w:r>
        <w:rPr>
          <w:rFonts w:ascii="Times New Roman" w:hAnsi="Times New Roman" w:cs="Times New Roman"/>
          <w:sz w:val="28"/>
          <w:szCs w:val="28"/>
        </w:rPr>
        <w:t>матиме опосередкований вплив на показники бюджету (може призвести до збільшення доходів бюджетів від платежів суб’єктів надання готельних послуг залежно від практики застосування даної законодавчої ініціативи).</w:t>
      </w:r>
    </w:p>
    <w:p w:rsidR="00213AA8" w:rsidRPr="005F7E87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7E87">
        <w:rPr>
          <w:rFonts w:ascii="Times New Roman" w:hAnsi="Times New Roman" w:cs="Times New Roman"/>
          <w:sz w:val="28"/>
          <w:szCs w:val="28"/>
          <w:u w:val="single"/>
        </w:rPr>
        <w:t>Головне науково-експертне управління Апарату Верховної Ради України</w:t>
      </w:r>
      <w:r w:rsidRPr="005F7E87">
        <w:rPr>
          <w:rFonts w:ascii="Times New Roman" w:hAnsi="Times New Roman" w:cs="Times New Roman"/>
          <w:sz w:val="28"/>
          <w:szCs w:val="28"/>
        </w:rPr>
        <w:t xml:space="preserve"> у своєму висновку </w:t>
      </w:r>
      <w:r>
        <w:rPr>
          <w:rFonts w:ascii="Times New Roman" w:hAnsi="Times New Roman" w:cs="Times New Roman"/>
          <w:sz w:val="28"/>
          <w:szCs w:val="28"/>
        </w:rPr>
        <w:t>зазнач</w:t>
      </w:r>
      <w:r w:rsidRPr="005F7E87">
        <w:rPr>
          <w:rFonts w:ascii="Times New Roman" w:hAnsi="Times New Roman" w:cs="Times New Roman"/>
          <w:sz w:val="28"/>
          <w:szCs w:val="28"/>
        </w:rPr>
        <w:t>ає, що прийняття законопроекту може сприяти стимулюванню та активізації розвитку ринку готельних послуг, зниженню безробіття та збільшення надходжень до бюджету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3AA8" w:rsidRPr="005F7E87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7E87">
        <w:rPr>
          <w:rFonts w:ascii="Times New Roman" w:hAnsi="Times New Roman" w:cs="Times New Roman"/>
          <w:sz w:val="28"/>
          <w:szCs w:val="28"/>
        </w:rPr>
        <w:t xml:space="preserve">В той же час, на думку Головного </w:t>
      </w:r>
      <w:r w:rsidRPr="005F2ACF">
        <w:rPr>
          <w:rFonts w:ascii="Times New Roman" w:hAnsi="Times New Roman" w:cs="Times New Roman"/>
          <w:sz w:val="28"/>
          <w:szCs w:val="28"/>
        </w:rPr>
        <w:t>науково-експертного</w:t>
      </w:r>
      <w:r w:rsidRPr="005F7E87">
        <w:rPr>
          <w:rFonts w:ascii="Times New Roman" w:hAnsi="Times New Roman" w:cs="Times New Roman"/>
          <w:sz w:val="28"/>
          <w:szCs w:val="28"/>
        </w:rPr>
        <w:t xml:space="preserve"> управління, у зв’язку з ініціативою розширення кола суб’єктів надання готельних послуг, шляхом заміни поняття «підприємство» на «суб’єкт господарювання», необхідно визначити на рівні Закону межі об’єму надання готельних послуг для різних суб’єктів. </w:t>
      </w:r>
    </w:p>
    <w:p w:rsidR="00213AA8" w:rsidRDefault="00213AA8" w:rsidP="00213A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7E87">
        <w:rPr>
          <w:rFonts w:ascii="Times New Roman" w:hAnsi="Times New Roman" w:cs="Times New Roman"/>
          <w:sz w:val="28"/>
          <w:szCs w:val="28"/>
        </w:rPr>
        <w:t xml:space="preserve">Крім того, з метою підвищення рівня туристичного обслуговування, сприяння споживачам у свідомому виборі туристичних послуг, доцільно визначити певні вимоги до тривалості права користування у суб’єктів господарювання, у користуванні яких перебувають об’єкти нерухомості, за допомогою яких надаються готельні послуги. </w:t>
      </w:r>
    </w:p>
    <w:p w:rsidR="00213AA8" w:rsidRPr="0029371C" w:rsidRDefault="00213AA8" w:rsidP="00213AA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З урахуванням проведеного обговорення, Комітет рекомендує Верховній Раді України </w:t>
      </w:r>
      <w:r w:rsidRPr="00D97C83">
        <w:rPr>
          <w:rFonts w:ascii="Times New Roman" w:hAnsi="Times New Roman" w:cs="Times New Roman"/>
          <w:sz w:val="28"/>
          <w:szCs w:val="28"/>
        </w:rPr>
        <w:t>проект Закону про внесення змін Закону України "Про туризм" щодо розширення кола суб'єктів надання готельних послуг (реєстр.№ 2673 від 26</w:t>
      </w:r>
      <w:r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D97C83">
        <w:rPr>
          <w:rFonts w:ascii="Times New Roman" w:hAnsi="Times New Roman" w:cs="Times New Roman"/>
          <w:sz w:val="28"/>
          <w:szCs w:val="28"/>
        </w:rPr>
        <w:t xml:space="preserve">2019 року), поданий народним депутатом України </w:t>
      </w:r>
      <w:proofErr w:type="spellStart"/>
      <w:r w:rsidRPr="00D97C83">
        <w:rPr>
          <w:rFonts w:ascii="Times New Roman" w:hAnsi="Times New Roman" w:cs="Times New Roman"/>
          <w:sz w:val="28"/>
          <w:szCs w:val="28"/>
        </w:rPr>
        <w:t>Фрісом</w:t>
      </w:r>
      <w:proofErr w:type="spellEnd"/>
      <w:r w:rsidRPr="00D97C83">
        <w:rPr>
          <w:rFonts w:ascii="Times New Roman" w:hAnsi="Times New Roman" w:cs="Times New Roman"/>
          <w:sz w:val="28"/>
          <w:szCs w:val="28"/>
        </w:rPr>
        <w:t xml:space="preserve"> І.П.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за результатами розгляду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першому читанні прийняти за основу та доручити </w:t>
      </w: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Комітету з питань гуманітарної та інформаційної </w:t>
      </w:r>
      <w:r w:rsidRPr="008D3CA8">
        <w:rPr>
          <w:rFonts w:ascii="Times New Roman" w:hAnsi="Times New Roman" w:cs="Times New Roman"/>
          <w:sz w:val="28"/>
          <w:szCs w:val="28"/>
        </w:rPr>
        <w:t>політики підготувати його до другого читання.</w:t>
      </w:r>
    </w:p>
    <w:p w:rsidR="00213AA8" w:rsidRDefault="00213AA8" w:rsidP="00213AA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Співдоповідачем з цього питання на пленарному засіданні Верховної Ради України визначено народного депутата України - голову підкомітету </w:t>
      </w:r>
      <w:r>
        <w:rPr>
          <w:rFonts w:ascii="Times New Roman" w:eastAsia="Times New Roman" w:hAnsi="Times New Roman" w:cs="Times New Roman"/>
          <w:sz w:val="28"/>
          <w:szCs w:val="28"/>
        </w:rPr>
        <w:t>питань туризму та курортів</w:t>
      </w: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 Комітету з питань гуманітарної та інформаційної політики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Нальотова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Дмитра Олександровича</w:t>
      </w:r>
      <w:r w:rsidRPr="002937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3AA8" w:rsidRPr="00D97C83" w:rsidRDefault="00213AA8" w:rsidP="00213AA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71C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е</w:t>
      </w:r>
      <w:r w:rsidRPr="0029371C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кт Постанови Верховної Ради України та висновки Головного науково-експертного управління Апарату Верховної Ради України</w:t>
      </w:r>
      <w:r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,</w:t>
      </w:r>
      <w:r w:rsidRPr="0029371C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 Комітету Верховної Ради </w:t>
      </w:r>
      <w:r w:rsidRPr="0029371C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lastRenderedPageBreak/>
        <w:t xml:space="preserve">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2937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питань бюджету</w:t>
      </w:r>
      <w:r w:rsidRPr="0029371C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 xml:space="preserve">та Комітету </w:t>
      </w:r>
      <w:r w:rsidRPr="0010637A">
        <w:rPr>
          <w:rFonts w:ascii="Times New Roman" w:eastAsia="Times New Roman" w:hAnsi="Times New Roman" w:cs="Times New Roman"/>
          <w:sz w:val="28"/>
          <w:szCs w:val="28"/>
        </w:rPr>
        <w:t xml:space="preserve">з питань інтеграції України з Європейським Союзом </w:t>
      </w:r>
      <w:r w:rsidRPr="00AE2938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додаються.</w:t>
      </w:r>
    </w:p>
    <w:p w:rsidR="00213AA8" w:rsidRPr="0029371C" w:rsidRDefault="00213AA8" w:rsidP="00213AA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Додаток: на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29371C">
        <w:rPr>
          <w:rFonts w:ascii="Times New Roman" w:eastAsia="Times New Roman" w:hAnsi="Times New Roman" w:cs="Times New Roman"/>
          <w:sz w:val="28"/>
          <w:szCs w:val="28"/>
        </w:rPr>
        <w:t xml:space="preserve"> аркушах.</w:t>
      </w:r>
    </w:p>
    <w:p w:rsidR="00213AA8" w:rsidRDefault="00213AA8" w:rsidP="00213A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3AA8" w:rsidRDefault="00213AA8" w:rsidP="00213A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3AA8" w:rsidRPr="0029371C" w:rsidRDefault="00213AA8" w:rsidP="00213A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3AA8" w:rsidRPr="00D60F3D" w:rsidRDefault="00213AA8" w:rsidP="00213AA8">
      <w:pPr>
        <w:spacing w:after="0" w:line="240" w:lineRule="auto"/>
        <w:ind w:firstLine="567"/>
        <w:jc w:val="both"/>
        <w:rPr>
          <w:sz w:val="28"/>
          <w:szCs w:val="28"/>
        </w:rPr>
      </w:pP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>Голова Комітету</w:t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29371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Микита ПОТУРАЄВ</w:t>
      </w:r>
    </w:p>
    <w:p w:rsidR="00944FAA" w:rsidRPr="007E0C67" w:rsidRDefault="00944FAA" w:rsidP="00213AA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sectPr w:rsidR="00944FAA" w:rsidRPr="007E0C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D0D"/>
    <w:rsid w:val="000D5D6E"/>
    <w:rsid w:val="00213AA8"/>
    <w:rsid w:val="002C5D67"/>
    <w:rsid w:val="002F2292"/>
    <w:rsid w:val="00386CA0"/>
    <w:rsid w:val="003B1019"/>
    <w:rsid w:val="006255E9"/>
    <w:rsid w:val="006F6CFB"/>
    <w:rsid w:val="007E0C67"/>
    <w:rsid w:val="0083642C"/>
    <w:rsid w:val="008D3E32"/>
    <w:rsid w:val="00944FAA"/>
    <w:rsid w:val="00BA5760"/>
    <w:rsid w:val="00C06CE6"/>
    <w:rsid w:val="00D91D0D"/>
    <w:rsid w:val="00F8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74CCF"/>
  <w15:chartTrackingRefBased/>
  <w15:docId w15:val="{ECFBC42C-CC4D-4152-8C72-39E6CE35B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D0D"/>
    <w:pPr>
      <w:spacing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91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Zakonu">
    <w:name w:val="StyleZakonu"/>
    <w:basedOn w:val="a"/>
    <w:uiPriority w:val="99"/>
    <w:rsid w:val="00D91D0D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91D0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D91D0D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D91D0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rsid w:val="007E0C67"/>
    <w:pPr>
      <w:spacing w:after="120" w:line="480" w:lineRule="auto"/>
    </w:pPr>
    <w:rPr>
      <w:rFonts w:ascii="Peterburg" w:eastAsia="Times New Roman" w:hAnsi="Peterburg" w:cs="Times New Roman"/>
      <w:sz w:val="28"/>
      <w:szCs w:val="20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7E0C67"/>
    <w:rPr>
      <w:rFonts w:ascii="Peterburg" w:eastAsia="Times New Roman" w:hAnsi="Peterburg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2324</Words>
  <Characters>1326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Курінной Андрій Євгенійович</dc:creator>
  <cp:keywords/>
  <dc:description/>
  <cp:lastModifiedBy>Курінной Андрій Євгенійович</cp:lastModifiedBy>
  <cp:revision>2</cp:revision>
  <dcterms:created xsi:type="dcterms:W3CDTF">2020-07-03T09:38:00Z</dcterms:created>
  <dcterms:modified xsi:type="dcterms:W3CDTF">2020-07-03T09:38:00Z</dcterms:modified>
</cp:coreProperties>
</file>