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FE8" w:rsidRPr="00C07C55" w:rsidRDefault="008A1FE8" w:rsidP="008A1FE8">
      <w:pPr>
        <w:jc w:val="center"/>
        <w:rPr>
          <w:rFonts w:ascii="Times New Roman" w:hAnsi="Times New Roman"/>
          <w:b/>
          <w:sz w:val="28"/>
        </w:rPr>
      </w:pPr>
      <w:r w:rsidRPr="00C07C55">
        <w:rPr>
          <w:rFonts w:ascii="Times New Roman" w:hAnsi="Times New Roman"/>
          <w:b/>
          <w:sz w:val="28"/>
        </w:rPr>
        <w:t>Висновок</w:t>
      </w:r>
    </w:p>
    <w:p w:rsidR="008069B9" w:rsidRPr="00C07C55" w:rsidRDefault="008A1FE8" w:rsidP="008069B9">
      <w:pPr>
        <w:spacing w:after="0"/>
        <w:jc w:val="center"/>
        <w:rPr>
          <w:rFonts w:ascii="Times New Roman" w:hAnsi="Times New Roman"/>
          <w:b/>
          <w:sz w:val="28"/>
        </w:rPr>
      </w:pPr>
      <w:r w:rsidRPr="00C07C55">
        <w:rPr>
          <w:rFonts w:ascii="Times New Roman" w:hAnsi="Times New Roman"/>
          <w:b/>
          <w:sz w:val="28"/>
        </w:rPr>
        <w:t>на предмет відповідності праву ЄС про</w:t>
      </w:r>
      <w:r w:rsidR="0057627C" w:rsidRPr="00C07C55">
        <w:rPr>
          <w:rFonts w:ascii="Times New Roman" w:hAnsi="Times New Roman"/>
          <w:b/>
          <w:sz w:val="28"/>
        </w:rPr>
        <w:t>е</w:t>
      </w:r>
      <w:r w:rsidRPr="00C07C55">
        <w:rPr>
          <w:rFonts w:ascii="Times New Roman" w:hAnsi="Times New Roman"/>
          <w:b/>
          <w:sz w:val="28"/>
        </w:rPr>
        <w:t xml:space="preserve">кту </w:t>
      </w:r>
      <w:r w:rsidR="008069B9" w:rsidRPr="00C07C55">
        <w:rPr>
          <w:rFonts w:ascii="Times New Roman" w:hAnsi="Times New Roman"/>
          <w:b/>
          <w:sz w:val="28"/>
        </w:rPr>
        <w:t xml:space="preserve">Закону України </w:t>
      </w:r>
    </w:p>
    <w:p w:rsidR="008069B9" w:rsidRPr="00C07C55" w:rsidRDefault="008069B9" w:rsidP="008069B9">
      <w:pPr>
        <w:spacing w:after="0"/>
        <w:jc w:val="center"/>
        <w:rPr>
          <w:rFonts w:ascii="Times New Roman" w:hAnsi="Times New Roman"/>
          <w:b/>
          <w:sz w:val="28"/>
        </w:rPr>
      </w:pPr>
      <w:r w:rsidRPr="00C07C55">
        <w:rPr>
          <w:rFonts w:ascii="Times New Roman" w:hAnsi="Times New Roman"/>
          <w:b/>
          <w:sz w:val="28"/>
        </w:rPr>
        <w:t>«</w:t>
      </w:r>
      <w:bookmarkStart w:id="0" w:name="_GoBack"/>
      <w:r w:rsidRPr="00C07C55">
        <w:rPr>
          <w:rFonts w:ascii="Times New Roman" w:hAnsi="Times New Roman"/>
          <w:b/>
          <w:sz w:val="28"/>
        </w:rPr>
        <w:t xml:space="preserve">Про мультимодальні перевезення» </w:t>
      </w:r>
    </w:p>
    <w:p w:rsidR="008A1FE8" w:rsidRPr="00C07C55" w:rsidRDefault="00543754" w:rsidP="008069B9">
      <w:pPr>
        <w:spacing w:after="0"/>
        <w:jc w:val="center"/>
        <w:rPr>
          <w:rFonts w:ascii="Times New Roman" w:hAnsi="Times New Roman"/>
          <w:b/>
          <w:sz w:val="28"/>
        </w:rPr>
      </w:pPr>
      <w:r w:rsidRPr="00C07C55">
        <w:rPr>
          <w:rFonts w:ascii="Times New Roman" w:hAnsi="Times New Roman"/>
          <w:b/>
          <w:sz w:val="28"/>
        </w:rPr>
        <w:t xml:space="preserve">(реєстр. № </w:t>
      </w:r>
      <w:r w:rsidR="008069B9" w:rsidRPr="00C07C55">
        <w:rPr>
          <w:rFonts w:ascii="Times New Roman" w:hAnsi="Times New Roman"/>
          <w:b/>
          <w:sz w:val="28"/>
        </w:rPr>
        <w:t>2685 від 27</w:t>
      </w:r>
      <w:r w:rsidRPr="00C07C55">
        <w:rPr>
          <w:rFonts w:ascii="Times New Roman" w:hAnsi="Times New Roman"/>
          <w:b/>
          <w:sz w:val="28"/>
        </w:rPr>
        <w:t>.12.2019)</w:t>
      </w:r>
      <w:r w:rsidR="0057627C" w:rsidRPr="00C07C55">
        <w:rPr>
          <w:rFonts w:ascii="Times New Roman" w:hAnsi="Times New Roman"/>
          <w:b/>
          <w:sz w:val="28"/>
        </w:rPr>
        <w:t xml:space="preserve"> </w:t>
      </w:r>
    </w:p>
    <w:bookmarkEnd w:id="0"/>
    <w:p w:rsidR="003A271A" w:rsidRPr="00C07C55" w:rsidRDefault="003A271A" w:rsidP="002876CA">
      <w:pPr>
        <w:spacing w:after="0"/>
        <w:jc w:val="both"/>
        <w:rPr>
          <w:rFonts w:ascii="Times New Roman" w:hAnsi="Times New Roman"/>
          <w:b/>
          <w:sz w:val="28"/>
        </w:rPr>
      </w:pPr>
    </w:p>
    <w:p w:rsidR="008A1FE8" w:rsidRPr="00C07C55" w:rsidRDefault="008A1FE8" w:rsidP="008A1FE8">
      <w:pPr>
        <w:numPr>
          <w:ilvl w:val="0"/>
          <w:numId w:val="1"/>
        </w:numPr>
        <w:contextualSpacing/>
        <w:rPr>
          <w:rFonts w:ascii="Times New Roman" w:hAnsi="Times New Roman"/>
          <w:b/>
          <w:sz w:val="28"/>
        </w:rPr>
      </w:pPr>
      <w:r w:rsidRPr="00C07C55">
        <w:rPr>
          <w:rFonts w:ascii="Times New Roman" w:hAnsi="Times New Roman"/>
          <w:b/>
          <w:sz w:val="28"/>
        </w:rPr>
        <w:t>Загальна характеристика законопро</w:t>
      </w:r>
      <w:r w:rsidR="00E9199D" w:rsidRPr="00C07C55">
        <w:rPr>
          <w:rFonts w:ascii="Times New Roman" w:hAnsi="Times New Roman"/>
          <w:b/>
          <w:sz w:val="28"/>
        </w:rPr>
        <w:t>е</w:t>
      </w:r>
      <w:r w:rsidRPr="00C07C55">
        <w:rPr>
          <w:rFonts w:ascii="Times New Roman" w:hAnsi="Times New Roman"/>
          <w:b/>
          <w:sz w:val="28"/>
        </w:rPr>
        <w:t>кту:</w:t>
      </w:r>
    </w:p>
    <w:p w:rsidR="008069B9" w:rsidRPr="00C07C55" w:rsidRDefault="008A1FE8" w:rsidP="00C157A3">
      <w:pPr>
        <w:tabs>
          <w:tab w:val="num" w:pos="0"/>
        </w:tabs>
        <w:autoSpaceDE w:val="0"/>
        <w:autoSpaceDN w:val="0"/>
        <w:spacing w:after="80" w:line="240" w:lineRule="auto"/>
        <w:ind w:firstLine="720"/>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Основною метою законопро</w:t>
      </w:r>
      <w:r w:rsidR="00E9199D" w:rsidRPr="00C07C55">
        <w:rPr>
          <w:rFonts w:ascii="Times New Roman" w:eastAsia="Times New Roman" w:hAnsi="Times New Roman" w:cs="Times New Roman"/>
          <w:sz w:val="28"/>
          <w:szCs w:val="28"/>
        </w:rPr>
        <w:t>е</w:t>
      </w:r>
      <w:r w:rsidRPr="00C07C55">
        <w:rPr>
          <w:rFonts w:ascii="Times New Roman" w:eastAsia="Times New Roman" w:hAnsi="Times New Roman" w:cs="Times New Roman"/>
          <w:sz w:val="28"/>
          <w:szCs w:val="28"/>
        </w:rPr>
        <w:t xml:space="preserve">кту є </w:t>
      </w:r>
      <w:r w:rsidR="008069B9" w:rsidRPr="00C07C55">
        <w:rPr>
          <w:rFonts w:ascii="Times New Roman" w:eastAsia="Times New Roman" w:hAnsi="Times New Roman" w:cs="Times New Roman"/>
          <w:sz w:val="28"/>
          <w:szCs w:val="28"/>
        </w:rPr>
        <w:t>удосконалення законодавчого регулювання організаційних та правових засад мультимодальних перевезень вантажів в Україні, а також державної підтримки мультимодальних перевезень.</w:t>
      </w:r>
    </w:p>
    <w:p w:rsidR="00AE5E7F" w:rsidRDefault="00AE5E7F" w:rsidP="008069B9">
      <w:pPr>
        <w:ind w:firstLine="708"/>
        <w:contextualSpacing/>
        <w:jc w:val="both"/>
        <w:rPr>
          <w:rFonts w:ascii="Times New Roman" w:eastAsia="Times New Roman" w:hAnsi="Times New Roman" w:cs="Times New Roman"/>
          <w:sz w:val="28"/>
          <w:szCs w:val="28"/>
        </w:rPr>
      </w:pPr>
      <w:r w:rsidRPr="00AE5E7F">
        <w:rPr>
          <w:rFonts w:ascii="Times New Roman" w:eastAsia="Times New Roman" w:hAnsi="Times New Roman" w:cs="Times New Roman"/>
          <w:sz w:val="28"/>
          <w:szCs w:val="28"/>
        </w:rPr>
        <w:t>Політика Європейського Союзу у сфері мультимодальних перевезень спрямована</w:t>
      </w:r>
      <w:r>
        <w:rPr>
          <w:rFonts w:ascii="Times New Roman" w:eastAsia="Times New Roman" w:hAnsi="Times New Roman" w:cs="Times New Roman"/>
          <w:sz w:val="28"/>
          <w:szCs w:val="28"/>
        </w:rPr>
        <w:t>,</w:t>
      </w:r>
      <w:r w:rsidRPr="00AE5E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насамперед, на</w:t>
      </w:r>
      <w:r w:rsidRPr="00AE5E7F">
        <w:rPr>
          <w:rFonts w:ascii="Times New Roman" w:eastAsia="Times New Roman" w:hAnsi="Times New Roman" w:cs="Times New Roman"/>
          <w:sz w:val="28"/>
          <w:szCs w:val="28"/>
        </w:rPr>
        <w:t xml:space="preserve"> захист навколишнього природного середовища шляхом переорієнтації значної частини перевезень, які здійснюються автомобільним транспортом (довгі відрізки маршруту перевезення), на використання більш екологічно чистих видів транспорту. Разом із захистом довкілля важливими є питання зміни клімату та споживання енергії.</w:t>
      </w:r>
    </w:p>
    <w:p w:rsidR="008069B9" w:rsidRPr="00C07C55" w:rsidRDefault="008069B9" w:rsidP="008069B9">
      <w:pPr>
        <w:ind w:firstLine="708"/>
        <w:contextualSpacing/>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xml:space="preserve">Проектом Закону пропонується ввести в Україні поняття мультимодального та комбінованого перевезення вантажів, мультимодального терміналу, документа мультимодального перевезення, оператора та замовника мультимодального перевезення, визначення договору мультимодального перевезення, його істотних умов, прав та обов’язків його сторін, основних принципів державного регулювання та державної допомоги щодо такого виду перевезень. </w:t>
      </w:r>
    </w:p>
    <w:p w:rsidR="008A1FE8" w:rsidRPr="00C07C55" w:rsidRDefault="008A1FE8" w:rsidP="008069B9">
      <w:pPr>
        <w:pStyle w:val="a3"/>
        <w:numPr>
          <w:ilvl w:val="0"/>
          <w:numId w:val="1"/>
        </w:numPr>
        <w:jc w:val="both"/>
        <w:rPr>
          <w:rFonts w:ascii="Times New Roman" w:hAnsi="Times New Roman"/>
          <w:b/>
          <w:sz w:val="28"/>
        </w:rPr>
      </w:pPr>
      <w:r w:rsidRPr="00C07C55">
        <w:rPr>
          <w:rFonts w:ascii="Times New Roman" w:hAnsi="Times New Roman"/>
          <w:b/>
          <w:sz w:val="28"/>
        </w:rPr>
        <w:t>Політико – правове обґрунтування законопро</w:t>
      </w:r>
      <w:r w:rsidR="00E9199D" w:rsidRPr="00C07C55">
        <w:rPr>
          <w:rFonts w:ascii="Times New Roman" w:hAnsi="Times New Roman"/>
          <w:b/>
          <w:sz w:val="28"/>
        </w:rPr>
        <w:t>е</w:t>
      </w:r>
      <w:r w:rsidRPr="00C07C55">
        <w:rPr>
          <w:rFonts w:ascii="Times New Roman" w:hAnsi="Times New Roman"/>
          <w:b/>
          <w:sz w:val="28"/>
        </w:rPr>
        <w:t>кту:</w:t>
      </w:r>
    </w:p>
    <w:p w:rsidR="00C07C55" w:rsidRPr="00C07C55" w:rsidRDefault="008069B9" w:rsidP="00543754">
      <w:pPr>
        <w:spacing w:after="0" w:line="240" w:lineRule="auto"/>
        <w:ind w:firstLine="540"/>
        <w:jc w:val="both"/>
        <w:rPr>
          <w:rFonts w:ascii="Times New Roman" w:hAnsi="Times New Roman"/>
          <w:sz w:val="28"/>
        </w:rPr>
      </w:pPr>
      <w:r w:rsidRPr="00C07C55">
        <w:rPr>
          <w:rFonts w:ascii="Times New Roman" w:hAnsi="Times New Roman"/>
          <w:sz w:val="28"/>
        </w:rPr>
        <w:t xml:space="preserve">Проект </w:t>
      </w:r>
      <w:proofErr w:type="spellStart"/>
      <w:r w:rsidRPr="00C07C55">
        <w:rPr>
          <w:rFonts w:ascii="Times New Roman" w:hAnsi="Times New Roman"/>
          <w:sz w:val="28"/>
        </w:rPr>
        <w:t>акта</w:t>
      </w:r>
      <w:proofErr w:type="spellEnd"/>
      <w:r w:rsidRPr="00C07C55">
        <w:rPr>
          <w:rFonts w:ascii="Times New Roman" w:hAnsi="Times New Roman"/>
          <w:sz w:val="28"/>
        </w:rPr>
        <w:t xml:space="preserve"> за предметом правового регулювання охоплюється зобов'язаннями у сфері є</w:t>
      </w:r>
      <w:r w:rsidR="00C07C55" w:rsidRPr="00C07C55">
        <w:rPr>
          <w:rFonts w:ascii="Times New Roman" w:hAnsi="Times New Roman"/>
          <w:sz w:val="28"/>
        </w:rPr>
        <w:t>вропейської інтеграції, зокрема</w:t>
      </w:r>
      <w:r w:rsidRPr="00C07C55">
        <w:rPr>
          <w:rFonts w:ascii="Times New Roman" w:hAnsi="Times New Roman"/>
          <w:sz w:val="28"/>
        </w:rPr>
        <w:t xml:space="preserve"> положеннями статті 368 Глави 7 «Транспорт»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згідно з якими співробітництво між Сторонами має на меті сприяння реструктуризації та оновленню транспортного сектору України і поступовій гармонізації діючих стандартів та політики з існуючими в СС, зокрема шляхом впровадження заходів, викладених у Додатку XXXII до цієї Угоди, без шкоди для зобов'язань, що випливають з окремих транспортних угод, укладених між Сторонами.</w:t>
      </w:r>
      <w:r w:rsidR="00C07C55" w:rsidRPr="00C07C55">
        <w:rPr>
          <w:rFonts w:ascii="Times New Roman" w:hAnsi="Times New Roman"/>
          <w:sz w:val="28"/>
        </w:rPr>
        <w:t xml:space="preserve"> </w:t>
      </w:r>
    </w:p>
    <w:p w:rsidR="00C07C55" w:rsidRPr="00C07C55" w:rsidRDefault="008069B9" w:rsidP="00543754">
      <w:pPr>
        <w:spacing w:after="0" w:line="240" w:lineRule="auto"/>
        <w:ind w:firstLine="540"/>
        <w:jc w:val="both"/>
      </w:pPr>
      <w:r w:rsidRPr="00C07C55">
        <w:rPr>
          <w:rFonts w:ascii="Times New Roman" w:hAnsi="Times New Roman"/>
          <w:sz w:val="28"/>
        </w:rPr>
        <w:t>Крім того, пунктом 1891 Плану заходів з виконання Угоди про асоціацію, затвердженого постановою Кабінету Міністрів України від 26.10.2017 № 1106, передбачено зобов'язання щодо забезпечення стимулювання розвитку комбінованих перевезень.</w:t>
      </w:r>
      <w:r w:rsidR="007149C6" w:rsidRPr="00C07C55">
        <w:tab/>
      </w:r>
    </w:p>
    <w:p w:rsidR="00E92926" w:rsidRDefault="007149C6" w:rsidP="00E92926">
      <w:pPr>
        <w:spacing w:after="0" w:line="240" w:lineRule="auto"/>
        <w:ind w:firstLine="540"/>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До нормативно-правових актів ЄС, що регу</w:t>
      </w:r>
      <w:r w:rsidR="00C07C55" w:rsidRPr="00C07C55">
        <w:rPr>
          <w:rFonts w:ascii="Times New Roman" w:eastAsia="Times New Roman" w:hAnsi="Times New Roman" w:cs="Times New Roman"/>
          <w:sz w:val="28"/>
          <w:szCs w:val="28"/>
        </w:rPr>
        <w:t xml:space="preserve">люють зазначену сферу належить </w:t>
      </w:r>
      <w:r w:rsidR="008069B9" w:rsidRPr="00C07C55">
        <w:rPr>
          <w:rFonts w:ascii="Times New Roman" w:eastAsia="Times New Roman" w:hAnsi="Times New Roman" w:cs="Times New Roman"/>
          <w:sz w:val="28"/>
          <w:szCs w:val="28"/>
        </w:rPr>
        <w:t>Директива</w:t>
      </w:r>
      <w:r w:rsidR="00C07C55">
        <w:rPr>
          <w:rFonts w:ascii="Times New Roman" w:eastAsia="Times New Roman" w:hAnsi="Times New Roman" w:cs="Times New Roman"/>
          <w:sz w:val="28"/>
          <w:szCs w:val="28"/>
        </w:rPr>
        <w:t xml:space="preserve"> Ради 92/106/Є</w:t>
      </w:r>
      <w:r w:rsidR="008069B9" w:rsidRPr="00C07C55">
        <w:rPr>
          <w:rFonts w:ascii="Times New Roman" w:eastAsia="Times New Roman" w:hAnsi="Times New Roman" w:cs="Times New Roman"/>
          <w:sz w:val="28"/>
          <w:szCs w:val="28"/>
        </w:rPr>
        <w:t>ЕС від 7 грудня 1992 року про встановлення спільних правил для окремих видів комбінованих перевезень вантажів між державами-членами (далі - Директива 92/106/ЄЕС), положення якої мають бути впроваджені до 2022 року.</w:t>
      </w:r>
    </w:p>
    <w:p w:rsidR="0015041E" w:rsidRDefault="0015041E" w:rsidP="0015041E">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 статті 1 Директиви 92/106/Є</w:t>
      </w:r>
      <w:r w:rsidRPr="00C07C55">
        <w:rPr>
          <w:rFonts w:ascii="Times New Roman" w:eastAsia="Times New Roman" w:hAnsi="Times New Roman" w:cs="Times New Roman"/>
          <w:sz w:val="28"/>
          <w:szCs w:val="28"/>
        </w:rPr>
        <w:t>ЕС</w:t>
      </w:r>
      <w:r>
        <w:rPr>
          <w:rFonts w:ascii="Times New Roman" w:eastAsia="Times New Roman" w:hAnsi="Times New Roman" w:cs="Times New Roman"/>
          <w:sz w:val="28"/>
          <w:szCs w:val="28"/>
        </w:rPr>
        <w:t xml:space="preserve"> міститься визначення</w:t>
      </w:r>
      <w:r w:rsidRPr="00C07C55">
        <w:rPr>
          <w:rFonts w:ascii="Times New Roman" w:eastAsia="Times New Roman" w:hAnsi="Times New Roman" w:cs="Times New Roman"/>
          <w:sz w:val="28"/>
          <w:szCs w:val="28"/>
        </w:rPr>
        <w:t xml:space="preserve">, відповідно до </w:t>
      </w:r>
      <w:r>
        <w:rPr>
          <w:rFonts w:ascii="Times New Roman" w:eastAsia="Times New Roman" w:hAnsi="Times New Roman" w:cs="Times New Roman"/>
          <w:sz w:val="28"/>
          <w:szCs w:val="28"/>
        </w:rPr>
        <w:t>якого,</w:t>
      </w:r>
      <w:r w:rsidRPr="00C07C55">
        <w:rPr>
          <w:rFonts w:ascii="Times New Roman" w:eastAsia="Times New Roman" w:hAnsi="Times New Roman" w:cs="Times New Roman"/>
          <w:sz w:val="28"/>
          <w:szCs w:val="28"/>
        </w:rPr>
        <w:t xml:space="preserve"> «комбіноване перевезення» означає транспо</w:t>
      </w:r>
      <w:r>
        <w:rPr>
          <w:rFonts w:ascii="Times New Roman" w:eastAsia="Times New Roman" w:hAnsi="Times New Roman" w:cs="Times New Roman"/>
          <w:sz w:val="28"/>
          <w:szCs w:val="28"/>
        </w:rPr>
        <w:t>ртування товарів між державами-</w:t>
      </w:r>
      <w:r w:rsidRPr="00C07C55">
        <w:rPr>
          <w:rFonts w:ascii="Times New Roman" w:eastAsia="Times New Roman" w:hAnsi="Times New Roman" w:cs="Times New Roman"/>
          <w:sz w:val="28"/>
          <w:szCs w:val="28"/>
        </w:rPr>
        <w:t>членами</w:t>
      </w:r>
      <w:r>
        <w:rPr>
          <w:rFonts w:ascii="Times New Roman" w:eastAsia="Times New Roman" w:hAnsi="Times New Roman" w:cs="Times New Roman"/>
          <w:sz w:val="28"/>
          <w:szCs w:val="28"/>
        </w:rPr>
        <w:t xml:space="preserve">, при якому вантажний чи </w:t>
      </w:r>
      <w:proofErr w:type="spellStart"/>
      <w:r>
        <w:rPr>
          <w:rFonts w:ascii="Times New Roman" w:eastAsia="Times New Roman" w:hAnsi="Times New Roman" w:cs="Times New Roman"/>
          <w:sz w:val="28"/>
          <w:szCs w:val="28"/>
        </w:rPr>
        <w:t>напів</w:t>
      </w:r>
      <w:proofErr w:type="spellEnd"/>
      <w:r>
        <w:rPr>
          <w:rFonts w:ascii="Times New Roman" w:eastAsia="Times New Roman" w:hAnsi="Times New Roman" w:cs="Times New Roman"/>
          <w:sz w:val="28"/>
          <w:szCs w:val="28"/>
          <w:lang w:val="ru-RU"/>
        </w:rPr>
        <w:t>-</w:t>
      </w:r>
      <w:r w:rsidRPr="00C07C55">
        <w:rPr>
          <w:rFonts w:ascii="Times New Roman" w:eastAsia="Times New Roman" w:hAnsi="Times New Roman" w:cs="Times New Roman"/>
          <w:sz w:val="28"/>
          <w:szCs w:val="28"/>
        </w:rPr>
        <w:t xml:space="preserve">вантажний автомобіль, з або без тягача, замінної частини або контейнера довжиною 20 футів або більше, використовує дорогу на початковому або кінцевому етапі подорожі та, на іншому етапі, використовує залізницю чи внутрішні річкові або морські транспортні послуги, де ця частина перевищує </w:t>
      </w:r>
      <w:r w:rsidRPr="00C07C55">
        <w:rPr>
          <w:rFonts w:ascii="Times New Roman" w:eastAsia="Times New Roman" w:hAnsi="Times New Roman" w:cs="Times New Roman"/>
          <w:sz w:val="28"/>
          <w:szCs w:val="28"/>
          <w:u w:val="single"/>
        </w:rPr>
        <w:t>100 км</w:t>
      </w:r>
      <w:r w:rsidRPr="00C07C55">
        <w:rPr>
          <w:rFonts w:ascii="Times New Roman" w:eastAsia="Times New Roman" w:hAnsi="Times New Roman" w:cs="Times New Roman"/>
          <w:sz w:val="28"/>
          <w:szCs w:val="28"/>
        </w:rPr>
        <w:t xml:space="preserve"> навпростець та є початковим або кінцевим етапом дорожнього перевезення;</w:t>
      </w:r>
    </w:p>
    <w:p w:rsidR="0015041E" w:rsidRDefault="0015041E" w:rsidP="0015041E">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xml:space="preserve"> - між точкою завантаження товарів та найближчою відповідною завантажувальною станцією залізниці для початкового етапу, та між найближчою відповідною розвантажувальною станцією залізниці та пунктом</w:t>
      </w:r>
      <w:r w:rsidRPr="0015041E">
        <w:rPr>
          <w:rFonts w:ascii="Times New Roman" w:eastAsia="Times New Roman" w:hAnsi="Times New Roman" w:cs="Times New Roman"/>
          <w:sz w:val="28"/>
          <w:szCs w:val="28"/>
        </w:rPr>
        <w:t>,</w:t>
      </w:r>
      <w:r w:rsidRPr="00C07C55">
        <w:rPr>
          <w:rFonts w:ascii="Times New Roman" w:eastAsia="Times New Roman" w:hAnsi="Times New Roman" w:cs="Times New Roman"/>
          <w:sz w:val="28"/>
          <w:szCs w:val="28"/>
        </w:rPr>
        <w:t xml:space="preserve"> де товари розвантажуються для кінцевого етапу, або </w:t>
      </w:r>
    </w:p>
    <w:p w:rsidR="0015041E" w:rsidRDefault="0015041E" w:rsidP="0015041E">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в радіусі максимум 150 км навпростець від внутрішнього річкового або морського порту завантаження або розвантаження.</w:t>
      </w:r>
    </w:p>
    <w:p w:rsidR="0015041E" w:rsidRDefault="0015041E" w:rsidP="0015041E">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Разом з тим, слід зазначити, що відповідно до пропозицій Європейської Комісії до Директиви Європейського Парламенту та Ради щодо вне</w:t>
      </w:r>
      <w:r>
        <w:rPr>
          <w:rFonts w:ascii="Times New Roman" w:eastAsia="Times New Roman" w:hAnsi="Times New Roman" w:cs="Times New Roman"/>
          <w:sz w:val="28"/>
          <w:szCs w:val="28"/>
        </w:rPr>
        <w:t>сення змін до Директиви 92/106/Є</w:t>
      </w:r>
      <w:r w:rsidRPr="00C07C55">
        <w:rPr>
          <w:rFonts w:ascii="Times New Roman" w:eastAsia="Times New Roman" w:hAnsi="Times New Roman" w:cs="Times New Roman"/>
          <w:sz w:val="28"/>
          <w:szCs w:val="28"/>
        </w:rPr>
        <w:t xml:space="preserve">EC (8.11.2017 COM(2017) 648 </w:t>
      </w:r>
      <w:proofErr w:type="spellStart"/>
      <w:r w:rsidRPr="00C07C55">
        <w:rPr>
          <w:rFonts w:ascii="Times New Roman" w:eastAsia="Times New Roman" w:hAnsi="Times New Roman" w:cs="Times New Roman"/>
          <w:sz w:val="28"/>
          <w:szCs w:val="28"/>
        </w:rPr>
        <w:t>final</w:t>
      </w:r>
      <w:proofErr w:type="spellEnd"/>
      <w:r w:rsidRPr="00C07C55">
        <w:rPr>
          <w:rFonts w:ascii="Times New Roman" w:eastAsia="Times New Roman" w:hAnsi="Times New Roman" w:cs="Times New Roman"/>
          <w:sz w:val="28"/>
          <w:szCs w:val="28"/>
        </w:rPr>
        <w:t xml:space="preserve"> 2017/0290 (COD) пропонується визначення, відповідно до якого «комбіноване перевезення» - перевезення вантажів за допомогою транспортних операцій, що складається з початкового або кінцевого етапу перевезення дорогою або обох цих частин, включаючи так само відрізок маршруту, що використовується залізничним, внутрішнім водним або морським транспортом: </w:t>
      </w:r>
    </w:p>
    <w:p w:rsidR="0015041E" w:rsidRDefault="0015041E" w:rsidP="0015041E">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(a) причепом або напівпричепом, з тягачем або без нього, зі змінним кузовом або контейнером, відповідно до режиму ідентифікації, встановленого міжнародними стандартами ISO6346 та EN13044, де вантажний блок перевантажується між різними видами транспорту; або</w:t>
      </w:r>
    </w:p>
    <w:p w:rsidR="0015041E" w:rsidRDefault="0015041E" w:rsidP="0015041E">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xml:space="preserve"> (b) дорожнім транспортним засобом, який перевозиться залізничним, внутрішнім водним або морським транспортом на іншому відрізку маршруту. </w:t>
      </w:r>
    </w:p>
    <w:p w:rsidR="0015041E" w:rsidRDefault="0015041E" w:rsidP="0015041E">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Зокрема, кожна частина маршруту дорожнього перевезення, не повинна перевищувати найдовшої із наведених нижче показників відстаней на території Союзу:</w:t>
      </w:r>
    </w:p>
    <w:p w:rsidR="0015041E" w:rsidRDefault="0015041E" w:rsidP="0015041E">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xml:space="preserve"> (a) 150 км на відстані по прямій; </w:t>
      </w:r>
    </w:p>
    <w:p w:rsidR="0015041E" w:rsidRPr="005D4B60" w:rsidRDefault="0015041E" w:rsidP="0015041E">
      <w:pPr>
        <w:ind w:firstLine="709"/>
        <w:jc w:val="both"/>
      </w:pPr>
      <w:r>
        <w:rPr>
          <w:rFonts w:ascii="Times New Roman" w:eastAsia="Times New Roman" w:hAnsi="Times New Roman" w:cs="Times New Roman"/>
          <w:sz w:val="28"/>
          <w:szCs w:val="28"/>
        </w:rPr>
        <w:t xml:space="preserve"> </w:t>
      </w:r>
      <w:r w:rsidRPr="00C07C55">
        <w:rPr>
          <w:rFonts w:ascii="Times New Roman" w:eastAsia="Times New Roman" w:hAnsi="Times New Roman" w:cs="Times New Roman"/>
          <w:sz w:val="28"/>
          <w:szCs w:val="28"/>
        </w:rPr>
        <w:t>(b) 20% відстані по прямій між пункт</w:t>
      </w:r>
      <w:r>
        <w:rPr>
          <w:rFonts w:ascii="Times New Roman" w:eastAsia="Times New Roman" w:hAnsi="Times New Roman" w:cs="Times New Roman"/>
          <w:sz w:val="28"/>
          <w:szCs w:val="28"/>
        </w:rPr>
        <w:t xml:space="preserve">ом навантаження для початкового </w:t>
      </w:r>
      <w:r w:rsidRPr="00C07C55">
        <w:rPr>
          <w:rFonts w:ascii="Times New Roman" w:eastAsia="Times New Roman" w:hAnsi="Times New Roman" w:cs="Times New Roman"/>
          <w:sz w:val="28"/>
          <w:szCs w:val="28"/>
        </w:rPr>
        <w:t>відрізку маршруту та пунктом розвантаження для кінцевого відрізку маршруту, коли вона становить більше, ніж в</w:t>
      </w:r>
      <w:r>
        <w:rPr>
          <w:rFonts w:ascii="Times New Roman" w:eastAsia="Times New Roman" w:hAnsi="Times New Roman" w:cs="Times New Roman"/>
          <w:sz w:val="28"/>
          <w:szCs w:val="28"/>
        </w:rPr>
        <w:t>ідстань, зазначена у пункті (а)</w:t>
      </w:r>
      <w:r w:rsidRPr="00C07C55">
        <w:rPr>
          <w:rFonts w:ascii="Times New Roman" w:eastAsia="Times New Roman" w:hAnsi="Times New Roman" w:cs="Times New Roman"/>
          <w:sz w:val="28"/>
          <w:szCs w:val="28"/>
        </w:rPr>
        <w:t>»</w:t>
      </w:r>
    </w:p>
    <w:p w:rsidR="00C07C55" w:rsidRPr="00AD2636" w:rsidRDefault="0015041E" w:rsidP="00AD2636">
      <w:pPr>
        <w:pStyle w:val="a8"/>
        <w:rPr>
          <w:rFonts w:ascii="Times New Roman" w:hAnsi="Times New Roman"/>
          <w:sz w:val="28"/>
          <w:szCs w:val="28"/>
        </w:rPr>
      </w:pPr>
      <w:r w:rsidRPr="0015041E">
        <w:rPr>
          <w:rFonts w:ascii="Times New Roman" w:hAnsi="Times New Roman"/>
          <w:sz w:val="28"/>
          <w:szCs w:val="28"/>
        </w:rPr>
        <w:t>Відповідно</w:t>
      </w:r>
      <w:r>
        <w:rPr>
          <w:rFonts w:ascii="Times New Roman" w:hAnsi="Times New Roman"/>
          <w:sz w:val="28"/>
          <w:szCs w:val="28"/>
          <w:lang w:val="ru-RU"/>
        </w:rPr>
        <w:t xml:space="preserve">, </w:t>
      </w:r>
      <w:r w:rsidR="00C07C55" w:rsidRPr="00C07C55">
        <w:rPr>
          <w:rFonts w:ascii="Times New Roman" w:hAnsi="Times New Roman"/>
          <w:sz w:val="28"/>
          <w:szCs w:val="28"/>
        </w:rPr>
        <w:t>визначення</w:t>
      </w:r>
      <w:r>
        <w:rPr>
          <w:rFonts w:ascii="Times New Roman" w:hAnsi="Times New Roman"/>
          <w:sz w:val="28"/>
          <w:szCs w:val="28"/>
        </w:rPr>
        <w:t xml:space="preserve"> </w:t>
      </w:r>
      <w:r w:rsidRPr="00C07C55">
        <w:rPr>
          <w:rFonts w:ascii="Times New Roman" w:hAnsi="Times New Roman"/>
          <w:sz w:val="28"/>
          <w:szCs w:val="28"/>
        </w:rPr>
        <w:t>«</w:t>
      </w:r>
      <w:r w:rsidR="00AD2636" w:rsidRPr="00AD2636">
        <w:rPr>
          <w:rFonts w:ascii="Times New Roman" w:hAnsi="Times New Roman"/>
          <w:sz w:val="28"/>
          <w:szCs w:val="28"/>
        </w:rPr>
        <w:t>мультимодальне перевезення — перевезення вантажів двома або більше видами транспорту на підставі договору мультимодального перевезення, що здійснюється за документом мультимодального перевезення;</w:t>
      </w:r>
      <w:r w:rsidRPr="00C07C55">
        <w:rPr>
          <w:rFonts w:ascii="Times New Roman" w:hAnsi="Times New Roman"/>
          <w:sz w:val="28"/>
          <w:szCs w:val="28"/>
        </w:rPr>
        <w:t xml:space="preserve"> та </w:t>
      </w:r>
      <w:r w:rsidR="00AD2636">
        <w:rPr>
          <w:rFonts w:ascii="Times New Roman" w:hAnsi="Times New Roman"/>
          <w:sz w:val="28"/>
          <w:szCs w:val="28"/>
        </w:rPr>
        <w:t xml:space="preserve">комбіноване перевезення вантажів — мультимодальне перевезення вантажів однією і тією самою транспортною одиницею без перевантаження вантажу під час зміни виду транспорту, де більша частина маршруту приходиться на внутрішній водний, морський або залізничний шляхи, а відрізок маршруту автомобільними шляхами є максимально коротким;», </w:t>
      </w:r>
      <w:r>
        <w:rPr>
          <w:rFonts w:ascii="Times New Roman" w:hAnsi="Times New Roman"/>
          <w:sz w:val="28"/>
          <w:szCs w:val="28"/>
        </w:rPr>
        <w:t>яке міститься у ст. 1 проекту Закону</w:t>
      </w:r>
      <w:r w:rsidR="00AD2636">
        <w:rPr>
          <w:rFonts w:ascii="Times New Roman" w:hAnsi="Times New Roman"/>
          <w:sz w:val="28"/>
          <w:szCs w:val="28"/>
        </w:rPr>
        <w:t>, частково відповідає зазначеній Директиві.</w:t>
      </w:r>
      <w:r w:rsidR="00C07C55" w:rsidRPr="00C07C55">
        <w:rPr>
          <w:rFonts w:ascii="Times New Roman" w:hAnsi="Times New Roman"/>
          <w:sz w:val="28"/>
          <w:szCs w:val="28"/>
        </w:rPr>
        <w:t xml:space="preserve"> </w:t>
      </w:r>
    </w:p>
    <w:p w:rsidR="00C07C55" w:rsidRDefault="00AD2636" w:rsidP="00C07C55">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Варто зазначити, що з</w:t>
      </w:r>
      <w:r w:rsidR="00C07C55" w:rsidRPr="00C07C55">
        <w:rPr>
          <w:rFonts w:ascii="Times New Roman" w:eastAsia="Times New Roman" w:hAnsi="Times New Roman" w:cs="Times New Roman"/>
          <w:sz w:val="28"/>
          <w:szCs w:val="28"/>
        </w:rPr>
        <w:t xml:space="preserve">міст визначення комбінованого перевезення розкривається у статті 7 проекту </w:t>
      </w:r>
      <w:proofErr w:type="spellStart"/>
      <w:r w:rsidR="00C07C55" w:rsidRPr="00C07C55">
        <w:rPr>
          <w:rFonts w:ascii="Times New Roman" w:eastAsia="Times New Roman" w:hAnsi="Times New Roman" w:cs="Times New Roman"/>
          <w:sz w:val="28"/>
          <w:szCs w:val="28"/>
        </w:rPr>
        <w:t>акта</w:t>
      </w:r>
      <w:proofErr w:type="spellEnd"/>
      <w:r w:rsidR="00C07C55" w:rsidRPr="00C07C55">
        <w:rPr>
          <w:rFonts w:ascii="Times New Roman" w:eastAsia="Times New Roman" w:hAnsi="Times New Roman" w:cs="Times New Roman"/>
          <w:sz w:val="28"/>
          <w:szCs w:val="28"/>
        </w:rPr>
        <w:t xml:space="preserve">, що передбачає здійснення мультимодального перевезення вантажів вантажним автомобілем, причепом, напівпричепом, з або без тягача, знімним кузовом або контейнером, що має відповідне маркування згідно з міжнародними стандартами, автомобільними шляхами на початковому та (або) кінцевому відрізку маршруту мультимодального перевезення та залізницею, внутрішніми водними, морськими шляхами на іншому відрізку маршруту мультимодального перевезення. </w:t>
      </w:r>
    </w:p>
    <w:p w:rsidR="00AD2636" w:rsidRPr="00AD2636" w:rsidRDefault="00C07C55" w:rsidP="00AD2636">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xml:space="preserve">Відповідно до статті 7 проекту </w:t>
      </w:r>
      <w:proofErr w:type="spellStart"/>
      <w:r w:rsidRPr="00C07C55">
        <w:rPr>
          <w:rFonts w:ascii="Times New Roman" w:eastAsia="Times New Roman" w:hAnsi="Times New Roman" w:cs="Times New Roman"/>
          <w:sz w:val="28"/>
          <w:szCs w:val="28"/>
        </w:rPr>
        <w:t>акта</w:t>
      </w:r>
      <w:proofErr w:type="spellEnd"/>
      <w:r w:rsidRPr="00C07C55">
        <w:rPr>
          <w:rFonts w:ascii="Times New Roman" w:eastAsia="Times New Roman" w:hAnsi="Times New Roman" w:cs="Times New Roman"/>
          <w:sz w:val="28"/>
          <w:szCs w:val="28"/>
        </w:rPr>
        <w:t xml:space="preserve"> під час комбінованого перевезення </w:t>
      </w:r>
      <w:r w:rsidR="00AD2636" w:rsidRPr="00AD2636">
        <w:rPr>
          <w:rFonts w:ascii="Times New Roman" w:eastAsia="Times New Roman" w:hAnsi="Times New Roman" w:cs="Times New Roman"/>
          <w:sz w:val="28"/>
          <w:szCs w:val="28"/>
        </w:rPr>
        <w:t>вантажів  відрізок маршруту автомобільними шляхами  не повинен перевищувати:</w:t>
      </w:r>
    </w:p>
    <w:p w:rsidR="00C07C55" w:rsidRPr="00C07C55" w:rsidRDefault="00C07C55" w:rsidP="00C07C55">
      <w:pPr>
        <w:pStyle w:val="a3"/>
        <w:numPr>
          <w:ilvl w:val="0"/>
          <w:numId w:val="4"/>
        </w:numPr>
        <w:tabs>
          <w:tab w:val="left" w:pos="1134"/>
          <w:tab w:val="left" w:pos="1276"/>
        </w:tabs>
        <w:spacing w:after="0" w:line="240" w:lineRule="auto"/>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xml:space="preserve">150 кілометрів для маршрутів мультимодальних перевезень протяжністю до 750 кілометрів; </w:t>
      </w:r>
    </w:p>
    <w:p w:rsidR="00C07C55" w:rsidRPr="00C07C55" w:rsidRDefault="00C07C55" w:rsidP="00C07C55">
      <w:pPr>
        <w:pStyle w:val="a3"/>
        <w:numPr>
          <w:ilvl w:val="0"/>
          <w:numId w:val="4"/>
        </w:numPr>
        <w:tabs>
          <w:tab w:val="left" w:pos="1134"/>
          <w:tab w:val="left" w:pos="127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07C55">
        <w:rPr>
          <w:rFonts w:ascii="Times New Roman" w:eastAsia="Times New Roman" w:hAnsi="Times New Roman" w:cs="Times New Roman"/>
          <w:sz w:val="28"/>
          <w:szCs w:val="28"/>
        </w:rPr>
        <w:t xml:space="preserve">20 відсотків протяжності маршруту мультимодального перевезення для маршрутів понад 750 кілометрів. </w:t>
      </w:r>
    </w:p>
    <w:p w:rsidR="005D4B60" w:rsidRDefault="00AD2636" w:rsidP="009B65CD">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Разом з тим, у</w:t>
      </w:r>
      <w:r w:rsidR="00C07C55" w:rsidRPr="00C07C55">
        <w:rPr>
          <w:rFonts w:ascii="Times New Roman" w:eastAsia="Times New Roman" w:hAnsi="Times New Roman" w:cs="Times New Roman"/>
          <w:sz w:val="28"/>
          <w:szCs w:val="28"/>
        </w:rPr>
        <w:t xml:space="preserve"> </w:t>
      </w:r>
      <w:r w:rsidRPr="00C07C55">
        <w:rPr>
          <w:rFonts w:ascii="Times New Roman" w:eastAsia="Times New Roman" w:hAnsi="Times New Roman" w:cs="Times New Roman"/>
          <w:sz w:val="28"/>
          <w:szCs w:val="28"/>
        </w:rPr>
        <w:t>ст</w:t>
      </w:r>
      <w:r>
        <w:rPr>
          <w:rFonts w:ascii="Times New Roman" w:eastAsia="Times New Roman" w:hAnsi="Times New Roman" w:cs="Times New Roman"/>
          <w:sz w:val="28"/>
          <w:szCs w:val="28"/>
        </w:rPr>
        <w:t>.</w:t>
      </w:r>
      <w:r w:rsidRPr="00C07C55">
        <w:rPr>
          <w:rFonts w:ascii="Times New Roman" w:eastAsia="Times New Roman" w:hAnsi="Times New Roman" w:cs="Times New Roman"/>
          <w:sz w:val="28"/>
          <w:szCs w:val="28"/>
        </w:rPr>
        <w:t xml:space="preserve"> 6</w:t>
      </w:r>
      <w:r w:rsidRPr="00AD26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Директиви 92/106/Є</w:t>
      </w:r>
      <w:r w:rsidRPr="00C07C55">
        <w:rPr>
          <w:rFonts w:ascii="Times New Roman" w:eastAsia="Times New Roman" w:hAnsi="Times New Roman" w:cs="Times New Roman"/>
          <w:sz w:val="28"/>
          <w:szCs w:val="28"/>
        </w:rPr>
        <w:t>ЕС</w:t>
      </w:r>
      <w:r w:rsidR="009B65CD">
        <w:rPr>
          <w:rFonts w:ascii="Times New Roman" w:eastAsia="Times New Roman" w:hAnsi="Times New Roman" w:cs="Times New Roman"/>
          <w:sz w:val="28"/>
          <w:szCs w:val="28"/>
        </w:rPr>
        <w:t xml:space="preserve"> містяться положення щодо </w:t>
      </w:r>
      <w:r w:rsidR="009B65CD" w:rsidRPr="00C07C55">
        <w:rPr>
          <w:rFonts w:ascii="Times New Roman" w:eastAsia="Times New Roman" w:hAnsi="Times New Roman" w:cs="Times New Roman"/>
          <w:sz w:val="28"/>
          <w:szCs w:val="28"/>
        </w:rPr>
        <w:t xml:space="preserve">можливості </w:t>
      </w:r>
      <w:r w:rsidR="00C07C55" w:rsidRPr="00C07C55">
        <w:rPr>
          <w:rFonts w:ascii="Times New Roman" w:eastAsia="Times New Roman" w:hAnsi="Times New Roman" w:cs="Times New Roman"/>
          <w:sz w:val="28"/>
          <w:szCs w:val="28"/>
        </w:rPr>
        <w:t>звільнення від податків або їх відшкодування,</w:t>
      </w:r>
      <w:r w:rsidR="009B65CD">
        <w:rPr>
          <w:rFonts w:ascii="Times New Roman" w:eastAsia="Times New Roman" w:hAnsi="Times New Roman" w:cs="Times New Roman"/>
          <w:sz w:val="28"/>
          <w:szCs w:val="28"/>
        </w:rPr>
        <w:t xml:space="preserve"> які не враховано у проекті Закону. Також необхідно зазначити про досить детальне визначення умов </w:t>
      </w:r>
      <w:r w:rsidR="009B65CD" w:rsidRPr="009B65CD">
        <w:rPr>
          <w:rFonts w:ascii="Times New Roman" w:eastAsia="Times New Roman" w:hAnsi="Times New Roman" w:cs="Times New Roman"/>
          <w:sz w:val="28"/>
          <w:szCs w:val="28"/>
        </w:rPr>
        <w:t>транспортно</w:t>
      </w:r>
      <w:r w:rsidR="009B65CD">
        <w:rPr>
          <w:rFonts w:ascii="Times New Roman" w:eastAsia="Times New Roman" w:hAnsi="Times New Roman" w:cs="Times New Roman"/>
          <w:sz w:val="28"/>
          <w:szCs w:val="28"/>
        </w:rPr>
        <w:t>ї</w:t>
      </w:r>
      <w:r w:rsidR="009B65CD" w:rsidRPr="009B65CD">
        <w:rPr>
          <w:rFonts w:ascii="Times New Roman" w:eastAsia="Times New Roman" w:hAnsi="Times New Roman" w:cs="Times New Roman"/>
          <w:sz w:val="28"/>
          <w:szCs w:val="28"/>
        </w:rPr>
        <w:t xml:space="preserve"> операці</w:t>
      </w:r>
      <w:r w:rsidR="009B65CD">
        <w:rPr>
          <w:rFonts w:ascii="Times New Roman" w:eastAsia="Times New Roman" w:hAnsi="Times New Roman" w:cs="Times New Roman"/>
          <w:sz w:val="28"/>
          <w:szCs w:val="28"/>
        </w:rPr>
        <w:t>ї</w:t>
      </w:r>
      <w:r w:rsidR="009B65CD" w:rsidRPr="009B65CD">
        <w:rPr>
          <w:rFonts w:ascii="Times New Roman" w:eastAsia="Times New Roman" w:hAnsi="Times New Roman" w:cs="Times New Roman"/>
          <w:sz w:val="28"/>
          <w:szCs w:val="28"/>
        </w:rPr>
        <w:t xml:space="preserve"> власними силами</w:t>
      </w:r>
      <w:r w:rsidR="009B65CD">
        <w:rPr>
          <w:rFonts w:ascii="Times New Roman" w:eastAsia="Times New Roman" w:hAnsi="Times New Roman" w:cs="Times New Roman"/>
          <w:sz w:val="28"/>
          <w:szCs w:val="28"/>
        </w:rPr>
        <w:t xml:space="preserve">, яке міститься у ст. 9, що не знайшло свого відображення у проекті Закону України </w:t>
      </w:r>
      <w:r w:rsidR="009B65CD" w:rsidRPr="009B65CD">
        <w:rPr>
          <w:rFonts w:ascii="Times New Roman" w:eastAsia="Times New Roman" w:hAnsi="Times New Roman" w:cs="Times New Roman"/>
          <w:sz w:val="28"/>
          <w:szCs w:val="28"/>
        </w:rPr>
        <w:t>«Про мультимодальні перевезення»</w:t>
      </w:r>
      <w:r w:rsidR="00C07C55" w:rsidRPr="00C07C55">
        <w:rPr>
          <w:rFonts w:ascii="Times New Roman" w:eastAsia="Times New Roman" w:hAnsi="Times New Roman" w:cs="Times New Roman"/>
          <w:sz w:val="28"/>
          <w:szCs w:val="28"/>
        </w:rPr>
        <w:t xml:space="preserve">. </w:t>
      </w:r>
    </w:p>
    <w:p w:rsidR="00C07C55" w:rsidRPr="00C07C55" w:rsidRDefault="00C07C55" w:rsidP="00C07C5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xml:space="preserve">        </w:t>
      </w:r>
    </w:p>
    <w:p w:rsidR="00E9199D" w:rsidRPr="00C07C55" w:rsidRDefault="00E9199D" w:rsidP="00E9199D">
      <w:pPr>
        <w:tabs>
          <w:tab w:val="left" w:pos="1134"/>
          <w:tab w:val="left" w:pos="1276"/>
        </w:tabs>
        <w:spacing w:after="0" w:line="240" w:lineRule="auto"/>
        <w:ind w:firstLine="709"/>
        <w:jc w:val="both"/>
        <w:rPr>
          <w:rFonts w:ascii="Times New Roman" w:hAnsi="Times New Roman" w:cs="Times New Roman"/>
          <w:b/>
          <w:sz w:val="28"/>
          <w:szCs w:val="28"/>
        </w:rPr>
      </w:pPr>
      <w:r w:rsidRPr="00C07C55">
        <w:rPr>
          <w:rFonts w:ascii="Times New Roman" w:hAnsi="Times New Roman" w:cs="Times New Roman"/>
          <w:b/>
          <w:sz w:val="28"/>
          <w:szCs w:val="28"/>
        </w:rPr>
        <w:t>Висновок Комітету з питань інтеграції України з Європейським Союзом:</w:t>
      </w:r>
    </w:p>
    <w:p w:rsidR="00E9199D" w:rsidRPr="00C07C55" w:rsidRDefault="00E9199D" w:rsidP="00E9199D">
      <w:pPr>
        <w:tabs>
          <w:tab w:val="left" w:pos="1134"/>
          <w:tab w:val="left" w:pos="1276"/>
        </w:tabs>
        <w:spacing w:after="0" w:line="240" w:lineRule="auto"/>
        <w:ind w:firstLine="709"/>
        <w:jc w:val="both"/>
        <w:rPr>
          <w:rFonts w:ascii="Times New Roman" w:hAnsi="Times New Roman" w:cs="Times New Roman"/>
          <w:sz w:val="28"/>
          <w:szCs w:val="28"/>
        </w:rPr>
      </w:pPr>
    </w:p>
    <w:p w:rsidR="00E9199D" w:rsidRDefault="00554E31" w:rsidP="005D4B60">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554E31">
        <w:rPr>
          <w:rFonts w:ascii="Times New Roman" w:eastAsia="Times New Roman" w:hAnsi="Times New Roman" w:cs="Times New Roman"/>
          <w:sz w:val="28"/>
          <w:szCs w:val="28"/>
        </w:rPr>
        <w:t xml:space="preserve">Проект Закону  за своєю метою не суперечить міжнародно-правовим зобов’язанням України, однак, </w:t>
      </w:r>
      <w:r w:rsidR="00FE1CAC">
        <w:rPr>
          <w:rFonts w:ascii="Times New Roman" w:eastAsia="Times New Roman" w:hAnsi="Times New Roman" w:cs="Times New Roman"/>
          <w:sz w:val="28"/>
          <w:szCs w:val="28"/>
        </w:rPr>
        <w:t>потребує доопрацювання з максимальним врахуванням</w:t>
      </w:r>
      <w:r w:rsidRPr="00554E31">
        <w:rPr>
          <w:rFonts w:ascii="Times New Roman" w:eastAsia="Times New Roman" w:hAnsi="Times New Roman" w:cs="Times New Roman"/>
          <w:sz w:val="28"/>
          <w:szCs w:val="28"/>
        </w:rPr>
        <w:t xml:space="preserve"> положен</w:t>
      </w:r>
      <w:r w:rsidR="00FE1CAC">
        <w:rPr>
          <w:rFonts w:ascii="Times New Roman" w:eastAsia="Times New Roman" w:hAnsi="Times New Roman" w:cs="Times New Roman"/>
          <w:sz w:val="28"/>
          <w:szCs w:val="28"/>
        </w:rPr>
        <w:t>ь</w:t>
      </w:r>
      <w:r w:rsidR="005D4B60">
        <w:rPr>
          <w:rFonts w:ascii="Times New Roman" w:eastAsia="Times New Roman" w:hAnsi="Times New Roman" w:cs="Times New Roman"/>
          <w:sz w:val="28"/>
          <w:szCs w:val="28"/>
        </w:rPr>
        <w:t xml:space="preserve"> Директиви 92/106/Є</w:t>
      </w:r>
      <w:r w:rsidR="005D4B60" w:rsidRPr="00C07C55">
        <w:rPr>
          <w:rFonts w:ascii="Times New Roman" w:eastAsia="Times New Roman" w:hAnsi="Times New Roman" w:cs="Times New Roman"/>
          <w:sz w:val="28"/>
          <w:szCs w:val="28"/>
        </w:rPr>
        <w:t>EC</w:t>
      </w:r>
      <w:r w:rsidR="005D4B60">
        <w:rPr>
          <w:rFonts w:ascii="Times New Roman" w:eastAsia="Times New Roman" w:hAnsi="Times New Roman" w:cs="Times New Roman"/>
          <w:sz w:val="28"/>
          <w:szCs w:val="28"/>
        </w:rPr>
        <w:t>.</w:t>
      </w:r>
    </w:p>
    <w:p w:rsidR="005D4B60" w:rsidRDefault="005D4B60" w:rsidP="005D4B60">
      <w:pPr>
        <w:tabs>
          <w:tab w:val="left" w:pos="1134"/>
          <w:tab w:val="left" w:pos="1276"/>
        </w:tabs>
        <w:spacing w:after="0" w:line="240" w:lineRule="auto"/>
        <w:ind w:firstLine="709"/>
        <w:jc w:val="both"/>
        <w:rPr>
          <w:rFonts w:ascii="Times New Roman" w:eastAsia="Times New Roman" w:hAnsi="Times New Roman" w:cs="Times New Roman"/>
          <w:sz w:val="28"/>
          <w:szCs w:val="28"/>
        </w:rPr>
      </w:pPr>
    </w:p>
    <w:p w:rsidR="005D4B60" w:rsidRPr="00C07C55" w:rsidRDefault="005D4B60" w:rsidP="005D4B60">
      <w:pPr>
        <w:tabs>
          <w:tab w:val="left" w:pos="1134"/>
          <w:tab w:val="left" w:pos="1276"/>
        </w:tabs>
        <w:spacing w:after="0" w:line="240" w:lineRule="auto"/>
        <w:jc w:val="both"/>
        <w:rPr>
          <w:rFonts w:ascii="Times New Roman" w:hAnsi="Times New Roman" w:cs="Times New Roman"/>
          <w:b/>
          <w:sz w:val="28"/>
          <w:szCs w:val="28"/>
        </w:rPr>
      </w:pPr>
    </w:p>
    <w:p w:rsidR="005D4B60" w:rsidRPr="005D4B60" w:rsidRDefault="005D4B60" w:rsidP="005D4B60">
      <w:pPr>
        <w:tabs>
          <w:tab w:val="left" w:pos="1134"/>
          <w:tab w:val="left" w:pos="1276"/>
        </w:tabs>
        <w:spacing w:after="0" w:line="240" w:lineRule="auto"/>
        <w:ind w:firstLine="709"/>
        <w:jc w:val="both"/>
        <w:rPr>
          <w:rFonts w:ascii="Times New Roman" w:hAnsi="Times New Roman" w:cs="Times New Roman"/>
          <w:sz w:val="28"/>
          <w:szCs w:val="28"/>
        </w:rPr>
      </w:pPr>
    </w:p>
    <w:sectPr w:rsidR="005D4B60" w:rsidRPr="005D4B6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3443A"/>
    <w:multiLevelType w:val="hybridMultilevel"/>
    <w:tmpl w:val="6E7879BC"/>
    <w:lvl w:ilvl="0" w:tplc="D18A491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41E540CA"/>
    <w:multiLevelType w:val="hybridMultilevel"/>
    <w:tmpl w:val="9ED83E1E"/>
    <w:lvl w:ilvl="0" w:tplc="04220001">
      <w:start w:val="1"/>
      <w:numFmt w:val="bullet"/>
      <w:lvlText w:val=""/>
      <w:lvlJc w:val="left"/>
      <w:pPr>
        <w:ind w:left="1260" w:hanging="360"/>
      </w:pPr>
      <w:rPr>
        <w:rFonts w:ascii="Symbol" w:hAnsi="Symbol" w:hint="default"/>
      </w:rPr>
    </w:lvl>
    <w:lvl w:ilvl="1" w:tplc="04220003" w:tentative="1">
      <w:start w:val="1"/>
      <w:numFmt w:val="bullet"/>
      <w:lvlText w:val="o"/>
      <w:lvlJc w:val="left"/>
      <w:pPr>
        <w:ind w:left="1980" w:hanging="360"/>
      </w:pPr>
      <w:rPr>
        <w:rFonts w:ascii="Courier New" w:hAnsi="Courier New" w:cs="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2" w15:restartNumberingAfterBreak="0">
    <w:nsid w:val="49673643"/>
    <w:multiLevelType w:val="hybridMultilevel"/>
    <w:tmpl w:val="ED86D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CFA2E7E"/>
    <w:multiLevelType w:val="hybridMultilevel"/>
    <w:tmpl w:val="DB7A83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783"/>
    <w:rsid w:val="00012CBE"/>
    <w:rsid w:val="00047B93"/>
    <w:rsid w:val="00065364"/>
    <w:rsid w:val="00082EC5"/>
    <w:rsid w:val="0015041E"/>
    <w:rsid w:val="00155331"/>
    <w:rsid w:val="00156303"/>
    <w:rsid w:val="00193D2F"/>
    <w:rsid w:val="002876CA"/>
    <w:rsid w:val="00382624"/>
    <w:rsid w:val="00396D2B"/>
    <w:rsid w:val="003A271A"/>
    <w:rsid w:val="00472290"/>
    <w:rsid w:val="00543754"/>
    <w:rsid w:val="00554E31"/>
    <w:rsid w:val="0057627C"/>
    <w:rsid w:val="00577878"/>
    <w:rsid w:val="00591F54"/>
    <w:rsid w:val="00592107"/>
    <w:rsid w:val="005D345D"/>
    <w:rsid w:val="005D4B60"/>
    <w:rsid w:val="00666498"/>
    <w:rsid w:val="007149C6"/>
    <w:rsid w:val="008069B9"/>
    <w:rsid w:val="008503F1"/>
    <w:rsid w:val="008A1FE8"/>
    <w:rsid w:val="009548F8"/>
    <w:rsid w:val="009A5515"/>
    <w:rsid w:val="009B65CD"/>
    <w:rsid w:val="00AD2636"/>
    <w:rsid w:val="00AE5E7F"/>
    <w:rsid w:val="00B75783"/>
    <w:rsid w:val="00C07C55"/>
    <w:rsid w:val="00C157A3"/>
    <w:rsid w:val="00C2135E"/>
    <w:rsid w:val="00C607C1"/>
    <w:rsid w:val="00D87539"/>
    <w:rsid w:val="00E03DEE"/>
    <w:rsid w:val="00E9199D"/>
    <w:rsid w:val="00E92926"/>
    <w:rsid w:val="00F40004"/>
    <w:rsid w:val="00FE1CAC"/>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66E8A"/>
  <w15:chartTrackingRefBased/>
  <w15:docId w15:val="{1118864B-3E74-4F29-92F1-4042F82D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1F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49C6"/>
    <w:pPr>
      <w:ind w:left="720"/>
      <w:contextualSpacing/>
    </w:pPr>
  </w:style>
  <w:style w:type="paragraph" w:customStyle="1" w:styleId="rvps2">
    <w:name w:val="rvps2"/>
    <w:basedOn w:val="a"/>
    <w:rsid w:val="008503F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4">
    <w:name w:val="Balloon Text"/>
    <w:basedOn w:val="a"/>
    <w:link w:val="a5"/>
    <w:uiPriority w:val="99"/>
    <w:semiHidden/>
    <w:unhideWhenUsed/>
    <w:rsid w:val="00C607C1"/>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C607C1"/>
    <w:rPr>
      <w:rFonts w:ascii="Segoe UI" w:hAnsi="Segoe UI" w:cs="Segoe UI"/>
      <w:sz w:val="18"/>
      <w:szCs w:val="18"/>
    </w:rPr>
  </w:style>
  <w:style w:type="paragraph" w:customStyle="1" w:styleId="p1">
    <w:name w:val="p1"/>
    <w:basedOn w:val="a"/>
    <w:rsid w:val="002876CA"/>
    <w:pPr>
      <w:spacing w:after="0" w:line="240" w:lineRule="auto"/>
    </w:pPr>
    <w:rPr>
      <w:rFonts w:ascii="Times New Roman" w:eastAsiaTheme="minorEastAsia" w:hAnsi="Times New Roman" w:cs="Times New Roman"/>
      <w:sz w:val="24"/>
      <w:szCs w:val="24"/>
      <w:lang w:val="ru-RU" w:eastAsia="ru-RU"/>
    </w:rPr>
  </w:style>
  <w:style w:type="character" w:customStyle="1" w:styleId="s1">
    <w:name w:val="s1"/>
    <w:basedOn w:val="a0"/>
    <w:rsid w:val="002876CA"/>
    <w:rPr>
      <w:rFonts w:ascii="Helvetica" w:hAnsi="Helvetica" w:hint="default"/>
      <w:b w:val="0"/>
      <w:bCs w:val="0"/>
      <w:i w:val="0"/>
      <w:iCs w:val="0"/>
      <w:sz w:val="24"/>
      <w:szCs w:val="24"/>
    </w:rPr>
  </w:style>
  <w:style w:type="paragraph" w:styleId="a6">
    <w:name w:val="No Spacing"/>
    <w:uiPriority w:val="1"/>
    <w:qFormat/>
    <w:rsid w:val="00C07C55"/>
    <w:pPr>
      <w:spacing w:after="0" w:line="240" w:lineRule="auto"/>
    </w:pPr>
  </w:style>
  <w:style w:type="character" w:styleId="a7">
    <w:name w:val="Placeholder Text"/>
    <w:basedOn w:val="a0"/>
    <w:uiPriority w:val="99"/>
    <w:semiHidden/>
    <w:rsid w:val="005D4B60"/>
    <w:rPr>
      <w:color w:val="808080"/>
    </w:rPr>
  </w:style>
  <w:style w:type="paragraph" w:customStyle="1" w:styleId="a8">
    <w:name w:val="Нормальний текст"/>
    <w:basedOn w:val="a"/>
    <w:rsid w:val="00AD2636"/>
    <w:pPr>
      <w:spacing w:before="120" w:after="0" w:line="240" w:lineRule="auto"/>
      <w:ind w:firstLine="567"/>
      <w:jc w:val="both"/>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350168">
      <w:bodyDiv w:val="1"/>
      <w:marLeft w:val="0"/>
      <w:marRight w:val="0"/>
      <w:marTop w:val="0"/>
      <w:marBottom w:val="0"/>
      <w:divBdr>
        <w:top w:val="none" w:sz="0" w:space="0" w:color="auto"/>
        <w:left w:val="none" w:sz="0" w:space="0" w:color="auto"/>
        <w:bottom w:val="none" w:sz="0" w:space="0" w:color="auto"/>
        <w:right w:val="none" w:sz="0" w:space="0" w:color="auto"/>
      </w:divBdr>
    </w:div>
    <w:div w:id="1303846071">
      <w:bodyDiv w:val="1"/>
      <w:marLeft w:val="0"/>
      <w:marRight w:val="0"/>
      <w:marTop w:val="0"/>
      <w:marBottom w:val="0"/>
      <w:divBdr>
        <w:top w:val="none" w:sz="0" w:space="0" w:color="auto"/>
        <w:left w:val="none" w:sz="0" w:space="0" w:color="auto"/>
        <w:bottom w:val="none" w:sz="0" w:space="0" w:color="auto"/>
        <w:right w:val="none" w:sz="0" w:space="0" w:color="auto"/>
      </w:divBdr>
    </w:div>
    <w:div w:id="171141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4464</Words>
  <Characters>2545</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3</cp:revision>
  <cp:lastPrinted>2020-02-12T14:37:00Z</cp:lastPrinted>
  <dcterms:created xsi:type="dcterms:W3CDTF">2020-02-10T17:18:00Z</dcterms:created>
  <dcterms:modified xsi:type="dcterms:W3CDTF">2020-02-12T14:50:00Z</dcterms:modified>
</cp:coreProperties>
</file>