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0DC" w:rsidRDefault="009E30DC">
      <w:bookmarkStart w:id="0" w:name="_GoBack"/>
      <w:bookmarkEnd w:id="0"/>
    </w:p>
    <w:p w:rsidR="009E30DC" w:rsidRDefault="009E30DC"/>
    <w:p w:rsidR="009E30DC" w:rsidRDefault="009E30DC"/>
    <w:p w:rsidR="009E30DC" w:rsidRDefault="009E30DC"/>
    <w:p w:rsidR="00A177DE" w:rsidRDefault="00A177DE"/>
    <w:p w:rsidR="00A177DE" w:rsidRDefault="00A177DE"/>
    <w:p w:rsidR="00E739F1" w:rsidRDefault="00E739F1" w:rsidP="009E30DC">
      <w:pPr>
        <w:jc w:val="center"/>
        <w:rPr>
          <w:b/>
        </w:rPr>
      </w:pPr>
    </w:p>
    <w:p w:rsidR="00E739F1" w:rsidRDefault="00E739F1" w:rsidP="009E30DC">
      <w:pPr>
        <w:jc w:val="center"/>
        <w:rPr>
          <w:b/>
        </w:rPr>
      </w:pPr>
    </w:p>
    <w:p w:rsidR="00E739F1" w:rsidRDefault="00E739F1" w:rsidP="009E30DC">
      <w:pPr>
        <w:jc w:val="center"/>
        <w:rPr>
          <w:b/>
        </w:rPr>
      </w:pPr>
    </w:p>
    <w:p w:rsidR="009E30DC" w:rsidRPr="00A177DE" w:rsidRDefault="009E30DC" w:rsidP="009E30DC">
      <w:pPr>
        <w:jc w:val="center"/>
        <w:rPr>
          <w:b/>
        </w:rPr>
      </w:pPr>
      <w:r w:rsidRPr="00A177DE">
        <w:rPr>
          <w:b/>
        </w:rPr>
        <w:t>ВИСНОВОК</w:t>
      </w:r>
    </w:p>
    <w:p w:rsidR="00E739F1" w:rsidRDefault="009E30DC" w:rsidP="009E30DC">
      <w:pPr>
        <w:jc w:val="center"/>
        <w:rPr>
          <w:b/>
        </w:rPr>
      </w:pPr>
      <w:r w:rsidRPr="00A177DE">
        <w:rPr>
          <w:b/>
        </w:rPr>
        <w:t xml:space="preserve">на проект Закону України «Про ратифікацію Угоди (у формі обміну листами) між Урядом України та Організацією економічного </w:t>
      </w:r>
      <w:r w:rsidR="00E739F1">
        <w:rPr>
          <w:b/>
        </w:rPr>
        <w:t>с</w:t>
      </w:r>
      <w:r w:rsidRPr="00A177DE">
        <w:rPr>
          <w:b/>
        </w:rPr>
        <w:t xml:space="preserve">півробітництва та розвитку щодо приєднання до Декларації про міжнародні інвестиції і багатонаціональні підприємства, </w:t>
      </w:r>
    </w:p>
    <w:p w:rsidR="00E739F1" w:rsidRDefault="009E30DC" w:rsidP="009E30DC">
      <w:pPr>
        <w:jc w:val="center"/>
        <w:rPr>
          <w:b/>
        </w:rPr>
      </w:pPr>
      <w:r w:rsidRPr="00A177DE">
        <w:rPr>
          <w:b/>
        </w:rPr>
        <w:t xml:space="preserve">відповідних Рекомендацій та процедурних Рішень Ради </w:t>
      </w:r>
    </w:p>
    <w:p w:rsidR="009E30DC" w:rsidRPr="00A177DE" w:rsidRDefault="009E30DC" w:rsidP="009E30DC">
      <w:pPr>
        <w:jc w:val="center"/>
        <w:rPr>
          <w:b/>
        </w:rPr>
      </w:pPr>
      <w:r w:rsidRPr="00A177DE">
        <w:rPr>
          <w:b/>
        </w:rPr>
        <w:t>Організації економічного співробітництва та розвитку»</w:t>
      </w:r>
    </w:p>
    <w:p w:rsidR="009E30DC" w:rsidRDefault="009E30DC" w:rsidP="009E30DC">
      <w:pPr>
        <w:jc w:val="center"/>
      </w:pPr>
    </w:p>
    <w:p w:rsidR="009E30DC" w:rsidRDefault="00ED7E1A" w:rsidP="00ED7E1A">
      <w:pPr>
        <w:ind w:firstLine="709"/>
        <w:jc w:val="both"/>
      </w:pPr>
      <w:r w:rsidRPr="00ED7E1A">
        <w:t>У законопроект</w:t>
      </w:r>
      <w:r>
        <w:t>і пропонується р</w:t>
      </w:r>
      <w:r w:rsidRPr="00ED7E1A">
        <w:t>атифікувати Угоду (у формі обміну листами)</w:t>
      </w:r>
      <w:r w:rsidR="00DF2DF4">
        <w:t xml:space="preserve"> (далі </w:t>
      </w:r>
      <w:r w:rsidR="00B66EF7">
        <w:t xml:space="preserve">– </w:t>
      </w:r>
      <w:r w:rsidR="00DF2DF4">
        <w:t>Угода)</w:t>
      </w:r>
      <w:r w:rsidRPr="00ED7E1A">
        <w:t xml:space="preserve">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розвитку, підписану 15 березня 2017 року</w:t>
      </w:r>
      <w:r>
        <w:t>.</w:t>
      </w:r>
    </w:p>
    <w:p w:rsidR="002D2C89" w:rsidRDefault="002D2C89" w:rsidP="002D2C89">
      <w:pPr>
        <w:ind w:firstLine="709"/>
        <w:jc w:val="both"/>
      </w:pPr>
      <w:r>
        <w:t>Окрім Декларації  передбачається приєднатися до таких документів:</w:t>
      </w:r>
      <w:r w:rsidR="00B66EF7">
        <w:t xml:space="preserve"> </w:t>
      </w:r>
      <w:r>
        <w:t>C(84)92 – Рішення Ради про міжнародні інвестиційні стимули і стримуючі фактори; C(86)55/FINAL – Рекомендація Ради щодо заходів країн-членів стосовно національного режиму підприємств, які контролюються іноземним капіталом у країнах  ̶  членах ОЕСР, що ґрунтуються на міркуваннях щодо громадського порядку та основних інтересах безпеки; C(87)76/FINAL – Рекомендація Ради щодо винятків з національного режиму країн-членів та пов’язаних з національним режимом заходів стосовно інвестиційної діяльності заснованих підприємств, що контролюються іноземним капіталом;</w:t>
      </w:r>
      <w:r w:rsidR="00B66EF7">
        <w:t xml:space="preserve"> </w:t>
      </w:r>
      <w:r>
        <w:t>C(88)41/FINAL – Рекомендація Ради щодо винятків з національного режиму країн-членів та пов’язаних з національним режимом заходів стосовно сектору послуг;</w:t>
      </w:r>
      <w:r w:rsidR="00B66EF7">
        <w:t xml:space="preserve"> </w:t>
      </w:r>
      <w:r>
        <w:t>C(88)131/FINAL – Рекомендація Ради щодо винятків з національного режиму країн-членів та пов’язаних з національним режимом заходів у сфері офіційної допомоги і субсидій;</w:t>
      </w:r>
      <w:r w:rsidR="00B66EF7">
        <w:t xml:space="preserve"> </w:t>
      </w:r>
      <w:r>
        <w:t>C(89)76/FINAL – Рекомендація Ради щодо винятків з національного режиму країн-членів та пов’язаних з національним режимом заходів стосовно доступу до місцевих банківських кредитів та ринку капіталу; C(91)73 – Рішення Ради про суперечливі вимоги, які накладаються на багатонаціональні підприємства</w:t>
      </w:r>
      <w:r w:rsidR="00B66EF7">
        <w:t xml:space="preserve"> </w:t>
      </w:r>
      <w:r>
        <w:t>С(91)147/FINAL – Третє переглянуте Рішення Ради щодо національного режиму;</w:t>
      </w:r>
      <w:r w:rsidR="00B66EF7">
        <w:t xml:space="preserve"> </w:t>
      </w:r>
      <w:r>
        <w:t xml:space="preserve">C(2000)96/FINAL – Рішення Ради щодо Керівних принципів ОЕСР для багатонаціональних підприємств  </w:t>
      </w:r>
      <w:r>
        <w:lastRenderedPageBreak/>
        <w:t>C/MIN(2011)12/FINAL – Рекомендація Ради щодо Керівництва з належної перевірки відповідальних ланцюгів постачання корисних копалин з регіонів, що охоплені конфліктом та регіонів підвищеного ризику;</w:t>
      </w:r>
      <w:r w:rsidR="00B66EF7">
        <w:t xml:space="preserve"> </w:t>
      </w:r>
      <w:r>
        <w:t>C(2013)86 – Резолюція Ради про перегляд Мандата Комітету з інвестицій;</w:t>
      </w:r>
      <w:r w:rsidR="00B66EF7">
        <w:t xml:space="preserve"> </w:t>
      </w:r>
      <w:r>
        <w:t>DAF/INV(2013)15/REV1 – Мандат Робочої групи з відповідального ведення бізнесу;</w:t>
      </w:r>
      <w:r w:rsidR="00B66EF7">
        <w:t xml:space="preserve"> </w:t>
      </w:r>
      <w:r>
        <w:t xml:space="preserve">C(2012)100/REV1/FINAL – Переглянута Резолюція Ради з питань партнерства в органах ОЕСР; </w:t>
      </w:r>
      <w:r w:rsidR="00B66EF7">
        <w:t xml:space="preserve"> </w:t>
      </w:r>
      <w:r>
        <w:t>C(2009)63 – Рекомендація Ради щодо Керівних принципів щодо інвестиційної політики країни-одержувача стосовно національної безпеки</w:t>
      </w:r>
      <w:r w:rsidR="00B66EF7">
        <w:t xml:space="preserve">; </w:t>
      </w:r>
      <w:r>
        <w:t>DAF/INV/RBC(2015)11/FINAL – Реалізація Плану дій щодо посилення ролі Національних контактних пунктів.</w:t>
      </w:r>
    </w:p>
    <w:p w:rsidR="00ED7E1A" w:rsidRDefault="00DF2DF4" w:rsidP="00ED7E1A">
      <w:pPr>
        <w:ind w:firstLine="709"/>
        <w:jc w:val="both"/>
      </w:pPr>
      <w:r>
        <w:t xml:space="preserve">У супровідних документах зазначається, що </w:t>
      </w:r>
      <w:r w:rsidR="00B66EF7">
        <w:t>в</w:t>
      </w:r>
      <w:r>
        <w:t xml:space="preserve"> результаті ратифікації Угоди Україн</w:t>
      </w:r>
      <w:r w:rsidR="00B66EF7">
        <w:t>а</w:t>
      </w:r>
      <w:r>
        <w:t xml:space="preserve"> набуде статусу</w:t>
      </w:r>
      <w:r w:rsidRPr="00DF2DF4">
        <w:t xml:space="preserve"> асоційованого члена в Комітеті з інвестицій ОЕСР (у роботі, пов’язаної з Декларацією) та у його Робочій групі з відповідального ведення бізнесу</w:t>
      </w:r>
      <w:r>
        <w:t>.</w:t>
      </w:r>
    </w:p>
    <w:p w:rsidR="00DF2DF4" w:rsidRDefault="00DF2DF4" w:rsidP="00DF2DF4">
      <w:pPr>
        <w:ind w:firstLine="709"/>
        <w:jc w:val="both"/>
      </w:pPr>
      <w:r>
        <w:t>Участь України в якості асоційованого члена у засіданні Комітету з інвестицій ОЕСР на розширеній сесії по роботі, пов’язаній з Декларацією ОЕСР, і Робочій групі з відповідального ведення бізнесу передбачає щорічну сплату внесків відповідно до умов, викладених у переглянутій Резолюції Ради з питань партнерства в органах ОЕСР.</w:t>
      </w:r>
      <w:r w:rsidR="00B66EF7">
        <w:t xml:space="preserve"> </w:t>
      </w:r>
      <w:r>
        <w:t xml:space="preserve">Зокрема, відповідно до надісланих інвойсів сплаті підлягає: 2880 євро – за 2017 рік; 3600 євро – за 2018 рік; 7400 євро – за 2019 </w:t>
      </w:r>
      <w:r w:rsidR="00A177DE">
        <w:t xml:space="preserve">та наступні </w:t>
      </w:r>
      <w:r>
        <w:t>р</w:t>
      </w:r>
      <w:r w:rsidR="00A177DE">
        <w:t>о</w:t>
      </w:r>
      <w:r>
        <w:t>к</w:t>
      </w:r>
      <w:r w:rsidR="00A177DE">
        <w:t>и</w:t>
      </w:r>
      <w:r>
        <w:t>.</w:t>
      </w:r>
    </w:p>
    <w:p w:rsidR="00DF2DF4" w:rsidRDefault="00DF2DF4" w:rsidP="00CE6956">
      <w:pPr>
        <w:ind w:firstLine="709"/>
        <w:jc w:val="both"/>
      </w:pPr>
      <w:r>
        <w:t xml:space="preserve">Крім того, згідно з Резолюцією, якщо асоційований член неодноразово або протягом 12 місяців чи більше відмовляється дотримуватись зобов’язань, включаючи сплату внесків, діючий комітет може позбавити </w:t>
      </w:r>
      <w:r w:rsidR="00B66EF7">
        <w:t>а</w:t>
      </w:r>
      <w:r>
        <w:t xml:space="preserve">соційованого члена права брати участь у роботі органу та поінформувати Раду через Комітет зовнішніх </w:t>
      </w:r>
      <w:proofErr w:type="spellStart"/>
      <w:r>
        <w:t>зв’язків</w:t>
      </w:r>
      <w:proofErr w:type="spellEnd"/>
      <w:r w:rsidR="00A63F16">
        <w:t xml:space="preserve"> (</w:t>
      </w:r>
      <w:proofErr w:type="spellStart"/>
      <w:r w:rsidR="00B66EF7">
        <w:t>п</w:t>
      </w:r>
      <w:r w:rsidR="00A63F16">
        <w:t>п</w:t>
      </w:r>
      <w:proofErr w:type="spellEnd"/>
      <w:r w:rsidR="00A63F16">
        <w:t xml:space="preserve">. </w:t>
      </w:r>
      <w:r w:rsidR="00CE6956">
        <w:t>«</w:t>
      </w:r>
      <w:r w:rsidR="00A63F16">
        <w:t>е</w:t>
      </w:r>
      <w:r w:rsidR="00CE6956">
        <w:t>»</w:t>
      </w:r>
      <w:r w:rsidR="00A63F16">
        <w:t xml:space="preserve"> </w:t>
      </w:r>
      <w:r w:rsidR="00B66EF7">
        <w:t>п</w:t>
      </w:r>
      <w:r w:rsidR="00A63F16">
        <w:t>.</w:t>
      </w:r>
      <w:r w:rsidR="00B66EF7">
        <w:t xml:space="preserve"> </w:t>
      </w:r>
      <w:r w:rsidR="00A63F16">
        <w:t xml:space="preserve">5 </w:t>
      </w:r>
      <w:r w:rsidR="00CE6956">
        <w:t>Додатку «Керівні принципи для допоміжних органів стосовно Стратегій глобальних відносин, запрошень та участі партнерів в їх роботі» до Переглянутої Резолюції Ради з питань партнерства в органах ОЕСР від 9 жовтня 2012 року – C(2012)100/REV1/FINAL).</w:t>
      </w:r>
      <w:r>
        <w:t xml:space="preserve"> У такому випадку Рада може вирішити позбавити статусу після консультацій з відповідним органом та Комітетом зовнішніх </w:t>
      </w:r>
      <w:proofErr w:type="spellStart"/>
      <w:r>
        <w:t>зв’язків</w:t>
      </w:r>
      <w:proofErr w:type="spellEnd"/>
      <w:r>
        <w:t>.</w:t>
      </w:r>
    </w:p>
    <w:p w:rsidR="00A63F16" w:rsidRDefault="00A63F16" w:rsidP="00DF2DF4">
      <w:pPr>
        <w:ind w:firstLine="709"/>
        <w:jc w:val="both"/>
      </w:pPr>
      <w:r w:rsidRPr="00A63F16">
        <w:t xml:space="preserve">Сплата зазначеного внеску буде здійснюватися за рахунок бюджетної програми Міністерства розвитку економіки, торгівлі та сільського господарства України КПКВК 1201030 </w:t>
      </w:r>
      <w:r w:rsidR="00CE6956">
        <w:t>«</w:t>
      </w:r>
      <w:r w:rsidRPr="00A63F16">
        <w:t>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форумах, конференціях, виставках</w:t>
      </w:r>
      <w:r w:rsidR="00CE6956">
        <w:t>»</w:t>
      </w:r>
      <w:r w:rsidRPr="00A63F16">
        <w:t xml:space="preserve"> після внесення змін до постанови Кабінету Міністрів України </w:t>
      </w:r>
      <w:r w:rsidR="00CE6956">
        <w:t>«</w:t>
      </w:r>
      <w:r w:rsidRPr="00A63F16">
        <w:t>Про затвердження Порядку використання коштів, передбачених у державному бюджеті для забезпечення двостороннього співробітництва України з іноземними державами та міжнародними організаціями, інформаційного та організаційного забезпечення участі України у міжнародних форумах, конференціях, виставках</w:t>
      </w:r>
      <w:r w:rsidR="00CE6956">
        <w:t>»</w:t>
      </w:r>
      <w:r w:rsidR="002D6927" w:rsidRPr="002D6927">
        <w:t xml:space="preserve"> </w:t>
      </w:r>
      <w:r w:rsidR="002D6927" w:rsidRPr="00A63F16">
        <w:t>від 19.03.2012 № 242</w:t>
      </w:r>
      <w:r w:rsidR="002D6927">
        <w:t>.</w:t>
      </w:r>
    </w:p>
    <w:p w:rsidR="005E11C2" w:rsidRPr="005E11C2" w:rsidRDefault="005E11C2" w:rsidP="005E11C2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000000" w:themeColor="text1"/>
        </w:rPr>
      </w:pPr>
      <w:r w:rsidRPr="005E11C2">
        <w:rPr>
          <w:b w:val="0"/>
          <w:color w:val="000000" w:themeColor="text1"/>
          <w:sz w:val="28"/>
          <w:szCs w:val="28"/>
        </w:rPr>
        <w:lastRenderedPageBreak/>
        <w:t>Головне управління</w:t>
      </w:r>
      <w:r>
        <w:rPr>
          <w:b w:val="0"/>
          <w:color w:val="000000" w:themeColor="text1"/>
          <w:sz w:val="28"/>
          <w:szCs w:val="28"/>
        </w:rPr>
        <w:t>, н</w:t>
      </w:r>
      <w:r w:rsidRPr="00167ECE">
        <w:rPr>
          <w:b w:val="0"/>
          <w:color w:val="000000" w:themeColor="text1"/>
          <w:sz w:val="28"/>
          <w:szCs w:val="28"/>
        </w:rPr>
        <w:t>е заперечу</w:t>
      </w:r>
      <w:r w:rsidRPr="005E11C2">
        <w:rPr>
          <w:b w:val="0"/>
          <w:color w:val="000000" w:themeColor="text1"/>
          <w:sz w:val="28"/>
          <w:szCs w:val="28"/>
        </w:rPr>
        <w:t xml:space="preserve">ючи проти ратифікації </w:t>
      </w:r>
      <w:r w:rsidR="00E66BB8">
        <w:rPr>
          <w:b w:val="0"/>
          <w:color w:val="000000" w:themeColor="text1"/>
          <w:sz w:val="28"/>
          <w:szCs w:val="28"/>
        </w:rPr>
        <w:t>У</w:t>
      </w:r>
      <w:r w:rsidRPr="005E11C2">
        <w:rPr>
          <w:b w:val="0"/>
          <w:color w:val="000000" w:themeColor="text1"/>
          <w:sz w:val="28"/>
          <w:szCs w:val="28"/>
        </w:rPr>
        <w:t xml:space="preserve">годи, </w:t>
      </w:r>
      <w:r>
        <w:rPr>
          <w:b w:val="0"/>
          <w:color w:val="000000" w:themeColor="text1"/>
          <w:sz w:val="28"/>
          <w:szCs w:val="28"/>
        </w:rPr>
        <w:t xml:space="preserve">принагідно </w:t>
      </w:r>
      <w:r w:rsidRPr="005E11C2">
        <w:rPr>
          <w:b w:val="0"/>
          <w:color w:val="000000" w:themeColor="text1"/>
        </w:rPr>
        <w:t>звертає увагу на те, що 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</w:t>
      </w:r>
    </w:p>
    <w:p w:rsidR="00A177DE" w:rsidRPr="005E11C2" w:rsidRDefault="00A177DE" w:rsidP="00ED7E1A">
      <w:pPr>
        <w:ind w:firstLine="709"/>
        <w:jc w:val="both"/>
      </w:pPr>
    </w:p>
    <w:p w:rsidR="00A177DE" w:rsidRDefault="00A177DE" w:rsidP="00ED7E1A">
      <w:pPr>
        <w:ind w:firstLine="709"/>
        <w:jc w:val="both"/>
      </w:pPr>
    </w:p>
    <w:p w:rsidR="00A177DE" w:rsidRDefault="00A177DE" w:rsidP="00A177DE">
      <w:pPr>
        <w:ind w:firstLine="709"/>
        <w:jc w:val="both"/>
      </w:pPr>
      <w:r>
        <w:t>Керівник Головного управління                                        С. Тихонюк</w:t>
      </w:r>
    </w:p>
    <w:p w:rsidR="00A177DE" w:rsidRDefault="00A177DE" w:rsidP="00A177DE">
      <w:pPr>
        <w:ind w:firstLine="709"/>
        <w:jc w:val="both"/>
      </w:pPr>
    </w:p>
    <w:p w:rsidR="00A177DE" w:rsidRDefault="00A177DE" w:rsidP="00A177DE">
      <w:pPr>
        <w:ind w:firstLine="709"/>
        <w:jc w:val="both"/>
      </w:pPr>
    </w:p>
    <w:p w:rsidR="00A177DE" w:rsidRPr="00A177DE" w:rsidRDefault="00A177DE" w:rsidP="00A177DE">
      <w:pPr>
        <w:ind w:firstLine="709"/>
        <w:jc w:val="both"/>
        <w:rPr>
          <w:sz w:val="20"/>
          <w:szCs w:val="20"/>
        </w:rPr>
      </w:pPr>
      <w:proofErr w:type="spellStart"/>
      <w:r w:rsidRPr="00A177DE">
        <w:rPr>
          <w:sz w:val="20"/>
          <w:szCs w:val="20"/>
        </w:rPr>
        <w:t>Вик</w:t>
      </w:r>
      <w:proofErr w:type="spellEnd"/>
      <w:r w:rsidRPr="00A177DE">
        <w:rPr>
          <w:sz w:val="20"/>
          <w:szCs w:val="20"/>
        </w:rPr>
        <w:t>.: А. Мних</w:t>
      </w:r>
    </w:p>
    <w:sectPr w:rsidR="00A177DE" w:rsidRPr="00A177DE" w:rsidSect="00E739F1">
      <w:headerReference w:type="default" r:id="rId6"/>
      <w:headerReference w:type="first" r:id="rId7"/>
      <w:pgSz w:w="11906" w:h="16838"/>
      <w:pgMar w:top="1134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7CF" w:rsidRDefault="004537CF" w:rsidP="00890047">
      <w:r>
        <w:separator/>
      </w:r>
    </w:p>
  </w:endnote>
  <w:endnote w:type="continuationSeparator" w:id="0">
    <w:p w:rsidR="004537CF" w:rsidRDefault="004537CF" w:rsidP="0089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7CF" w:rsidRDefault="004537CF" w:rsidP="00890047">
      <w:r>
        <w:separator/>
      </w:r>
    </w:p>
  </w:footnote>
  <w:footnote w:type="continuationSeparator" w:id="0">
    <w:p w:rsidR="004537CF" w:rsidRDefault="004537CF" w:rsidP="00890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3615220"/>
      <w:docPartObj>
        <w:docPartGallery w:val="Page Numbers (Top of Page)"/>
        <w:docPartUnique/>
      </w:docPartObj>
    </w:sdtPr>
    <w:sdtEndPr/>
    <w:sdtContent>
      <w:p w:rsidR="00E739F1" w:rsidRDefault="00E739F1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B31">
          <w:rPr>
            <w:noProof/>
          </w:rPr>
          <w:t>3</w:t>
        </w:r>
        <w:r>
          <w:fldChar w:fldCharType="end"/>
        </w:r>
      </w:p>
    </w:sdtContent>
  </w:sdt>
  <w:p w:rsidR="00890047" w:rsidRDefault="008900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2734276"/>
      <w:docPartObj>
        <w:docPartGallery w:val="Page Numbers (Top of Page)"/>
        <w:docPartUnique/>
      </w:docPartObj>
    </w:sdtPr>
    <w:sdtEndPr/>
    <w:sdtContent>
      <w:p w:rsidR="00E739F1" w:rsidRPr="009E30DC" w:rsidRDefault="00E739F1" w:rsidP="00E739F1">
        <w:pPr>
          <w:rPr>
            <w:sz w:val="20"/>
            <w:szCs w:val="20"/>
          </w:rPr>
        </w:pPr>
        <w:r w:rsidRPr="009E30DC">
          <w:rPr>
            <w:sz w:val="20"/>
            <w:szCs w:val="20"/>
          </w:rPr>
          <w:t xml:space="preserve">До </w:t>
        </w:r>
        <w:r>
          <w:rPr>
            <w:sz w:val="20"/>
            <w:szCs w:val="20"/>
          </w:rPr>
          <w:t xml:space="preserve">реєстр. </w:t>
        </w:r>
        <w:r w:rsidRPr="009E30DC">
          <w:rPr>
            <w:sz w:val="20"/>
            <w:szCs w:val="20"/>
          </w:rPr>
          <w:t>№</w:t>
        </w:r>
        <w:r>
          <w:rPr>
            <w:sz w:val="20"/>
            <w:szCs w:val="20"/>
          </w:rPr>
          <w:t xml:space="preserve"> 0026 від 27.12.2019</w:t>
        </w:r>
      </w:p>
      <w:p w:rsidR="00E739F1" w:rsidRDefault="00E739F1" w:rsidP="00E739F1">
        <w:r w:rsidRPr="009E30DC">
          <w:rPr>
            <w:sz w:val="20"/>
            <w:szCs w:val="20"/>
          </w:rPr>
          <w:t>Кабінет Міністрів України</w:t>
        </w:r>
      </w:p>
    </w:sdtContent>
  </w:sdt>
  <w:p w:rsidR="00E739F1" w:rsidRDefault="00E739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0DC"/>
    <w:rsid w:val="002D2C89"/>
    <w:rsid w:val="002D6927"/>
    <w:rsid w:val="00434A1D"/>
    <w:rsid w:val="004537CF"/>
    <w:rsid w:val="004D50EC"/>
    <w:rsid w:val="00570B24"/>
    <w:rsid w:val="005E11C2"/>
    <w:rsid w:val="008076EA"/>
    <w:rsid w:val="00890047"/>
    <w:rsid w:val="00890888"/>
    <w:rsid w:val="009E30DC"/>
    <w:rsid w:val="00A177DE"/>
    <w:rsid w:val="00A63F16"/>
    <w:rsid w:val="00AA7B5C"/>
    <w:rsid w:val="00B56445"/>
    <w:rsid w:val="00B66EF7"/>
    <w:rsid w:val="00C026D9"/>
    <w:rsid w:val="00C4763D"/>
    <w:rsid w:val="00CE6956"/>
    <w:rsid w:val="00D25031"/>
    <w:rsid w:val="00DE4F7D"/>
    <w:rsid w:val="00DF2DF4"/>
    <w:rsid w:val="00DF7634"/>
    <w:rsid w:val="00E45B31"/>
    <w:rsid w:val="00E6260E"/>
    <w:rsid w:val="00E66BB8"/>
    <w:rsid w:val="00E739F1"/>
    <w:rsid w:val="00ED7E1A"/>
    <w:rsid w:val="00FA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F6551-518C-4ABD-AABB-2AEAE125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E11C2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04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90047"/>
  </w:style>
  <w:style w:type="paragraph" w:styleId="a5">
    <w:name w:val="footer"/>
    <w:basedOn w:val="a"/>
    <w:link w:val="a6"/>
    <w:uiPriority w:val="99"/>
    <w:unhideWhenUsed/>
    <w:rsid w:val="0089004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90047"/>
  </w:style>
  <w:style w:type="character" w:customStyle="1" w:styleId="30">
    <w:name w:val="Заголовок 3 Знак"/>
    <w:basedOn w:val="a0"/>
    <w:link w:val="3"/>
    <w:uiPriority w:val="9"/>
    <w:rsid w:val="005E11C2"/>
    <w:rPr>
      <w:rFonts w:eastAsia="Times New Roman"/>
      <w:b/>
      <w:bCs/>
      <w:sz w:val="27"/>
      <w:szCs w:val="27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E66BB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66B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3418</Words>
  <Characters>1949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Інна Григорівна Лопотуха</cp:lastModifiedBy>
  <cp:revision>2</cp:revision>
  <cp:lastPrinted>2020-02-03T14:09:00Z</cp:lastPrinted>
  <dcterms:created xsi:type="dcterms:W3CDTF">2020-02-04T09:38:00Z</dcterms:created>
  <dcterms:modified xsi:type="dcterms:W3CDTF">2020-02-04T09:38:00Z</dcterms:modified>
</cp:coreProperties>
</file>