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2D4" w:rsidRPr="00634A48" w:rsidRDefault="006052D4" w:rsidP="00E66151">
      <w:pPr>
        <w:tabs>
          <w:tab w:val="left" w:pos="709"/>
        </w:tabs>
        <w:spacing w:after="0" w:line="240" w:lineRule="auto"/>
        <w:ind w:firstLine="709"/>
        <w:jc w:val="center"/>
        <w:rPr>
          <w:rFonts w:ascii="Times New Roman" w:hAnsi="Times New Roman" w:cs="Times New Roman"/>
          <w:b/>
          <w:sz w:val="28"/>
          <w:szCs w:val="28"/>
        </w:rPr>
      </w:pPr>
      <w:r w:rsidRPr="00634A48">
        <w:rPr>
          <w:rFonts w:ascii="Times New Roman" w:hAnsi="Times New Roman" w:cs="Times New Roman"/>
          <w:b/>
          <w:sz w:val="28"/>
          <w:szCs w:val="28"/>
        </w:rPr>
        <w:t>ПОЯСНЮВАЛЬНА ЗАПИСКА</w:t>
      </w:r>
    </w:p>
    <w:p w:rsidR="00D16574" w:rsidRPr="00634A48" w:rsidRDefault="00D16574" w:rsidP="00E66151">
      <w:pPr>
        <w:tabs>
          <w:tab w:val="left" w:pos="709"/>
        </w:tabs>
        <w:spacing w:after="0" w:line="240" w:lineRule="auto"/>
        <w:ind w:firstLine="709"/>
        <w:jc w:val="center"/>
        <w:rPr>
          <w:rFonts w:ascii="Times New Roman" w:hAnsi="Times New Roman" w:cs="Times New Roman"/>
          <w:b/>
          <w:sz w:val="28"/>
          <w:szCs w:val="28"/>
        </w:rPr>
      </w:pPr>
    </w:p>
    <w:p w:rsidR="006052D4" w:rsidRPr="00634A48" w:rsidRDefault="006052D4" w:rsidP="00E66151">
      <w:pPr>
        <w:tabs>
          <w:tab w:val="left" w:pos="709"/>
        </w:tabs>
        <w:spacing w:after="0" w:line="240" w:lineRule="auto"/>
        <w:ind w:firstLine="709"/>
        <w:jc w:val="center"/>
        <w:rPr>
          <w:rFonts w:ascii="Times New Roman" w:hAnsi="Times New Roman" w:cs="Times New Roman"/>
          <w:b/>
          <w:sz w:val="28"/>
          <w:szCs w:val="28"/>
        </w:rPr>
      </w:pPr>
      <w:r w:rsidRPr="00634A48">
        <w:rPr>
          <w:rFonts w:ascii="Times New Roman" w:hAnsi="Times New Roman" w:cs="Times New Roman"/>
          <w:b/>
          <w:sz w:val="28"/>
          <w:szCs w:val="28"/>
        </w:rPr>
        <w:t>до проекту Закону України</w:t>
      </w:r>
    </w:p>
    <w:p w:rsidR="00681063" w:rsidRPr="00634A48" w:rsidRDefault="00681063" w:rsidP="00E66151">
      <w:pPr>
        <w:tabs>
          <w:tab w:val="left" w:pos="709"/>
        </w:tabs>
        <w:spacing w:after="0" w:line="240" w:lineRule="auto"/>
        <w:ind w:firstLine="709"/>
        <w:jc w:val="center"/>
        <w:rPr>
          <w:rFonts w:ascii="Times New Roman" w:hAnsi="Times New Roman" w:cs="Times New Roman"/>
          <w:sz w:val="28"/>
          <w:szCs w:val="28"/>
        </w:rPr>
      </w:pPr>
      <w:r w:rsidRPr="00634A48">
        <w:rPr>
          <w:rFonts w:ascii="Times New Roman" w:hAnsi="Times New Roman" w:cs="Times New Roman"/>
          <w:b/>
          <w:sz w:val="28"/>
          <w:szCs w:val="28"/>
        </w:rPr>
        <w:t>«</w:t>
      </w:r>
      <w:r w:rsidR="006052D4" w:rsidRPr="00634A48">
        <w:rPr>
          <w:rFonts w:ascii="Times New Roman" w:hAnsi="Times New Roman" w:cs="Times New Roman"/>
          <w:b/>
          <w:sz w:val="28"/>
          <w:szCs w:val="28"/>
        </w:rPr>
        <w:t>Про державне регулювання діяльності щодо організації та проведення азартних ігор</w:t>
      </w:r>
      <w:r w:rsidRPr="00634A48">
        <w:rPr>
          <w:rFonts w:ascii="Times New Roman" w:hAnsi="Times New Roman" w:cs="Times New Roman"/>
          <w:b/>
          <w:sz w:val="28"/>
          <w:szCs w:val="28"/>
        </w:rPr>
        <w:t>»</w:t>
      </w:r>
      <w:r w:rsidRPr="00634A48">
        <w:rPr>
          <w:rFonts w:ascii="Times New Roman" w:hAnsi="Times New Roman" w:cs="Times New Roman"/>
          <w:sz w:val="28"/>
          <w:szCs w:val="28"/>
        </w:rPr>
        <w:t xml:space="preserve"> </w:t>
      </w:r>
    </w:p>
    <w:p w:rsidR="000245F0" w:rsidRDefault="000245F0" w:rsidP="00E66151">
      <w:pPr>
        <w:tabs>
          <w:tab w:val="left" w:pos="709"/>
        </w:tabs>
        <w:spacing w:after="0" w:line="240" w:lineRule="auto"/>
        <w:ind w:firstLine="709"/>
        <w:jc w:val="center"/>
        <w:rPr>
          <w:rFonts w:ascii="Times New Roman" w:hAnsi="Times New Roman" w:cs="Times New Roman"/>
          <w:sz w:val="28"/>
          <w:szCs w:val="28"/>
        </w:rPr>
      </w:pPr>
    </w:p>
    <w:p w:rsidR="00634A48" w:rsidRPr="00634A48" w:rsidRDefault="00634A48" w:rsidP="00E66151">
      <w:pPr>
        <w:tabs>
          <w:tab w:val="left" w:pos="709"/>
        </w:tabs>
        <w:spacing w:after="0" w:line="240" w:lineRule="auto"/>
        <w:ind w:firstLine="709"/>
        <w:jc w:val="center"/>
        <w:rPr>
          <w:rFonts w:ascii="Times New Roman" w:hAnsi="Times New Roman" w:cs="Times New Roman"/>
          <w:sz w:val="28"/>
          <w:szCs w:val="28"/>
        </w:rPr>
      </w:pPr>
    </w:p>
    <w:p w:rsidR="00681063" w:rsidRPr="00634A48" w:rsidRDefault="00681063" w:rsidP="00E66151">
      <w:pPr>
        <w:pStyle w:val="a3"/>
        <w:numPr>
          <w:ilvl w:val="0"/>
          <w:numId w:val="3"/>
        </w:numPr>
        <w:tabs>
          <w:tab w:val="left" w:pos="851"/>
          <w:tab w:val="left" w:pos="1134"/>
          <w:tab w:val="left" w:pos="1276"/>
          <w:tab w:val="left" w:pos="1418"/>
        </w:tabs>
        <w:spacing w:before="100" w:after="0" w:line="240" w:lineRule="auto"/>
        <w:ind w:left="0" w:firstLine="709"/>
        <w:contextualSpacing w:val="0"/>
        <w:rPr>
          <w:rFonts w:ascii="Times New Roman" w:hAnsi="Times New Roman" w:cs="Times New Roman"/>
          <w:b/>
          <w:sz w:val="28"/>
          <w:szCs w:val="28"/>
        </w:rPr>
      </w:pPr>
      <w:r w:rsidRPr="00634A48">
        <w:rPr>
          <w:rFonts w:ascii="Times New Roman" w:hAnsi="Times New Roman" w:cs="Times New Roman"/>
          <w:b/>
          <w:sz w:val="28"/>
          <w:szCs w:val="28"/>
        </w:rPr>
        <w:t xml:space="preserve">Обґрунтування необхідності прийняття законопроекту </w:t>
      </w:r>
    </w:p>
    <w:p w:rsidR="00681063" w:rsidRPr="00634A48" w:rsidRDefault="00681063"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На нинішньому етапі розвитку суспільства індустрія розваг, елементами якої є азартні ігри та лотереї, є невід’ємною складовою сучасної цивілізації. Даній сфері бізнесу властиві прибутковість, з одного боку</w:t>
      </w:r>
      <w:r w:rsidR="00D16574" w:rsidRPr="00634A48">
        <w:rPr>
          <w:rFonts w:ascii="Times New Roman" w:hAnsi="Times New Roman" w:cs="Times New Roman"/>
          <w:color w:val="000000"/>
          <w:spacing w:val="-6"/>
          <w:sz w:val="28"/>
          <w:szCs w:val="28"/>
        </w:rPr>
        <w:t>,</w:t>
      </w:r>
      <w:r w:rsidRPr="00634A48">
        <w:rPr>
          <w:rFonts w:ascii="Times New Roman" w:hAnsi="Times New Roman" w:cs="Times New Roman"/>
          <w:color w:val="000000"/>
          <w:spacing w:val="-6"/>
          <w:sz w:val="28"/>
          <w:szCs w:val="28"/>
        </w:rPr>
        <w:t xml:space="preserve"> та певна суспільна шкідливість, з іншого боку. Як показує практика розвинутих країн, правове регулювання в даній сфері потребує збалансованого та комплексного підходу.</w:t>
      </w:r>
    </w:p>
    <w:p w:rsidR="00681063" w:rsidRPr="00634A48" w:rsidRDefault="00681063"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color w:val="000000"/>
          <w:spacing w:val="-6"/>
          <w:sz w:val="28"/>
          <w:szCs w:val="28"/>
        </w:rPr>
      </w:pPr>
      <w:r w:rsidRPr="00634A48">
        <w:rPr>
          <w:rFonts w:ascii="Times New Roman" w:hAnsi="Times New Roman" w:cs="Times New Roman"/>
          <w:spacing w:val="-6"/>
          <w:sz w:val="28"/>
          <w:szCs w:val="28"/>
        </w:rPr>
        <w:t>На сьогоднішній день в Україні відсутня нормативно-правова база, яка б якісно регулювала діяльність з організації та проведення азартних ігор</w:t>
      </w:r>
      <w:r w:rsidRPr="00634A48">
        <w:rPr>
          <w:rFonts w:ascii="Times New Roman" w:hAnsi="Times New Roman" w:cs="Times New Roman"/>
          <w:color w:val="000000"/>
          <w:spacing w:val="-6"/>
          <w:sz w:val="28"/>
          <w:szCs w:val="28"/>
        </w:rPr>
        <w:t xml:space="preserve">. </w:t>
      </w:r>
    </w:p>
    <w:p w:rsidR="00681063" w:rsidRPr="00634A48" w:rsidRDefault="00681063"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Законом України «Про заборону грального бізнесу в Україні» від 15.05.2009 року № 1334-</w:t>
      </w:r>
      <w:r w:rsidRPr="00634A48">
        <w:rPr>
          <w:rFonts w:ascii="Times New Roman" w:hAnsi="Times New Roman" w:cs="Times New Roman"/>
          <w:spacing w:val="-6"/>
          <w:sz w:val="28"/>
          <w:szCs w:val="28"/>
          <w:lang w:val="en-US"/>
        </w:rPr>
        <w:t>V</w:t>
      </w:r>
      <w:r w:rsidRPr="00634A48">
        <w:rPr>
          <w:rFonts w:ascii="Times New Roman" w:hAnsi="Times New Roman" w:cs="Times New Roman"/>
          <w:spacing w:val="-6"/>
          <w:sz w:val="28"/>
          <w:szCs w:val="28"/>
        </w:rPr>
        <w:t xml:space="preserve">І була введена тотальна заборона азартних ігор, яка діє і по нині. Як показує практика, забороняючий підхід даного закону до регульованих ним суспільних відносин, вичерпав себе, є неефективним та не відповідає ні сучасним підходам в даній сфері, ні європейським тенденціям свободи підприємницької діяльності. </w:t>
      </w:r>
    </w:p>
    <w:p w:rsidR="002C1F5F" w:rsidRPr="00634A48" w:rsidRDefault="002C1F5F"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 xml:space="preserve">Наслідками раптової та безальтернативної заборони грального бізнесу стало: </w:t>
      </w:r>
    </w:p>
    <w:p w:rsidR="002C1F5F" w:rsidRPr="00634A48" w:rsidRDefault="002C1F5F"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пряма втрата доходів державного бюджету більше як 10 млрд гривень на рік</w:t>
      </w:r>
      <w:r w:rsidR="006052D4" w:rsidRPr="00634A48">
        <w:rPr>
          <w:rFonts w:ascii="Times New Roman" w:hAnsi="Times New Roman" w:cs="Times New Roman"/>
          <w:spacing w:val="-6"/>
          <w:sz w:val="28"/>
          <w:szCs w:val="28"/>
        </w:rPr>
        <w:t>;</w:t>
      </w:r>
    </w:p>
    <w:p w:rsidR="0089661C" w:rsidRPr="00634A48" w:rsidRDefault="0089661C"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знищення цілої галузі економіки;</w:t>
      </w:r>
    </w:p>
    <w:p w:rsidR="0089661C" w:rsidRPr="00634A48" w:rsidRDefault="0089661C"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зменшення кількості робочих місць;</w:t>
      </w:r>
    </w:p>
    <w:p w:rsidR="0089661C" w:rsidRPr="00634A48" w:rsidRDefault="00BE7DC0"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розвиток</w:t>
      </w:r>
      <w:r w:rsidR="0089661C" w:rsidRPr="00634A48">
        <w:rPr>
          <w:rFonts w:ascii="Times New Roman" w:hAnsi="Times New Roman" w:cs="Times New Roman"/>
          <w:spacing w:val="-6"/>
          <w:sz w:val="28"/>
          <w:szCs w:val="28"/>
        </w:rPr>
        <w:t xml:space="preserve"> тіньового ринку без можливості ефективного державного регулювання. </w:t>
      </w:r>
    </w:p>
    <w:p w:rsidR="00BE7DC0" w:rsidRPr="00634A48" w:rsidRDefault="00BE7DC0"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Фактично, на сьогодні, всі види грального бізнесу здійснюють діяльність відповідно до положень Закону</w:t>
      </w:r>
      <w:r w:rsidR="00681063" w:rsidRPr="00634A48">
        <w:rPr>
          <w:rFonts w:ascii="Times New Roman" w:hAnsi="Times New Roman" w:cs="Times New Roman"/>
          <w:spacing w:val="-6"/>
          <w:sz w:val="28"/>
          <w:szCs w:val="28"/>
        </w:rPr>
        <w:t xml:space="preserve"> України «Про державні лотереї в Україні» від 06.09.2012 року № 5204-</w:t>
      </w:r>
      <w:r w:rsidR="00681063" w:rsidRPr="00634A48">
        <w:rPr>
          <w:rFonts w:ascii="Times New Roman" w:hAnsi="Times New Roman" w:cs="Times New Roman"/>
          <w:spacing w:val="-6"/>
          <w:sz w:val="28"/>
          <w:szCs w:val="28"/>
          <w:lang w:val="en-US"/>
        </w:rPr>
        <w:t>V</w:t>
      </w:r>
      <w:r w:rsidR="00681063" w:rsidRPr="00634A48">
        <w:rPr>
          <w:rFonts w:ascii="Times New Roman" w:hAnsi="Times New Roman" w:cs="Times New Roman"/>
          <w:spacing w:val="-6"/>
          <w:sz w:val="28"/>
          <w:szCs w:val="28"/>
        </w:rPr>
        <w:t>І,</w:t>
      </w:r>
      <w:r w:rsidRPr="00634A48">
        <w:rPr>
          <w:rFonts w:ascii="Times New Roman" w:hAnsi="Times New Roman" w:cs="Times New Roman"/>
          <w:spacing w:val="-6"/>
          <w:sz w:val="28"/>
          <w:szCs w:val="28"/>
        </w:rPr>
        <w:t xml:space="preserve"> але таке регулювання не відповідає сучасним реаліям та світовій практиці діяльності та державного регулювання азартних ігор. </w:t>
      </w:r>
    </w:p>
    <w:p w:rsidR="00681063" w:rsidRPr="00634A48" w:rsidRDefault="00FA4CF2"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Так,</w:t>
      </w:r>
      <w:r w:rsidR="00BE7DC0" w:rsidRPr="00634A48">
        <w:rPr>
          <w:rFonts w:ascii="Times New Roman" w:hAnsi="Times New Roman" w:cs="Times New Roman"/>
          <w:spacing w:val="-6"/>
          <w:sz w:val="28"/>
          <w:szCs w:val="28"/>
        </w:rPr>
        <w:t xml:space="preserve"> Законом України «Про державні л</w:t>
      </w:r>
      <w:r w:rsidR="001F0D06" w:rsidRPr="00634A48">
        <w:rPr>
          <w:rFonts w:ascii="Times New Roman" w:hAnsi="Times New Roman" w:cs="Times New Roman"/>
          <w:spacing w:val="-6"/>
          <w:sz w:val="28"/>
          <w:szCs w:val="28"/>
        </w:rPr>
        <w:t>отереї в України» створюються на</w:t>
      </w:r>
      <w:r w:rsidR="00BE7DC0" w:rsidRPr="00634A48">
        <w:rPr>
          <w:rFonts w:ascii="Times New Roman" w:hAnsi="Times New Roman" w:cs="Times New Roman"/>
          <w:spacing w:val="-6"/>
          <w:sz w:val="28"/>
          <w:szCs w:val="28"/>
        </w:rPr>
        <w:t xml:space="preserve">ступні несприятливі </w:t>
      </w:r>
      <w:r w:rsidR="001F0D06" w:rsidRPr="00634A48">
        <w:rPr>
          <w:rFonts w:ascii="Times New Roman" w:hAnsi="Times New Roman" w:cs="Times New Roman"/>
          <w:spacing w:val="-6"/>
          <w:sz w:val="28"/>
          <w:szCs w:val="28"/>
        </w:rPr>
        <w:t>умови</w:t>
      </w:r>
      <w:r w:rsidR="00BE7DC0" w:rsidRPr="00634A48">
        <w:rPr>
          <w:rFonts w:ascii="Times New Roman" w:hAnsi="Times New Roman" w:cs="Times New Roman"/>
          <w:spacing w:val="-6"/>
          <w:sz w:val="28"/>
          <w:szCs w:val="28"/>
        </w:rPr>
        <w:t xml:space="preserve"> для розвитку грального бізнесу та надходжень до бюджету: </w:t>
      </w:r>
    </w:p>
    <w:p w:rsidR="00BE7DC0" w:rsidRPr="00634A48" w:rsidRDefault="00645946"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у зв’язку з недосконалістю законодавчої термінології, створились умови для приховування азартних ігор під виглядом лотереї, що спотворює юридичну природу як самого лотерейного бізнесу так і інших видів азартних ігор, та заважає розвитку сфери азартних ігор</w:t>
      </w:r>
      <w:r w:rsidR="001F0D06" w:rsidRPr="00634A48">
        <w:rPr>
          <w:rFonts w:ascii="Times New Roman" w:hAnsi="Times New Roman" w:cs="Times New Roman"/>
          <w:color w:val="000000"/>
          <w:spacing w:val="-6"/>
          <w:sz w:val="28"/>
          <w:szCs w:val="28"/>
        </w:rPr>
        <w:t>,</w:t>
      </w:r>
      <w:r w:rsidRPr="00634A48">
        <w:rPr>
          <w:rFonts w:ascii="Times New Roman" w:hAnsi="Times New Roman" w:cs="Times New Roman"/>
          <w:color w:val="000000"/>
          <w:spacing w:val="-6"/>
          <w:sz w:val="28"/>
          <w:szCs w:val="28"/>
        </w:rPr>
        <w:t xml:space="preserve"> збільшення надходжень до бюджету</w:t>
      </w:r>
      <w:r w:rsidR="001F0D06" w:rsidRPr="00634A48">
        <w:rPr>
          <w:rFonts w:ascii="Times New Roman" w:hAnsi="Times New Roman" w:cs="Times New Roman"/>
          <w:color w:val="000000"/>
          <w:spacing w:val="-6"/>
          <w:sz w:val="28"/>
          <w:szCs w:val="28"/>
        </w:rPr>
        <w:t>, а</w:t>
      </w:r>
      <w:r w:rsidRPr="00634A48">
        <w:rPr>
          <w:rFonts w:ascii="Times New Roman" w:hAnsi="Times New Roman" w:cs="Times New Roman"/>
          <w:color w:val="000000"/>
          <w:spacing w:val="-6"/>
          <w:sz w:val="28"/>
          <w:szCs w:val="28"/>
        </w:rPr>
        <w:t xml:space="preserve"> та</w:t>
      </w:r>
      <w:r w:rsidR="001F0D06" w:rsidRPr="00634A48">
        <w:rPr>
          <w:rFonts w:ascii="Times New Roman" w:hAnsi="Times New Roman" w:cs="Times New Roman"/>
          <w:color w:val="000000"/>
          <w:spacing w:val="-6"/>
          <w:sz w:val="28"/>
          <w:szCs w:val="28"/>
        </w:rPr>
        <w:t>кож</w:t>
      </w:r>
      <w:r w:rsidRPr="00634A48">
        <w:rPr>
          <w:rFonts w:ascii="Times New Roman" w:hAnsi="Times New Roman" w:cs="Times New Roman"/>
          <w:color w:val="000000"/>
          <w:spacing w:val="-6"/>
          <w:sz w:val="28"/>
          <w:szCs w:val="28"/>
        </w:rPr>
        <w:t xml:space="preserve"> інвестиційної привабливості в цілому;</w:t>
      </w:r>
    </w:p>
    <w:p w:rsidR="00FA4CF2" w:rsidRPr="00634A48" w:rsidRDefault="00FA4CF2"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lastRenderedPageBreak/>
        <w:t>ринок лотерей, який номінально має статус державної монополії</w:t>
      </w:r>
      <w:r w:rsidR="001F0D06" w:rsidRPr="00634A48">
        <w:rPr>
          <w:rFonts w:ascii="Times New Roman" w:hAnsi="Times New Roman" w:cs="Times New Roman"/>
          <w:color w:val="000000"/>
          <w:spacing w:val="-6"/>
          <w:sz w:val="28"/>
          <w:szCs w:val="28"/>
        </w:rPr>
        <w:t>,</w:t>
      </w:r>
      <w:r w:rsidRPr="00634A48">
        <w:rPr>
          <w:rFonts w:ascii="Times New Roman" w:hAnsi="Times New Roman" w:cs="Times New Roman"/>
          <w:color w:val="000000"/>
          <w:spacing w:val="-6"/>
          <w:sz w:val="28"/>
          <w:szCs w:val="28"/>
        </w:rPr>
        <w:t xml:space="preserve"> належить приватним оператором, а інші види грального бізнесу діють в якості розповсюджувачів державної лотереї на договірних засадах з оператором, що призводить до відсутності належного контролю з боку держави на ринку азартних ігор, та створює передумови для корупції та не прозорого ведення бізнесу, що виключає можливість іноземних інвестицій в дану сферу</w:t>
      </w:r>
      <w:r w:rsidR="00251C2F" w:rsidRPr="00634A48">
        <w:rPr>
          <w:rFonts w:ascii="Times New Roman" w:hAnsi="Times New Roman" w:cs="Times New Roman"/>
          <w:color w:val="000000"/>
          <w:spacing w:val="-6"/>
          <w:sz w:val="28"/>
          <w:szCs w:val="28"/>
        </w:rPr>
        <w:t xml:space="preserve"> та збільшення надходжень до бюджету</w:t>
      </w:r>
      <w:r w:rsidR="00FA5BA4" w:rsidRPr="00634A48">
        <w:rPr>
          <w:rFonts w:ascii="Times New Roman" w:hAnsi="Times New Roman" w:cs="Times New Roman"/>
          <w:color w:val="000000"/>
          <w:spacing w:val="-6"/>
          <w:sz w:val="28"/>
          <w:szCs w:val="28"/>
        </w:rPr>
        <w:t>;</w:t>
      </w:r>
    </w:p>
    <w:p w:rsidR="00FA4CF2" w:rsidRPr="00634A48" w:rsidRDefault="00FA4CF2" w:rsidP="00E66151">
      <w:pPr>
        <w:pStyle w:val="a3"/>
        <w:numPr>
          <w:ilvl w:val="0"/>
          <w:numId w:val="19"/>
        </w:numPr>
        <w:tabs>
          <w:tab w:val="left" w:pos="993"/>
          <w:tab w:val="left" w:pos="1134"/>
          <w:tab w:val="left" w:pos="1276"/>
          <w:tab w:val="left" w:pos="1418"/>
        </w:tabs>
        <w:spacing w:before="100" w:after="0" w:line="240" w:lineRule="auto"/>
        <w:ind w:left="0" w:firstLine="709"/>
        <w:contextualSpacing w:val="0"/>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 xml:space="preserve">функції регулятора зведено до формальних процедур, що не дозволяє проводити ефективну державну політику щодо регулювання ринку азартних ігор. </w:t>
      </w:r>
    </w:p>
    <w:p w:rsidR="00681063" w:rsidRPr="00634A48" w:rsidRDefault="00681063"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Таким чином, наявна фундаментальна проблема правового регулювання цілої галузі, яка з однієї сторони позбавл</w:t>
      </w:r>
      <w:r w:rsidR="00251C2F" w:rsidRPr="00634A48">
        <w:rPr>
          <w:rFonts w:ascii="Times New Roman" w:hAnsi="Times New Roman" w:cs="Times New Roman"/>
          <w:spacing w:val="-6"/>
          <w:sz w:val="28"/>
          <w:szCs w:val="28"/>
        </w:rPr>
        <w:t>яє</w:t>
      </w:r>
      <w:r w:rsidRPr="00634A48">
        <w:rPr>
          <w:rFonts w:ascii="Times New Roman" w:hAnsi="Times New Roman" w:cs="Times New Roman"/>
          <w:spacing w:val="-6"/>
          <w:sz w:val="28"/>
          <w:szCs w:val="28"/>
        </w:rPr>
        <w:t xml:space="preserve"> ринок лотерей та потенційний ринок ін</w:t>
      </w:r>
      <w:r w:rsidR="001F0D06" w:rsidRPr="00634A48">
        <w:rPr>
          <w:rFonts w:ascii="Times New Roman" w:hAnsi="Times New Roman" w:cs="Times New Roman"/>
          <w:spacing w:val="-6"/>
          <w:sz w:val="28"/>
          <w:szCs w:val="28"/>
        </w:rPr>
        <w:t>ших азартних ігор можливостей і</w:t>
      </w:r>
      <w:r w:rsidRPr="00634A48">
        <w:rPr>
          <w:rFonts w:ascii="Times New Roman" w:hAnsi="Times New Roman" w:cs="Times New Roman"/>
          <w:spacing w:val="-6"/>
          <w:sz w:val="28"/>
          <w:szCs w:val="28"/>
        </w:rPr>
        <w:t xml:space="preserve"> перспектив цивілізованого та успішного розвитку, а з другої сторони не дає державі реальної можливості належним чином контролювати та адмініструвати зазначені види діяльності.</w:t>
      </w:r>
    </w:p>
    <w:p w:rsidR="00681063" w:rsidRPr="00634A48" w:rsidRDefault="00634A48"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Pr>
          <w:rFonts w:ascii="Times New Roman" w:hAnsi="Times New Roman" w:cs="Times New Roman"/>
          <w:spacing w:val="-6"/>
          <w:sz w:val="28"/>
          <w:szCs w:val="28"/>
        </w:rPr>
        <w:t>Н</w:t>
      </w:r>
      <w:r w:rsidR="00681063" w:rsidRPr="00634A48">
        <w:rPr>
          <w:rFonts w:ascii="Times New Roman" w:hAnsi="Times New Roman" w:cs="Times New Roman"/>
          <w:spacing w:val="-6"/>
          <w:sz w:val="28"/>
          <w:szCs w:val="28"/>
        </w:rPr>
        <w:t xml:space="preserve">аявний стан нормативно-правової бази не дає можливості ні для ефективного контролю з боку держави в зазначених сферах, ні успішно протидіяти зловживанням та функціонуванню нелегального ринку азартних ігор. </w:t>
      </w:r>
    </w:p>
    <w:p w:rsidR="00681063" w:rsidRPr="00634A48" w:rsidRDefault="00681063" w:rsidP="00E66151">
      <w:pPr>
        <w:tabs>
          <w:tab w:val="left" w:pos="993"/>
          <w:tab w:val="left" w:pos="1134"/>
          <w:tab w:val="left" w:pos="1276"/>
          <w:tab w:val="left" w:pos="1418"/>
        </w:tabs>
        <w:spacing w:before="100" w:after="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 xml:space="preserve">За таких обставин суспільно необхідним є прийняття єдиного системного закону, який би комплексно, на базі новітніх підходів та </w:t>
      </w:r>
      <w:r w:rsidR="007177F0" w:rsidRPr="00634A48">
        <w:rPr>
          <w:rFonts w:ascii="Times New Roman" w:hAnsi="Times New Roman" w:cs="Times New Roman"/>
          <w:spacing w:val="-6"/>
          <w:sz w:val="28"/>
          <w:szCs w:val="28"/>
        </w:rPr>
        <w:t>і</w:t>
      </w:r>
      <w:r w:rsidRPr="00634A48">
        <w:rPr>
          <w:rFonts w:ascii="Times New Roman" w:hAnsi="Times New Roman" w:cs="Times New Roman"/>
          <w:spacing w:val="-6"/>
          <w:sz w:val="28"/>
          <w:szCs w:val="28"/>
        </w:rPr>
        <w:t xml:space="preserve">з застосуванням більш прогресивної моделі </w:t>
      </w:r>
      <w:r w:rsidR="007177F0" w:rsidRPr="00634A48">
        <w:rPr>
          <w:rFonts w:ascii="Times New Roman" w:hAnsi="Times New Roman" w:cs="Times New Roman"/>
          <w:spacing w:val="-6"/>
          <w:sz w:val="28"/>
          <w:szCs w:val="28"/>
        </w:rPr>
        <w:t xml:space="preserve">державного контролю </w:t>
      </w:r>
      <w:r w:rsidRPr="00634A48">
        <w:rPr>
          <w:rFonts w:ascii="Times New Roman" w:hAnsi="Times New Roman" w:cs="Times New Roman"/>
          <w:spacing w:val="-6"/>
          <w:sz w:val="28"/>
          <w:szCs w:val="28"/>
        </w:rPr>
        <w:t>врегулював би діяльність з організації та проведення лотерей; діяльність з організації та проведення азартних іго</w:t>
      </w:r>
      <w:r w:rsidR="0063313D" w:rsidRPr="00634A48">
        <w:rPr>
          <w:rFonts w:ascii="Times New Roman" w:hAnsi="Times New Roman" w:cs="Times New Roman"/>
          <w:spacing w:val="-6"/>
          <w:sz w:val="28"/>
          <w:szCs w:val="28"/>
        </w:rPr>
        <w:t>р в казино; букмекерську діяльність</w:t>
      </w:r>
      <w:r w:rsidRPr="00634A48">
        <w:rPr>
          <w:rFonts w:ascii="Times New Roman" w:hAnsi="Times New Roman" w:cs="Times New Roman"/>
          <w:spacing w:val="-6"/>
          <w:sz w:val="28"/>
          <w:szCs w:val="28"/>
        </w:rPr>
        <w:t xml:space="preserve">; </w:t>
      </w:r>
      <w:r w:rsidR="0063313D" w:rsidRPr="00634A48">
        <w:rPr>
          <w:rFonts w:ascii="Times New Roman" w:hAnsi="Times New Roman" w:cs="Times New Roman"/>
          <w:spacing w:val="-6"/>
          <w:sz w:val="28"/>
          <w:szCs w:val="28"/>
        </w:rPr>
        <w:t xml:space="preserve">діяльність з організації та проведення азартних ігор на гральних автоматах; </w:t>
      </w:r>
      <w:r w:rsidRPr="00634A48">
        <w:rPr>
          <w:rFonts w:ascii="Times New Roman" w:hAnsi="Times New Roman" w:cs="Times New Roman"/>
          <w:spacing w:val="-6"/>
          <w:sz w:val="28"/>
          <w:szCs w:val="28"/>
        </w:rPr>
        <w:t>діяльність по організації та проведенню азартних ігор в мережі Інтернет</w:t>
      </w:r>
      <w:r w:rsidR="0063313D" w:rsidRPr="00634A48">
        <w:rPr>
          <w:rFonts w:ascii="Times New Roman" w:hAnsi="Times New Roman" w:cs="Times New Roman"/>
          <w:spacing w:val="-6"/>
          <w:sz w:val="28"/>
          <w:szCs w:val="28"/>
        </w:rPr>
        <w:t>, діяльність з організації та проведення азартних ігор в покер</w:t>
      </w:r>
      <w:r w:rsidRPr="00634A48">
        <w:rPr>
          <w:rFonts w:ascii="Times New Roman" w:hAnsi="Times New Roman" w:cs="Times New Roman"/>
          <w:spacing w:val="-6"/>
          <w:sz w:val="28"/>
          <w:szCs w:val="28"/>
        </w:rPr>
        <w:t>.</w:t>
      </w:r>
    </w:p>
    <w:p w:rsidR="0063313D" w:rsidRPr="00634A48" w:rsidRDefault="0063313D" w:rsidP="00E66151">
      <w:pPr>
        <w:tabs>
          <w:tab w:val="left" w:pos="993"/>
          <w:tab w:val="left" w:pos="1134"/>
          <w:tab w:val="left" w:pos="1276"/>
          <w:tab w:val="left" w:pos="1418"/>
        </w:tabs>
        <w:spacing w:before="100" w:after="0" w:line="240" w:lineRule="auto"/>
        <w:jc w:val="both"/>
        <w:rPr>
          <w:rFonts w:ascii="Times New Roman" w:hAnsi="Times New Roman" w:cs="Times New Roman"/>
          <w:spacing w:val="-6"/>
          <w:sz w:val="28"/>
          <w:szCs w:val="28"/>
        </w:rPr>
      </w:pPr>
    </w:p>
    <w:p w:rsidR="0063313D" w:rsidRDefault="0063313D" w:rsidP="00E66151">
      <w:pPr>
        <w:pStyle w:val="a3"/>
        <w:numPr>
          <w:ilvl w:val="0"/>
          <w:numId w:val="3"/>
        </w:numPr>
        <w:tabs>
          <w:tab w:val="left" w:pos="851"/>
          <w:tab w:val="left" w:pos="993"/>
          <w:tab w:val="left" w:pos="1134"/>
          <w:tab w:val="left" w:pos="1276"/>
          <w:tab w:val="left" w:pos="1418"/>
        </w:tabs>
        <w:spacing w:before="100" w:after="0" w:line="240" w:lineRule="auto"/>
        <w:ind w:left="0" w:firstLine="709"/>
        <w:jc w:val="both"/>
        <w:rPr>
          <w:rFonts w:ascii="Times New Roman" w:hAnsi="Times New Roman" w:cs="Times New Roman"/>
          <w:b/>
          <w:spacing w:val="-6"/>
          <w:sz w:val="28"/>
          <w:szCs w:val="28"/>
        </w:rPr>
      </w:pPr>
      <w:r w:rsidRPr="00634A48">
        <w:rPr>
          <w:rFonts w:ascii="Times New Roman" w:hAnsi="Times New Roman" w:cs="Times New Roman"/>
          <w:b/>
          <w:spacing w:val="-6"/>
          <w:sz w:val="28"/>
          <w:szCs w:val="28"/>
        </w:rPr>
        <w:t xml:space="preserve">Мета і завдання законопроекту </w:t>
      </w:r>
    </w:p>
    <w:p w:rsidR="00634A48" w:rsidRPr="00634A48" w:rsidRDefault="00634A48" w:rsidP="00634A48">
      <w:pPr>
        <w:pStyle w:val="a3"/>
        <w:tabs>
          <w:tab w:val="left" w:pos="851"/>
          <w:tab w:val="left" w:pos="993"/>
          <w:tab w:val="left" w:pos="1134"/>
          <w:tab w:val="left" w:pos="1276"/>
          <w:tab w:val="left" w:pos="1418"/>
        </w:tabs>
        <w:spacing w:before="100" w:after="0" w:line="240" w:lineRule="auto"/>
        <w:ind w:left="709"/>
        <w:jc w:val="both"/>
        <w:rPr>
          <w:rFonts w:ascii="Times New Roman" w:hAnsi="Times New Roman" w:cs="Times New Roman"/>
          <w:b/>
          <w:spacing w:val="-6"/>
          <w:sz w:val="28"/>
          <w:szCs w:val="28"/>
        </w:rPr>
      </w:pPr>
    </w:p>
    <w:p w:rsidR="00634A48" w:rsidRDefault="0063313D" w:rsidP="00E66151">
      <w:pPr>
        <w:widowControl w:val="0"/>
        <w:tabs>
          <w:tab w:val="left" w:pos="993"/>
          <w:tab w:val="left" w:pos="1134"/>
          <w:tab w:val="left" w:pos="1276"/>
          <w:tab w:val="left" w:pos="1418"/>
        </w:tabs>
        <w:autoSpaceDE w:val="0"/>
        <w:autoSpaceDN w:val="0"/>
        <w:adjustRightInd w:val="0"/>
        <w:spacing w:before="120" w:after="12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 xml:space="preserve">Метою прийняття даного законопроекту є створення сучасної та ефективної нормативно-правової бази у сфері регулювання відносин з організації та проведення азартних ігор, що базуватиметься на комплексному і системному підході. </w:t>
      </w:r>
    </w:p>
    <w:p w:rsidR="0063313D" w:rsidRPr="00634A48" w:rsidRDefault="0063313D" w:rsidP="00E66151">
      <w:pPr>
        <w:widowControl w:val="0"/>
        <w:tabs>
          <w:tab w:val="left" w:pos="993"/>
          <w:tab w:val="left" w:pos="1134"/>
          <w:tab w:val="left" w:pos="1276"/>
          <w:tab w:val="left" w:pos="1418"/>
        </w:tabs>
        <w:autoSpaceDE w:val="0"/>
        <w:autoSpaceDN w:val="0"/>
        <w:adjustRightInd w:val="0"/>
        <w:spacing w:before="120" w:after="120" w:line="240" w:lineRule="auto"/>
        <w:ind w:firstLine="709"/>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 xml:space="preserve">За рахунок впровадження ефективної моделі контролю з боку держави запропонований підхід забезпечить досягнення оптимального балансу між інтересами суспільства, учасників ринку та держави і створить умови для </w:t>
      </w:r>
      <w:r w:rsidR="007177F0" w:rsidRPr="00634A48">
        <w:rPr>
          <w:rFonts w:ascii="Times New Roman" w:hAnsi="Times New Roman" w:cs="Times New Roman"/>
          <w:spacing w:val="-6"/>
          <w:sz w:val="28"/>
          <w:szCs w:val="28"/>
        </w:rPr>
        <w:t>надходжень до</w:t>
      </w:r>
      <w:r w:rsidRPr="00634A48">
        <w:rPr>
          <w:rFonts w:ascii="Times New Roman" w:hAnsi="Times New Roman" w:cs="Times New Roman"/>
          <w:spacing w:val="-6"/>
          <w:sz w:val="28"/>
          <w:szCs w:val="28"/>
        </w:rPr>
        <w:t xml:space="preserve"> Державного бюджету </w:t>
      </w:r>
      <w:r w:rsidR="007177F0" w:rsidRPr="00634A48">
        <w:rPr>
          <w:rFonts w:ascii="Times New Roman" w:hAnsi="Times New Roman" w:cs="Times New Roman"/>
          <w:spacing w:val="-6"/>
          <w:sz w:val="28"/>
          <w:szCs w:val="28"/>
        </w:rPr>
        <w:t xml:space="preserve">України </w:t>
      </w:r>
      <w:r w:rsidRPr="00634A48">
        <w:rPr>
          <w:rFonts w:ascii="Times New Roman" w:hAnsi="Times New Roman" w:cs="Times New Roman"/>
          <w:spacing w:val="-6"/>
          <w:sz w:val="28"/>
          <w:szCs w:val="28"/>
        </w:rPr>
        <w:t>та спрямування таких надходжень на підтримку медицини, спорту та культури.</w:t>
      </w:r>
    </w:p>
    <w:p w:rsidR="00E468E5" w:rsidRDefault="00E468E5" w:rsidP="00E66151">
      <w:pPr>
        <w:widowControl w:val="0"/>
        <w:tabs>
          <w:tab w:val="left" w:pos="993"/>
          <w:tab w:val="left" w:pos="1134"/>
          <w:tab w:val="left" w:pos="1276"/>
          <w:tab w:val="left" w:pos="1418"/>
        </w:tabs>
        <w:autoSpaceDE w:val="0"/>
        <w:autoSpaceDN w:val="0"/>
        <w:adjustRightInd w:val="0"/>
        <w:spacing w:before="120" w:after="120" w:line="240" w:lineRule="auto"/>
        <w:ind w:firstLine="709"/>
        <w:jc w:val="both"/>
        <w:rPr>
          <w:rFonts w:ascii="Times New Roman" w:hAnsi="Times New Roman" w:cs="Times New Roman"/>
          <w:spacing w:val="-6"/>
          <w:sz w:val="28"/>
          <w:szCs w:val="28"/>
        </w:rPr>
      </w:pPr>
    </w:p>
    <w:p w:rsidR="00634A48" w:rsidRPr="00634A48" w:rsidRDefault="00634A48" w:rsidP="00E66151">
      <w:pPr>
        <w:widowControl w:val="0"/>
        <w:tabs>
          <w:tab w:val="left" w:pos="993"/>
          <w:tab w:val="left" w:pos="1134"/>
          <w:tab w:val="left" w:pos="1276"/>
          <w:tab w:val="left" w:pos="1418"/>
        </w:tabs>
        <w:autoSpaceDE w:val="0"/>
        <w:autoSpaceDN w:val="0"/>
        <w:adjustRightInd w:val="0"/>
        <w:spacing w:before="120" w:after="120" w:line="240" w:lineRule="auto"/>
        <w:ind w:firstLine="709"/>
        <w:jc w:val="both"/>
        <w:rPr>
          <w:rFonts w:ascii="Times New Roman" w:hAnsi="Times New Roman" w:cs="Times New Roman"/>
          <w:spacing w:val="-6"/>
          <w:sz w:val="28"/>
          <w:szCs w:val="28"/>
        </w:rPr>
      </w:pPr>
    </w:p>
    <w:p w:rsidR="00FA5BA4" w:rsidRPr="00634A48" w:rsidRDefault="00FA5BA4" w:rsidP="00E66151">
      <w:pPr>
        <w:pStyle w:val="a3"/>
        <w:widowControl w:val="0"/>
        <w:numPr>
          <w:ilvl w:val="0"/>
          <w:numId w:val="3"/>
        </w:numPr>
        <w:tabs>
          <w:tab w:val="left" w:pos="851"/>
          <w:tab w:val="left" w:pos="993"/>
          <w:tab w:val="left" w:pos="1276"/>
          <w:tab w:val="left" w:pos="1418"/>
        </w:tabs>
        <w:autoSpaceDE w:val="0"/>
        <w:autoSpaceDN w:val="0"/>
        <w:adjustRightInd w:val="0"/>
        <w:spacing w:before="120" w:after="120" w:line="240" w:lineRule="auto"/>
        <w:ind w:left="0" w:firstLine="709"/>
        <w:jc w:val="both"/>
        <w:rPr>
          <w:rFonts w:ascii="Times New Roman" w:hAnsi="Times New Roman" w:cs="Times New Roman"/>
          <w:b/>
          <w:spacing w:val="-6"/>
          <w:sz w:val="28"/>
          <w:szCs w:val="28"/>
        </w:rPr>
      </w:pPr>
      <w:r w:rsidRPr="00634A48">
        <w:rPr>
          <w:rFonts w:ascii="Times New Roman" w:hAnsi="Times New Roman" w:cs="Times New Roman"/>
          <w:b/>
          <w:spacing w:val="-6"/>
          <w:sz w:val="28"/>
          <w:szCs w:val="28"/>
        </w:rPr>
        <w:t xml:space="preserve"> Загальна характеристика та основні положення законопроекту </w:t>
      </w:r>
    </w:p>
    <w:p w:rsidR="000E54BB" w:rsidRPr="00634A48" w:rsidRDefault="000E54BB" w:rsidP="00E66151">
      <w:pPr>
        <w:pStyle w:val="a3"/>
        <w:widowControl w:val="0"/>
        <w:tabs>
          <w:tab w:val="left" w:pos="851"/>
          <w:tab w:val="left" w:pos="1134"/>
          <w:tab w:val="left" w:pos="1276"/>
          <w:tab w:val="left" w:pos="1418"/>
        </w:tabs>
        <w:autoSpaceDE w:val="0"/>
        <w:autoSpaceDN w:val="0"/>
        <w:adjustRightInd w:val="0"/>
        <w:spacing w:before="120" w:after="120" w:line="240" w:lineRule="auto"/>
        <w:ind w:left="0" w:firstLine="709"/>
        <w:jc w:val="both"/>
        <w:rPr>
          <w:rFonts w:ascii="Times New Roman" w:hAnsi="Times New Roman" w:cs="Times New Roman"/>
          <w:b/>
          <w:spacing w:val="-6"/>
          <w:sz w:val="28"/>
          <w:szCs w:val="28"/>
        </w:rPr>
      </w:pPr>
    </w:p>
    <w:p w:rsidR="000E54BB" w:rsidRPr="00634A48" w:rsidRDefault="000E54BB" w:rsidP="00E66151">
      <w:pPr>
        <w:pStyle w:val="a3"/>
        <w:tabs>
          <w:tab w:val="left" w:pos="1134"/>
          <w:tab w:val="left" w:pos="1276"/>
          <w:tab w:val="left" w:pos="1418"/>
        </w:tabs>
        <w:spacing w:before="10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Законопроектом запроваджується комплексне регулювання ринку азартних ігор в Україні, зокрема:</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lastRenderedPageBreak/>
        <w:t xml:space="preserve">запроваджується виключний перелік видів діяльності у сфері азартних ігор, які дозволені в Україні, а саме: </w:t>
      </w:r>
    </w:p>
    <w:p w:rsidR="000E54BB" w:rsidRPr="00634A48"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rPr>
      </w:pPr>
      <w:r w:rsidRPr="00634A48">
        <w:rPr>
          <w:rFonts w:ascii="Times New Roman" w:hAnsi="Times New Roman" w:cs="Times New Roman"/>
          <w:sz w:val="28"/>
          <w:szCs w:val="28"/>
        </w:rPr>
        <w:t>організація та проведення азартних ігор казино;</w:t>
      </w:r>
    </w:p>
    <w:p w:rsidR="000E54BB" w:rsidRPr="00634A48"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rPr>
      </w:pPr>
      <w:r w:rsidRPr="00634A48">
        <w:rPr>
          <w:rFonts w:ascii="Times New Roman" w:hAnsi="Times New Roman" w:cs="Times New Roman"/>
          <w:sz w:val="28"/>
          <w:szCs w:val="28"/>
        </w:rPr>
        <w:t>організація та проведення азартних ігор казино через мережу Інтернет;</w:t>
      </w:r>
    </w:p>
    <w:p w:rsidR="000E54BB" w:rsidRPr="00634A48"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rPr>
      </w:pPr>
      <w:r w:rsidRPr="00634A48">
        <w:rPr>
          <w:rFonts w:ascii="Times New Roman" w:hAnsi="Times New Roman" w:cs="Times New Roman"/>
          <w:sz w:val="28"/>
          <w:szCs w:val="28"/>
        </w:rPr>
        <w:t>організація та проведення букмекерської діяльності в букмекерських пунктах;</w:t>
      </w:r>
    </w:p>
    <w:p w:rsidR="000E54BB" w:rsidRPr="00634A48"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rPr>
      </w:pPr>
      <w:r w:rsidRPr="00634A48">
        <w:rPr>
          <w:rFonts w:ascii="Times New Roman" w:hAnsi="Times New Roman" w:cs="Times New Roman"/>
          <w:sz w:val="28"/>
          <w:szCs w:val="28"/>
        </w:rPr>
        <w:t>організація та проведення букмекерської діяльності через мережу Інтернет;</w:t>
      </w:r>
    </w:p>
    <w:p w:rsidR="000E54BB" w:rsidRPr="00634A48"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rPr>
      </w:pPr>
      <w:r w:rsidRPr="00634A48">
        <w:rPr>
          <w:rFonts w:ascii="Times New Roman" w:hAnsi="Times New Roman" w:cs="Times New Roman"/>
          <w:sz w:val="28"/>
          <w:szCs w:val="28"/>
        </w:rPr>
        <w:t>організація та проведення ігор в залах гральних автоматів;</w:t>
      </w:r>
    </w:p>
    <w:p w:rsidR="000E54BB" w:rsidRPr="00634A48"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rPr>
      </w:pPr>
      <w:r w:rsidRPr="00634A48">
        <w:rPr>
          <w:rFonts w:ascii="Times New Roman" w:hAnsi="Times New Roman" w:cs="Times New Roman"/>
          <w:sz w:val="28"/>
          <w:szCs w:val="28"/>
        </w:rPr>
        <w:t xml:space="preserve">випуск та проведення лотерей; </w:t>
      </w:r>
    </w:p>
    <w:p w:rsidR="006052D4" w:rsidRPr="00E66175" w:rsidRDefault="000E54BB" w:rsidP="00E66151">
      <w:pPr>
        <w:numPr>
          <w:ilvl w:val="0"/>
          <w:numId w:val="23"/>
        </w:numPr>
        <w:tabs>
          <w:tab w:val="left" w:pos="1134"/>
          <w:tab w:val="left" w:pos="127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709"/>
        <w:jc w:val="both"/>
        <w:rPr>
          <w:rFonts w:ascii="Times New Roman" w:hAnsi="Times New Roman" w:cs="Times New Roman"/>
          <w:sz w:val="28"/>
          <w:szCs w:val="28"/>
          <w:lang w:val="x-none" w:eastAsia="ru-RU"/>
        </w:rPr>
      </w:pPr>
      <w:r w:rsidRPr="00634A48">
        <w:rPr>
          <w:rFonts w:ascii="Times New Roman" w:hAnsi="Times New Roman" w:cs="Times New Roman"/>
          <w:sz w:val="28"/>
          <w:szCs w:val="28"/>
        </w:rPr>
        <w:t>організація та проведення азартних ігор в покер онлайн.</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val="x-none" w:eastAsia="ru-RU"/>
        </w:rPr>
      </w:pPr>
      <w:r w:rsidRPr="00634A48">
        <w:rPr>
          <w:rFonts w:ascii="Times New Roman" w:hAnsi="Times New Roman" w:cs="Times New Roman"/>
          <w:sz w:val="28"/>
          <w:szCs w:val="28"/>
          <w:lang w:eastAsia="ru-RU"/>
        </w:rPr>
        <w:t>запроваджується</w:t>
      </w:r>
      <w:r w:rsidRPr="00634A48">
        <w:rPr>
          <w:rFonts w:ascii="Times New Roman" w:hAnsi="Times New Roman" w:cs="Times New Roman"/>
          <w:sz w:val="28"/>
          <w:szCs w:val="28"/>
          <w:lang w:val="x-none" w:eastAsia="ru-RU"/>
        </w:rPr>
        <w:t xml:space="preserve"> систем</w:t>
      </w:r>
      <w:r w:rsidRPr="00634A48">
        <w:rPr>
          <w:rFonts w:ascii="Times New Roman" w:hAnsi="Times New Roman" w:cs="Times New Roman"/>
          <w:sz w:val="28"/>
          <w:szCs w:val="28"/>
          <w:lang w:eastAsia="ru-RU"/>
        </w:rPr>
        <w:t>а</w:t>
      </w:r>
      <w:r w:rsidRPr="00634A48">
        <w:rPr>
          <w:rFonts w:ascii="Times New Roman" w:hAnsi="Times New Roman" w:cs="Times New Roman"/>
          <w:sz w:val="28"/>
          <w:szCs w:val="28"/>
          <w:lang w:val="x-none" w:eastAsia="ru-RU"/>
        </w:rPr>
        <w:t xml:space="preserve"> ліцензування діяльності у сфері азартних ігор з </w:t>
      </w:r>
      <w:r w:rsidR="007177F0" w:rsidRPr="00634A48">
        <w:rPr>
          <w:rFonts w:ascii="Times New Roman" w:hAnsi="Times New Roman" w:cs="Times New Roman"/>
          <w:sz w:val="28"/>
          <w:szCs w:val="28"/>
          <w:lang w:val="x-none" w:eastAsia="ru-RU"/>
        </w:rPr>
        <w:t>диференційованим</w:t>
      </w:r>
      <w:r w:rsidRPr="00634A48">
        <w:rPr>
          <w:rFonts w:ascii="Times New Roman" w:hAnsi="Times New Roman" w:cs="Times New Roman"/>
          <w:sz w:val="28"/>
          <w:szCs w:val="28"/>
          <w:lang w:val="x-none" w:eastAsia="ru-RU"/>
        </w:rPr>
        <w:t xml:space="preserve"> розміром плати за ліцензії </w:t>
      </w:r>
      <w:r w:rsidRPr="00634A48">
        <w:rPr>
          <w:rFonts w:ascii="Times New Roman" w:hAnsi="Times New Roman" w:cs="Times New Roman"/>
          <w:sz w:val="28"/>
          <w:szCs w:val="28"/>
          <w:lang w:eastAsia="ru-RU"/>
        </w:rPr>
        <w:t>в залежності від виду діяльності, розташування грального закладу тощо</w:t>
      </w:r>
      <w:r w:rsidRPr="00634A48">
        <w:rPr>
          <w:rFonts w:ascii="Times New Roman" w:hAnsi="Times New Roman" w:cs="Times New Roman"/>
          <w:sz w:val="28"/>
          <w:szCs w:val="28"/>
          <w:lang w:val="x-none" w:eastAsia="ru-RU"/>
        </w:rPr>
        <w:t>;</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 xml:space="preserve">встановлюються жорсткі вимоги до фінансового стану організаторів азартних ігор з метою забезпечення їх фінансової стабільності </w:t>
      </w:r>
      <w:r w:rsidR="007177F0" w:rsidRPr="00634A48">
        <w:rPr>
          <w:rFonts w:ascii="Times New Roman" w:hAnsi="Times New Roman" w:cs="Times New Roman"/>
          <w:sz w:val="28"/>
          <w:szCs w:val="28"/>
          <w:lang w:eastAsia="ru-RU"/>
        </w:rPr>
        <w:t>та</w:t>
      </w:r>
      <w:r w:rsidRPr="00634A48">
        <w:rPr>
          <w:rFonts w:ascii="Times New Roman" w:hAnsi="Times New Roman" w:cs="Times New Roman"/>
          <w:sz w:val="28"/>
          <w:szCs w:val="28"/>
          <w:lang w:eastAsia="ru-RU"/>
        </w:rPr>
        <w:t xml:space="preserve"> гарантування виплат виграшів;</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 xml:space="preserve">встановлюються спеціальні вимоги щодо відповідності грального обладнання, що використовується для проведення азартних ігор, загальноприйнятим міжнародним стандартам; </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встановлюються вимоги до</w:t>
      </w:r>
      <w:r w:rsidR="00FD0687" w:rsidRPr="00634A48">
        <w:rPr>
          <w:rFonts w:ascii="Times New Roman" w:hAnsi="Times New Roman" w:cs="Times New Roman"/>
          <w:sz w:val="28"/>
          <w:szCs w:val="28"/>
          <w:lang w:eastAsia="ru-RU"/>
        </w:rPr>
        <w:t xml:space="preserve"> гравців та їх ідентифікації</w:t>
      </w:r>
      <w:r w:rsidRPr="00634A48">
        <w:rPr>
          <w:rFonts w:ascii="Times New Roman" w:hAnsi="Times New Roman" w:cs="Times New Roman"/>
          <w:sz w:val="28"/>
          <w:szCs w:val="28"/>
          <w:lang w:eastAsia="ru-RU"/>
        </w:rPr>
        <w:t xml:space="preserve">, що сприятиме попередженню негативних наслідків від участі в азартних іграх, зокрема </w:t>
      </w:r>
      <w:r w:rsidR="007177F0" w:rsidRPr="00634A48">
        <w:rPr>
          <w:rFonts w:ascii="Times New Roman" w:hAnsi="Times New Roman" w:cs="Times New Roman"/>
          <w:sz w:val="28"/>
          <w:szCs w:val="28"/>
          <w:lang w:eastAsia="ru-RU"/>
        </w:rPr>
        <w:t xml:space="preserve">неповнолітніх осіб, та жорсткі </w:t>
      </w:r>
      <w:r w:rsidRPr="00634A48">
        <w:rPr>
          <w:rFonts w:ascii="Times New Roman" w:hAnsi="Times New Roman" w:cs="Times New Roman"/>
          <w:sz w:val="28"/>
          <w:szCs w:val="28"/>
          <w:lang w:eastAsia="ru-RU"/>
        </w:rPr>
        <w:t>фінансові санкції за невиконання таких вимог;</w:t>
      </w:r>
    </w:p>
    <w:p w:rsidR="008A6E74"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 xml:space="preserve">створюється реєстр самообмежених осіб, що надає </w:t>
      </w:r>
      <w:r w:rsidR="007177F0" w:rsidRPr="00634A48">
        <w:rPr>
          <w:rFonts w:ascii="Times New Roman" w:hAnsi="Times New Roman" w:cs="Times New Roman"/>
          <w:sz w:val="28"/>
          <w:szCs w:val="28"/>
          <w:lang w:eastAsia="ru-RU"/>
        </w:rPr>
        <w:t>можливість</w:t>
      </w:r>
      <w:r w:rsidR="008A6E74" w:rsidRPr="00634A48">
        <w:rPr>
          <w:rFonts w:ascii="Times New Roman" w:hAnsi="Times New Roman" w:cs="Times New Roman"/>
          <w:sz w:val="28"/>
          <w:szCs w:val="28"/>
          <w:lang w:eastAsia="ru-RU"/>
        </w:rPr>
        <w:t xml:space="preserve"> обмежити участь в азартних іграх фізичної особи за її заявою від 6 місяців до 3 років. </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 xml:space="preserve">запроваджується принцип "відповідальної гри",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w:t>
      </w:r>
      <w:r w:rsidR="005D7A8D" w:rsidRPr="00634A48">
        <w:rPr>
          <w:rFonts w:ascii="Times New Roman" w:hAnsi="Times New Roman" w:cs="Times New Roman"/>
          <w:sz w:val="28"/>
          <w:szCs w:val="28"/>
          <w:lang w:eastAsia="ru-RU"/>
        </w:rPr>
        <w:t>умови</w:t>
      </w:r>
      <w:r w:rsidRPr="00634A48">
        <w:rPr>
          <w:rFonts w:ascii="Times New Roman" w:hAnsi="Times New Roman" w:cs="Times New Roman"/>
          <w:sz w:val="28"/>
          <w:szCs w:val="28"/>
          <w:lang w:eastAsia="ru-RU"/>
        </w:rPr>
        <w:t xml:space="preserve"> </w:t>
      </w:r>
      <w:r w:rsidR="005D7A8D" w:rsidRPr="00634A48">
        <w:rPr>
          <w:rFonts w:ascii="Times New Roman" w:hAnsi="Times New Roman" w:cs="Times New Roman"/>
          <w:sz w:val="28"/>
          <w:szCs w:val="28"/>
          <w:lang w:eastAsia="ru-RU"/>
        </w:rPr>
        <w:t xml:space="preserve">для </w:t>
      </w:r>
      <w:r w:rsidRPr="00634A48">
        <w:rPr>
          <w:rFonts w:ascii="Times New Roman" w:hAnsi="Times New Roman" w:cs="Times New Roman"/>
          <w:sz w:val="28"/>
          <w:szCs w:val="28"/>
          <w:lang w:eastAsia="ru-RU"/>
        </w:rPr>
        <w:t>боротьби із ігровою залежністю (лудоманією);</w:t>
      </w:r>
    </w:p>
    <w:p w:rsidR="000E54BB" w:rsidRPr="00634A48" w:rsidRDefault="000E54BB" w:rsidP="00E66151">
      <w:pPr>
        <w:pStyle w:val="a3"/>
        <w:widowControl w:val="0"/>
        <w:numPr>
          <w:ilvl w:val="0"/>
          <w:numId w:val="21"/>
        </w:numPr>
        <w:tabs>
          <w:tab w:val="left" w:pos="1134"/>
          <w:tab w:val="left" w:pos="1276"/>
          <w:tab w:val="left" w:pos="1418"/>
        </w:tabs>
        <w:spacing w:before="12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встановлюються обмеження щодо місц</w:t>
      </w:r>
      <w:r w:rsidR="008A6E74" w:rsidRPr="00634A48">
        <w:rPr>
          <w:rFonts w:ascii="Times New Roman" w:hAnsi="Times New Roman" w:cs="Times New Roman"/>
          <w:sz w:val="28"/>
          <w:szCs w:val="28"/>
          <w:lang w:eastAsia="ru-RU"/>
        </w:rPr>
        <w:t>ь</w:t>
      </w:r>
      <w:r w:rsidRPr="00634A48">
        <w:rPr>
          <w:rFonts w:ascii="Times New Roman" w:hAnsi="Times New Roman" w:cs="Times New Roman"/>
          <w:sz w:val="28"/>
          <w:szCs w:val="28"/>
          <w:lang w:eastAsia="ru-RU"/>
        </w:rPr>
        <w:t xml:space="preserve"> проведення азартних ігор та </w:t>
      </w:r>
      <w:r w:rsidR="00020EE7" w:rsidRPr="00634A48">
        <w:rPr>
          <w:rFonts w:ascii="Times New Roman" w:hAnsi="Times New Roman" w:cs="Times New Roman"/>
          <w:sz w:val="28"/>
          <w:szCs w:val="28"/>
          <w:lang w:eastAsia="ru-RU"/>
        </w:rPr>
        <w:t>вносяться</w:t>
      </w:r>
      <w:r w:rsidRPr="00634A48">
        <w:rPr>
          <w:rFonts w:ascii="Times New Roman" w:hAnsi="Times New Roman" w:cs="Times New Roman"/>
          <w:sz w:val="28"/>
          <w:szCs w:val="28"/>
          <w:lang w:eastAsia="ru-RU"/>
        </w:rPr>
        <w:t xml:space="preserve"> зміни до Закону України «Про рекламу» </w:t>
      </w:r>
      <w:r w:rsidR="00E66175">
        <w:rPr>
          <w:rFonts w:ascii="Times New Roman" w:hAnsi="Times New Roman" w:cs="Times New Roman"/>
          <w:sz w:val="28"/>
          <w:szCs w:val="28"/>
          <w:lang w:eastAsia="ru-RU"/>
        </w:rPr>
        <w:t>стосовно</w:t>
      </w:r>
      <w:r w:rsidRPr="00634A48">
        <w:rPr>
          <w:rFonts w:ascii="Times New Roman" w:hAnsi="Times New Roman" w:cs="Times New Roman"/>
          <w:sz w:val="28"/>
          <w:szCs w:val="28"/>
          <w:lang w:eastAsia="ru-RU"/>
        </w:rPr>
        <w:t xml:space="preserve"> запровад</w:t>
      </w:r>
      <w:r w:rsidR="00E66175">
        <w:rPr>
          <w:rFonts w:ascii="Times New Roman" w:hAnsi="Times New Roman" w:cs="Times New Roman"/>
          <w:sz w:val="28"/>
          <w:szCs w:val="28"/>
          <w:lang w:eastAsia="ru-RU"/>
        </w:rPr>
        <w:t>ження</w:t>
      </w:r>
      <w:r w:rsidRPr="00634A48">
        <w:rPr>
          <w:rFonts w:ascii="Times New Roman" w:hAnsi="Times New Roman" w:cs="Times New Roman"/>
          <w:sz w:val="28"/>
          <w:szCs w:val="28"/>
          <w:lang w:eastAsia="ru-RU"/>
        </w:rPr>
        <w:t xml:space="preserve"> обмеження щодо реклами азартних ігор</w:t>
      </w:r>
      <w:r w:rsidR="006052D4" w:rsidRPr="00634A48">
        <w:rPr>
          <w:rFonts w:ascii="Times New Roman" w:hAnsi="Times New Roman" w:cs="Times New Roman"/>
          <w:sz w:val="28"/>
          <w:szCs w:val="28"/>
          <w:lang w:eastAsia="ru-RU"/>
        </w:rPr>
        <w:t>, що дозволить привести у відповідність до світових стандартів зовнішній вигляд гральних закладів</w:t>
      </w:r>
      <w:r w:rsidRPr="00634A48">
        <w:rPr>
          <w:rFonts w:ascii="Times New Roman" w:hAnsi="Times New Roman" w:cs="Times New Roman"/>
          <w:sz w:val="28"/>
          <w:szCs w:val="28"/>
          <w:lang w:eastAsia="ru-RU"/>
        </w:rPr>
        <w:t>;</w:t>
      </w:r>
    </w:p>
    <w:p w:rsidR="000E54BB" w:rsidRPr="00634A48" w:rsidRDefault="000E54BB" w:rsidP="00E66151">
      <w:pPr>
        <w:pStyle w:val="a3"/>
        <w:widowControl w:val="0"/>
        <w:numPr>
          <w:ilvl w:val="0"/>
          <w:numId w:val="21"/>
        </w:numPr>
        <w:tabs>
          <w:tab w:val="left" w:pos="1134"/>
          <w:tab w:val="left" w:pos="1276"/>
          <w:tab w:val="left" w:pos="1418"/>
        </w:tabs>
        <w:spacing w:before="100" w:after="0" w:line="240" w:lineRule="auto"/>
        <w:ind w:left="0" w:firstLine="709"/>
        <w:contextualSpacing w:val="0"/>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 xml:space="preserve">встановлюється фінансова, адміністративна та кримінальна відповідальність за порушення законодавства України у сфері грального бізнесу тощо. </w:t>
      </w:r>
    </w:p>
    <w:p w:rsidR="000E54BB" w:rsidRPr="00634A48" w:rsidRDefault="000E54BB" w:rsidP="00E66151">
      <w:pPr>
        <w:widowControl w:val="0"/>
        <w:tabs>
          <w:tab w:val="left" w:pos="993"/>
          <w:tab w:val="left" w:pos="1134"/>
          <w:tab w:val="left" w:pos="1276"/>
          <w:tab w:val="left" w:pos="1418"/>
        </w:tabs>
        <w:spacing w:before="100" w:after="120" w:line="240" w:lineRule="auto"/>
        <w:ind w:firstLine="709"/>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 xml:space="preserve">Законопроектом передбачається, що регулювання у сфері азартних ігор здійснюється спеціальним органом – Комісією з розвитку та регулювання </w:t>
      </w:r>
      <w:r w:rsidRPr="00634A48">
        <w:rPr>
          <w:rFonts w:ascii="Times New Roman" w:hAnsi="Times New Roman" w:cs="Times New Roman"/>
          <w:sz w:val="28"/>
          <w:szCs w:val="28"/>
          <w:lang w:eastAsia="ru-RU"/>
        </w:rPr>
        <w:lastRenderedPageBreak/>
        <w:t xml:space="preserve">азартних ігор, що підпорядкований Кабінету Міністрів України (надалі – Комісія). До компетенції Комісії відноситься ліцензування </w:t>
      </w:r>
      <w:r w:rsidR="00E66175">
        <w:rPr>
          <w:rFonts w:ascii="Times New Roman" w:hAnsi="Times New Roman" w:cs="Times New Roman"/>
          <w:sz w:val="28"/>
          <w:szCs w:val="28"/>
          <w:lang w:eastAsia="ru-RU"/>
        </w:rPr>
        <w:t>діяльності у сфері</w:t>
      </w:r>
      <w:r w:rsidRPr="00634A48">
        <w:rPr>
          <w:rFonts w:ascii="Times New Roman" w:hAnsi="Times New Roman" w:cs="Times New Roman"/>
          <w:sz w:val="28"/>
          <w:szCs w:val="28"/>
          <w:lang w:eastAsia="ru-RU"/>
        </w:rPr>
        <w:t xml:space="preserve"> азартних ігор, </w:t>
      </w:r>
      <w:r w:rsidR="00E66175">
        <w:rPr>
          <w:rFonts w:ascii="Times New Roman" w:hAnsi="Times New Roman" w:cs="Times New Roman"/>
          <w:sz w:val="28"/>
          <w:szCs w:val="28"/>
          <w:lang w:eastAsia="ru-RU"/>
        </w:rPr>
        <w:t xml:space="preserve">здійснення державного нагляду, </w:t>
      </w:r>
      <w:r w:rsidRPr="00634A48">
        <w:rPr>
          <w:rFonts w:ascii="Times New Roman" w:hAnsi="Times New Roman" w:cs="Times New Roman"/>
          <w:sz w:val="28"/>
          <w:szCs w:val="28"/>
          <w:lang w:eastAsia="ru-RU"/>
        </w:rPr>
        <w:t xml:space="preserve">ведення відповідних реєстрів, встановлення вимог щодо сертифікації відповідного грального обладнання. </w:t>
      </w:r>
    </w:p>
    <w:p w:rsidR="000E54BB" w:rsidRPr="00634A48" w:rsidRDefault="000E54BB" w:rsidP="00E66151">
      <w:pPr>
        <w:widowControl w:val="0"/>
        <w:tabs>
          <w:tab w:val="left" w:pos="993"/>
          <w:tab w:val="left" w:pos="1134"/>
          <w:tab w:val="left" w:pos="1276"/>
          <w:tab w:val="left" w:pos="1418"/>
        </w:tabs>
        <w:spacing w:after="120" w:line="240" w:lineRule="auto"/>
        <w:ind w:firstLine="709"/>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Законопроектом запрова</w:t>
      </w:r>
      <w:r w:rsidR="008A6E74" w:rsidRPr="00634A48">
        <w:rPr>
          <w:rFonts w:ascii="Times New Roman" w:hAnsi="Times New Roman" w:cs="Times New Roman"/>
          <w:sz w:val="28"/>
          <w:szCs w:val="28"/>
          <w:lang w:eastAsia="ru-RU"/>
        </w:rPr>
        <w:t xml:space="preserve">джується система онлайн </w:t>
      </w:r>
      <w:r w:rsidRPr="00634A48">
        <w:rPr>
          <w:rFonts w:ascii="Times New Roman" w:hAnsi="Times New Roman" w:cs="Times New Roman"/>
          <w:sz w:val="28"/>
          <w:szCs w:val="28"/>
          <w:lang w:eastAsia="ru-RU"/>
        </w:rPr>
        <w:t>моніторингу, що дозволить здійснювати державний контроль за діяльністю організаторів азартних ігор шляхом отримання даних від грального обладн</w:t>
      </w:r>
      <w:r w:rsidR="008A6E74" w:rsidRPr="00634A48">
        <w:rPr>
          <w:rFonts w:ascii="Times New Roman" w:hAnsi="Times New Roman" w:cs="Times New Roman"/>
          <w:sz w:val="28"/>
          <w:szCs w:val="28"/>
          <w:lang w:eastAsia="ru-RU"/>
        </w:rPr>
        <w:t>ання</w:t>
      </w:r>
      <w:r w:rsidRPr="00634A48">
        <w:rPr>
          <w:rFonts w:ascii="Times New Roman" w:hAnsi="Times New Roman" w:cs="Times New Roman"/>
          <w:sz w:val="28"/>
          <w:szCs w:val="28"/>
          <w:lang w:eastAsia="ru-RU"/>
        </w:rPr>
        <w:t xml:space="preserve"> організаторів азартних ігор, що підключені до єдиної системи.</w:t>
      </w:r>
    </w:p>
    <w:p w:rsidR="00DD08DC" w:rsidRPr="00634A48" w:rsidRDefault="00E468E5" w:rsidP="00E66151">
      <w:pPr>
        <w:tabs>
          <w:tab w:val="left" w:pos="993"/>
          <w:tab w:val="left" w:pos="1134"/>
          <w:tab w:val="left" w:pos="1276"/>
          <w:tab w:val="left" w:pos="1418"/>
        </w:tabs>
        <w:spacing w:before="120" w:after="0" w:line="240" w:lineRule="auto"/>
        <w:ind w:firstLine="709"/>
        <w:jc w:val="both"/>
        <w:rPr>
          <w:rFonts w:ascii="Times New Roman" w:hAnsi="Times New Roman" w:cs="Times New Roman"/>
          <w:sz w:val="28"/>
          <w:szCs w:val="28"/>
        </w:rPr>
      </w:pPr>
      <w:r w:rsidRPr="00634A48">
        <w:rPr>
          <w:rFonts w:ascii="Times New Roman" w:hAnsi="Times New Roman" w:cs="Times New Roman"/>
          <w:sz w:val="28"/>
          <w:szCs w:val="28"/>
          <w:lang w:eastAsia="ru-RU"/>
        </w:rPr>
        <w:t xml:space="preserve">Законопроект передбачає створення в Державному бюджеті України спеціального Фонду для підтримки медицини, спорту та культури. </w:t>
      </w:r>
    </w:p>
    <w:p w:rsidR="007B7679" w:rsidRPr="00634A48" w:rsidRDefault="007B7679" w:rsidP="00E66151">
      <w:pPr>
        <w:tabs>
          <w:tab w:val="left" w:pos="709"/>
        </w:tabs>
        <w:spacing w:before="100" w:after="0" w:line="240" w:lineRule="auto"/>
        <w:ind w:firstLine="567"/>
        <w:jc w:val="both"/>
        <w:rPr>
          <w:rFonts w:ascii="Times New Roman" w:hAnsi="Times New Roman" w:cs="Times New Roman"/>
          <w:sz w:val="28"/>
          <w:szCs w:val="28"/>
        </w:rPr>
      </w:pPr>
      <w:r w:rsidRPr="00634A48">
        <w:rPr>
          <w:rFonts w:ascii="Times New Roman" w:hAnsi="Times New Roman" w:cs="Times New Roman"/>
          <w:sz w:val="28"/>
          <w:szCs w:val="28"/>
        </w:rPr>
        <w:tab/>
      </w:r>
      <w:r w:rsidRPr="00634A48">
        <w:rPr>
          <w:rFonts w:ascii="Times New Roman" w:hAnsi="Times New Roman" w:cs="Times New Roman"/>
          <w:sz w:val="28"/>
          <w:szCs w:val="28"/>
          <w:lang w:val="ru-RU"/>
        </w:rPr>
        <w:t xml:space="preserve">Законопроектом </w:t>
      </w:r>
      <w:r w:rsidRPr="00634A48">
        <w:rPr>
          <w:rFonts w:ascii="Times New Roman" w:hAnsi="Times New Roman" w:cs="Times New Roman"/>
          <w:sz w:val="28"/>
          <w:szCs w:val="28"/>
        </w:rPr>
        <w:t xml:space="preserve">також встановлюються обмеження щодо реклами азартних ігор, зокрема, встановлюється заборона щодо зовнішньої реклами окрім вивісок, а також встановлюються обмеження на всі інші види реклами. </w:t>
      </w:r>
    </w:p>
    <w:p w:rsidR="00706E3F" w:rsidRPr="00634A48" w:rsidRDefault="00706E3F" w:rsidP="00E66151">
      <w:pPr>
        <w:widowControl w:val="0"/>
        <w:tabs>
          <w:tab w:val="left" w:pos="993"/>
        </w:tabs>
        <w:spacing w:before="100" w:after="0" w:line="240" w:lineRule="auto"/>
        <w:ind w:firstLine="709"/>
        <w:jc w:val="both"/>
        <w:rPr>
          <w:rFonts w:ascii="Times New Roman" w:hAnsi="Times New Roman" w:cs="Times New Roman"/>
          <w:sz w:val="28"/>
          <w:szCs w:val="28"/>
          <w:lang w:eastAsia="ru-RU"/>
        </w:rPr>
      </w:pPr>
      <w:r w:rsidRPr="00634A48">
        <w:rPr>
          <w:rFonts w:ascii="Times New Roman" w:hAnsi="Times New Roman" w:cs="Times New Roman"/>
          <w:sz w:val="28"/>
          <w:szCs w:val="28"/>
          <w:lang w:eastAsia="ru-RU"/>
        </w:rPr>
        <w:t>Таким чином, законопроектом комплексно врегульована на сучасному рівні відповідно до міжнародної практики система правовідносин, що виникає в процесі здійснення діяльності в сфері азартних ігор в Україні.</w:t>
      </w:r>
    </w:p>
    <w:p w:rsidR="00706E3F" w:rsidRPr="00634A48" w:rsidRDefault="00706E3F" w:rsidP="00E66151">
      <w:pPr>
        <w:tabs>
          <w:tab w:val="left" w:pos="851"/>
          <w:tab w:val="left" w:pos="916"/>
          <w:tab w:val="left" w:pos="993"/>
          <w:tab w:val="left" w:pos="1134"/>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after="0" w:line="240" w:lineRule="auto"/>
        <w:ind w:firstLine="709"/>
        <w:jc w:val="both"/>
        <w:rPr>
          <w:rFonts w:ascii="Times New Roman" w:hAnsi="Times New Roman" w:cs="Times New Roman"/>
          <w:sz w:val="28"/>
          <w:szCs w:val="28"/>
        </w:rPr>
      </w:pPr>
    </w:p>
    <w:p w:rsidR="00706E3F" w:rsidRPr="00634A48" w:rsidRDefault="00706E3F" w:rsidP="00E66151">
      <w:pPr>
        <w:pStyle w:val="a3"/>
        <w:numPr>
          <w:ilvl w:val="0"/>
          <w:numId w:val="3"/>
        </w:numPr>
        <w:tabs>
          <w:tab w:val="left" w:pos="993"/>
        </w:tabs>
        <w:spacing w:before="100" w:after="0" w:line="240" w:lineRule="auto"/>
        <w:ind w:left="0" w:firstLine="709"/>
        <w:contextualSpacing w:val="0"/>
        <w:rPr>
          <w:rFonts w:ascii="Times New Roman" w:hAnsi="Times New Roman" w:cs="Times New Roman"/>
          <w:b/>
          <w:spacing w:val="-6"/>
          <w:sz w:val="28"/>
          <w:szCs w:val="28"/>
        </w:rPr>
      </w:pPr>
      <w:r w:rsidRPr="00634A48">
        <w:rPr>
          <w:rFonts w:ascii="Times New Roman" w:hAnsi="Times New Roman" w:cs="Times New Roman"/>
          <w:b/>
          <w:spacing w:val="-6"/>
          <w:sz w:val="28"/>
          <w:szCs w:val="28"/>
        </w:rPr>
        <w:t xml:space="preserve">Правові аспекти </w:t>
      </w:r>
    </w:p>
    <w:p w:rsidR="00706E3F" w:rsidRPr="00634A48" w:rsidRDefault="00706E3F" w:rsidP="00E66151">
      <w:pPr>
        <w:pStyle w:val="a3"/>
        <w:tabs>
          <w:tab w:val="left" w:pos="993"/>
        </w:tabs>
        <w:spacing w:before="100" w:after="0"/>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Враховуючи відсутність законодавчого регулювання правовідносин в сфері азартних ігор, даний законопроект є суспільно-необхідним.</w:t>
      </w:r>
    </w:p>
    <w:p w:rsidR="00706E3F" w:rsidRPr="00634A48" w:rsidRDefault="00706E3F" w:rsidP="00E66151">
      <w:pPr>
        <w:pStyle w:val="a3"/>
        <w:tabs>
          <w:tab w:val="left" w:pos="993"/>
        </w:tabs>
        <w:spacing w:before="100" w:after="0"/>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Окремі аспекти регулювання діяльності у сфері азартних ігор здійснюється відповідно до Законів України «Про заборону грального бізнесу в Україні», «Про державні лотереї в Україні», «Про ліцензування видів господарської діяльності»,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основні засади державного нагляду (контролю) у сфері господарської діяльності», Податкового та Кримінального кодексів України.</w:t>
      </w:r>
    </w:p>
    <w:p w:rsidR="00706E3F" w:rsidRPr="00634A48" w:rsidRDefault="00706E3F" w:rsidP="00E66151">
      <w:pPr>
        <w:pStyle w:val="a3"/>
        <w:tabs>
          <w:tab w:val="left" w:pos="-600"/>
          <w:tab w:val="left" w:pos="993"/>
        </w:tabs>
        <w:spacing w:before="100" w:after="0"/>
        <w:ind w:left="0" w:firstLine="709"/>
        <w:contextualSpacing w:val="0"/>
        <w:jc w:val="both"/>
        <w:rPr>
          <w:rFonts w:ascii="Times New Roman" w:hAnsi="Times New Roman" w:cs="Times New Roman"/>
          <w:spacing w:val="-6"/>
          <w:sz w:val="28"/>
          <w:szCs w:val="28"/>
        </w:rPr>
      </w:pPr>
      <w:r w:rsidRPr="00634A48">
        <w:rPr>
          <w:rFonts w:ascii="Times New Roman" w:hAnsi="Times New Roman" w:cs="Times New Roman"/>
          <w:spacing w:val="-6"/>
          <w:sz w:val="28"/>
          <w:szCs w:val="28"/>
        </w:rPr>
        <w:t>Прийняття законопроекту потребує внесення змін до Податкового, Бюджетного та Кримінального кодексів України, передбачає втрату чинності Законів України «Про заборону грального бізнесу в Україні» та «Про державні лотереї в Україні».</w:t>
      </w:r>
    </w:p>
    <w:p w:rsidR="00DD08DC" w:rsidRPr="00634A48" w:rsidRDefault="00DD08DC" w:rsidP="00E66151">
      <w:pPr>
        <w:widowControl w:val="0"/>
        <w:tabs>
          <w:tab w:val="left" w:pos="993"/>
          <w:tab w:val="left" w:pos="1134"/>
          <w:tab w:val="left" w:pos="1276"/>
          <w:tab w:val="left" w:pos="1418"/>
        </w:tabs>
        <w:spacing w:after="120" w:line="240" w:lineRule="auto"/>
        <w:ind w:firstLine="709"/>
        <w:jc w:val="both"/>
        <w:rPr>
          <w:rFonts w:ascii="Times New Roman" w:hAnsi="Times New Roman" w:cs="Times New Roman"/>
          <w:sz w:val="28"/>
          <w:szCs w:val="28"/>
          <w:lang w:eastAsia="ru-RU"/>
        </w:rPr>
      </w:pPr>
    </w:p>
    <w:p w:rsidR="00E66175" w:rsidRDefault="00E66175" w:rsidP="00E66151">
      <w:pPr>
        <w:spacing w:before="120" w:after="120" w:line="240" w:lineRule="auto"/>
        <w:ind w:firstLine="709"/>
        <w:jc w:val="both"/>
        <w:rPr>
          <w:rFonts w:ascii="Times New Roman" w:hAnsi="Times New Roman" w:cs="Times New Roman"/>
          <w:b/>
          <w:bCs/>
          <w:color w:val="000000"/>
          <w:spacing w:val="-6"/>
          <w:sz w:val="28"/>
          <w:szCs w:val="28"/>
        </w:rPr>
      </w:pPr>
    </w:p>
    <w:p w:rsidR="00350E5C" w:rsidRDefault="00350E5C" w:rsidP="00E66151">
      <w:pPr>
        <w:spacing w:before="120" w:after="120" w:line="240" w:lineRule="auto"/>
        <w:ind w:firstLine="709"/>
        <w:jc w:val="both"/>
        <w:rPr>
          <w:rFonts w:ascii="Times New Roman" w:hAnsi="Times New Roman" w:cs="Times New Roman"/>
          <w:b/>
          <w:bCs/>
          <w:color w:val="000000"/>
          <w:spacing w:val="-6"/>
          <w:sz w:val="28"/>
          <w:szCs w:val="28"/>
        </w:rPr>
      </w:pPr>
      <w:bookmarkStart w:id="0" w:name="_GoBack"/>
      <w:bookmarkEnd w:id="0"/>
    </w:p>
    <w:p w:rsidR="00706E3F" w:rsidRPr="00634A48" w:rsidRDefault="00706E3F" w:rsidP="00E66151">
      <w:pPr>
        <w:spacing w:before="120" w:after="120" w:line="240" w:lineRule="auto"/>
        <w:ind w:firstLine="709"/>
        <w:jc w:val="both"/>
        <w:rPr>
          <w:rFonts w:ascii="Times New Roman" w:hAnsi="Times New Roman" w:cs="Times New Roman"/>
          <w:b/>
          <w:bCs/>
          <w:color w:val="000000"/>
          <w:spacing w:val="-6"/>
          <w:sz w:val="28"/>
          <w:szCs w:val="28"/>
        </w:rPr>
      </w:pPr>
      <w:r w:rsidRPr="00634A48">
        <w:rPr>
          <w:rFonts w:ascii="Times New Roman" w:hAnsi="Times New Roman" w:cs="Times New Roman"/>
          <w:b/>
          <w:bCs/>
          <w:color w:val="000000"/>
          <w:spacing w:val="-6"/>
          <w:sz w:val="28"/>
          <w:szCs w:val="28"/>
        </w:rPr>
        <w:t>5. Фінансово-економічне обґрунтування</w:t>
      </w:r>
    </w:p>
    <w:p w:rsidR="00706E3F" w:rsidRPr="00634A48" w:rsidRDefault="00706E3F" w:rsidP="00E66151">
      <w:pPr>
        <w:spacing w:after="120" w:line="240" w:lineRule="auto"/>
        <w:ind w:firstLine="709"/>
        <w:jc w:val="both"/>
        <w:outlineLvl w:val="0"/>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 xml:space="preserve">Реалізація законопроекту не потребує додаткових матеріальних та інших витрат із державного бюджету. </w:t>
      </w:r>
    </w:p>
    <w:p w:rsidR="00706E3F" w:rsidRPr="00634A48" w:rsidRDefault="00706E3F" w:rsidP="00E66151">
      <w:pPr>
        <w:spacing w:after="120" w:line="240" w:lineRule="auto"/>
        <w:ind w:firstLine="709"/>
        <w:jc w:val="both"/>
        <w:outlineLvl w:val="0"/>
        <w:rPr>
          <w:rFonts w:ascii="Times New Roman" w:hAnsi="Times New Roman" w:cs="Times New Roman"/>
          <w:color w:val="000000"/>
          <w:spacing w:val="-6"/>
          <w:sz w:val="28"/>
          <w:szCs w:val="28"/>
        </w:rPr>
      </w:pPr>
    </w:p>
    <w:p w:rsidR="00706E3F" w:rsidRPr="00634A48" w:rsidRDefault="00706E3F" w:rsidP="00E66151">
      <w:pPr>
        <w:widowControl w:val="0"/>
        <w:autoSpaceDE w:val="0"/>
        <w:autoSpaceDN w:val="0"/>
        <w:adjustRightInd w:val="0"/>
        <w:spacing w:after="120" w:line="240" w:lineRule="auto"/>
        <w:ind w:firstLine="709"/>
        <w:jc w:val="both"/>
        <w:rPr>
          <w:rFonts w:ascii="Times New Roman" w:hAnsi="Times New Roman" w:cs="Times New Roman"/>
          <w:b/>
          <w:bCs/>
          <w:color w:val="000000"/>
          <w:spacing w:val="-6"/>
          <w:sz w:val="28"/>
          <w:szCs w:val="28"/>
        </w:rPr>
      </w:pPr>
      <w:r w:rsidRPr="00634A48">
        <w:rPr>
          <w:rFonts w:ascii="Times New Roman" w:hAnsi="Times New Roman" w:cs="Times New Roman"/>
          <w:b/>
          <w:bCs/>
          <w:color w:val="000000"/>
          <w:spacing w:val="-6"/>
          <w:sz w:val="28"/>
          <w:szCs w:val="28"/>
        </w:rPr>
        <w:lastRenderedPageBreak/>
        <w:t xml:space="preserve">6. </w:t>
      </w:r>
      <w:r w:rsidR="00E66151" w:rsidRPr="00634A48">
        <w:rPr>
          <w:rFonts w:ascii="Times New Roman" w:hAnsi="Times New Roman" w:cs="Times New Roman"/>
          <w:b/>
          <w:bCs/>
          <w:color w:val="000000"/>
          <w:spacing w:val="-6"/>
          <w:sz w:val="28"/>
          <w:szCs w:val="28"/>
        </w:rPr>
        <w:t xml:space="preserve"> Прогноз результатів </w:t>
      </w:r>
    </w:p>
    <w:p w:rsidR="00706E3F" w:rsidRPr="00634A48" w:rsidRDefault="00706E3F" w:rsidP="00E66151">
      <w:pPr>
        <w:widowControl w:val="0"/>
        <w:autoSpaceDE w:val="0"/>
        <w:autoSpaceDN w:val="0"/>
        <w:adjustRightInd w:val="0"/>
        <w:spacing w:before="120" w:after="120" w:line="240" w:lineRule="auto"/>
        <w:ind w:firstLine="709"/>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 xml:space="preserve">Прийняттям законопроекту досягається системне та ефективне врегулювання основного комплексу питань організації та проведення азартних ігор на основі обґрунтованих та сучасних підходів. Це сприятиме формуванню цивілізованого ринку, діяльність на якому буде контрольована державною на основі чітко визначених правил, тобто буде досягнута правова визначеність. </w:t>
      </w:r>
    </w:p>
    <w:p w:rsidR="00020EE7" w:rsidRPr="00634A48" w:rsidRDefault="00706E3F" w:rsidP="00E66151">
      <w:pPr>
        <w:widowControl w:val="0"/>
        <w:autoSpaceDE w:val="0"/>
        <w:autoSpaceDN w:val="0"/>
        <w:adjustRightInd w:val="0"/>
        <w:spacing w:before="120" w:after="120" w:line="240" w:lineRule="auto"/>
        <w:ind w:firstLine="709"/>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Системне впровадження положень законопроекту дозволить дотриматись у регулюванні оптимального балансу інтересів громадян, суспільства і держави з одного боку та операторів азартних ігор з іншого боку, що дозволяє звести до мінімуму суспільну шкоду, пов’язану з організацією та проведенням нелегальних азартних ігор та пов’язаним з цим</w:t>
      </w:r>
      <w:r w:rsidR="00020EE7" w:rsidRPr="00634A48">
        <w:rPr>
          <w:rFonts w:ascii="Times New Roman" w:hAnsi="Times New Roman" w:cs="Times New Roman"/>
          <w:color w:val="000000"/>
          <w:spacing w:val="-6"/>
          <w:sz w:val="28"/>
          <w:szCs w:val="28"/>
        </w:rPr>
        <w:t xml:space="preserve"> ухилянням від сплати податків.</w:t>
      </w:r>
    </w:p>
    <w:p w:rsidR="00706E3F" w:rsidRPr="00634A48" w:rsidRDefault="00706E3F" w:rsidP="00E66151">
      <w:pPr>
        <w:widowControl w:val="0"/>
        <w:autoSpaceDE w:val="0"/>
        <w:autoSpaceDN w:val="0"/>
        <w:adjustRightInd w:val="0"/>
        <w:spacing w:before="120" w:after="120" w:line="240" w:lineRule="auto"/>
        <w:ind w:firstLine="709"/>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 xml:space="preserve">Прийняттям законопроекту створюються передумови для значних додаткових надходжень до Державного бюджету України, що будуть направлені на фінансування медицини спорту та культури. </w:t>
      </w:r>
    </w:p>
    <w:p w:rsidR="00706E3F" w:rsidRPr="00634A48" w:rsidRDefault="00706E3F" w:rsidP="00E66151">
      <w:pPr>
        <w:widowControl w:val="0"/>
        <w:autoSpaceDE w:val="0"/>
        <w:autoSpaceDN w:val="0"/>
        <w:adjustRightInd w:val="0"/>
        <w:spacing w:before="120" w:after="120" w:line="240" w:lineRule="auto"/>
        <w:ind w:firstLine="709"/>
        <w:jc w:val="both"/>
        <w:rPr>
          <w:rFonts w:ascii="Times New Roman" w:hAnsi="Times New Roman" w:cs="Times New Roman"/>
          <w:color w:val="000000"/>
          <w:spacing w:val="-6"/>
          <w:sz w:val="28"/>
          <w:szCs w:val="28"/>
        </w:rPr>
      </w:pPr>
      <w:r w:rsidRPr="00634A48">
        <w:rPr>
          <w:rFonts w:ascii="Times New Roman" w:hAnsi="Times New Roman" w:cs="Times New Roman"/>
          <w:color w:val="000000"/>
          <w:spacing w:val="-6"/>
          <w:sz w:val="28"/>
          <w:szCs w:val="28"/>
        </w:rPr>
        <w:t>Окрім вищезазначеного, очікуваним наслідком прийняття законопроекту є створення нових робочих місць в результаті створення закладів в сфері грального бізнесу, що діятимуть в правовому полі та під контролем держави.</w:t>
      </w:r>
    </w:p>
    <w:p w:rsidR="00050998" w:rsidRPr="00634A48" w:rsidRDefault="00050998" w:rsidP="00E66151">
      <w:pPr>
        <w:tabs>
          <w:tab w:val="left" w:pos="1134"/>
          <w:tab w:val="left" w:pos="1276"/>
          <w:tab w:val="left" w:pos="1418"/>
        </w:tabs>
        <w:spacing w:line="360" w:lineRule="auto"/>
        <w:ind w:firstLine="709"/>
        <w:rPr>
          <w:rFonts w:ascii="Times New Roman" w:hAnsi="Times New Roman" w:cs="Times New Roman"/>
          <w:sz w:val="28"/>
          <w:szCs w:val="28"/>
        </w:rPr>
      </w:pPr>
    </w:p>
    <w:p w:rsidR="000245F0" w:rsidRPr="00634A48" w:rsidRDefault="000245F0" w:rsidP="00E66151">
      <w:pPr>
        <w:ind w:firstLine="709"/>
        <w:jc w:val="both"/>
        <w:rPr>
          <w:rFonts w:ascii="Times New Roman" w:hAnsi="Times New Roman" w:cs="Times New Roman"/>
          <w:b/>
          <w:sz w:val="28"/>
          <w:szCs w:val="28"/>
        </w:rPr>
      </w:pPr>
    </w:p>
    <w:p w:rsidR="00E66151" w:rsidRPr="00634A48" w:rsidRDefault="005D7A8D" w:rsidP="00E66151">
      <w:pPr>
        <w:ind w:firstLine="709"/>
        <w:jc w:val="both"/>
        <w:rPr>
          <w:rFonts w:ascii="Times New Roman" w:hAnsi="Times New Roman" w:cs="Times New Roman"/>
          <w:b/>
          <w:sz w:val="28"/>
          <w:szCs w:val="28"/>
        </w:rPr>
      </w:pPr>
      <w:r w:rsidRPr="00634A48">
        <w:rPr>
          <w:rFonts w:ascii="Times New Roman" w:hAnsi="Times New Roman" w:cs="Times New Roman"/>
          <w:b/>
          <w:sz w:val="28"/>
          <w:szCs w:val="28"/>
        </w:rPr>
        <w:t>Народний депутат</w:t>
      </w:r>
      <w:r w:rsidR="00E66151" w:rsidRPr="00634A48">
        <w:rPr>
          <w:rFonts w:ascii="Times New Roman" w:hAnsi="Times New Roman" w:cs="Times New Roman"/>
          <w:b/>
          <w:sz w:val="28"/>
          <w:szCs w:val="28"/>
        </w:rPr>
        <w:t xml:space="preserve"> України</w:t>
      </w:r>
      <w:r w:rsidRPr="00634A48">
        <w:rPr>
          <w:rFonts w:ascii="Times New Roman" w:hAnsi="Times New Roman" w:cs="Times New Roman"/>
          <w:b/>
          <w:sz w:val="28"/>
          <w:szCs w:val="28"/>
        </w:rPr>
        <w:t xml:space="preserve"> </w:t>
      </w:r>
      <w:r w:rsidRPr="00634A48">
        <w:rPr>
          <w:rFonts w:ascii="Times New Roman" w:hAnsi="Times New Roman" w:cs="Times New Roman"/>
          <w:b/>
          <w:sz w:val="28"/>
          <w:szCs w:val="28"/>
        </w:rPr>
        <w:tab/>
      </w:r>
      <w:r w:rsidRPr="00634A48">
        <w:rPr>
          <w:rFonts w:ascii="Times New Roman" w:hAnsi="Times New Roman" w:cs="Times New Roman"/>
          <w:b/>
          <w:sz w:val="28"/>
          <w:szCs w:val="28"/>
        </w:rPr>
        <w:tab/>
      </w:r>
      <w:r w:rsidRPr="00634A48">
        <w:rPr>
          <w:rFonts w:ascii="Times New Roman" w:hAnsi="Times New Roman" w:cs="Times New Roman"/>
          <w:b/>
          <w:sz w:val="28"/>
          <w:szCs w:val="28"/>
        </w:rPr>
        <w:tab/>
      </w:r>
      <w:r w:rsidRPr="00634A48">
        <w:rPr>
          <w:rFonts w:ascii="Times New Roman" w:hAnsi="Times New Roman" w:cs="Times New Roman"/>
          <w:b/>
          <w:sz w:val="28"/>
          <w:szCs w:val="28"/>
        </w:rPr>
        <w:tab/>
      </w:r>
      <w:r w:rsidRPr="00634A48">
        <w:rPr>
          <w:rFonts w:ascii="Times New Roman" w:hAnsi="Times New Roman" w:cs="Times New Roman"/>
          <w:b/>
          <w:sz w:val="28"/>
          <w:szCs w:val="28"/>
        </w:rPr>
        <w:tab/>
        <w:t>Дубінський О.А.</w:t>
      </w:r>
    </w:p>
    <w:p w:rsidR="00E66151" w:rsidRPr="00634A48" w:rsidRDefault="00E66151" w:rsidP="00E66151">
      <w:pPr>
        <w:tabs>
          <w:tab w:val="left" w:pos="1134"/>
          <w:tab w:val="left" w:pos="1276"/>
          <w:tab w:val="left" w:pos="1418"/>
        </w:tabs>
        <w:spacing w:line="360" w:lineRule="auto"/>
        <w:ind w:firstLine="709"/>
        <w:rPr>
          <w:rFonts w:ascii="Times New Roman" w:hAnsi="Times New Roman" w:cs="Times New Roman"/>
          <w:sz w:val="28"/>
          <w:szCs w:val="28"/>
        </w:rPr>
      </w:pPr>
    </w:p>
    <w:sectPr w:rsidR="00E66151" w:rsidRPr="00634A48" w:rsidSect="00634A48">
      <w:footerReference w:type="default" r:id="rId8"/>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B7D" w:rsidRDefault="006E4B7D" w:rsidP="00514FE4">
      <w:pPr>
        <w:spacing w:after="0" w:line="240" w:lineRule="auto"/>
      </w:pPr>
      <w:r>
        <w:separator/>
      </w:r>
    </w:p>
  </w:endnote>
  <w:endnote w:type="continuationSeparator" w:id="0">
    <w:p w:rsidR="006E4B7D" w:rsidRDefault="006E4B7D" w:rsidP="00514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4888402"/>
      <w:docPartObj>
        <w:docPartGallery w:val="Page Numbers (Bottom of Page)"/>
        <w:docPartUnique/>
      </w:docPartObj>
    </w:sdtPr>
    <w:sdtEndPr/>
    <w:sdtContent>
      <w:p w:rsidR="00514FE4" w:rsidRDefault="00514FE4">
        <w:pPr>
          <w:pStyle w:val="a8"/>
          <w:jc w:val="center"/>
        </w:pPr>
        <w:r>
          <w:fldChar w:fldCharType="begin"/>
        </w:r>
        <w:r>
          <w:instrText>PAGE   \* MERGEFORMAT</w:instrText>
        </w:r>
        <w:r>
          <w:fldChar w:fldCharType="separate"/>
        </w:r>
        <w:r w:rsidR="00350E5C">
          <w:rPr>
            <w:noProof/>
          </w:rPr>
          <w:t>5</w:t>
        </w:r>
        <w:r>
          <w:fldChar w:fldCharType="end"/>
        </w:r>
      </w:p>
    </w:sdtContent>
  </w:sdt>
  <w:p w:rsidR="00514FE4" w:rsidRDefault="00514FE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B7D" w:rsidRDefault="006E4B7D" w:rsidP="00514FE4">
      <w:pPr>
        <w:spacing w:after="0" w:line="240" w:lineRule="auto"/>
      </w:pPr>
      <w:r>
        <w:separator/>
      </w:r>
    </w:p>
  </w:footnote>
  <w:footnote w:type="continuationSeparator" w:id="0">
    <w:p w:rsidR="006E4B7D" w:rsidRDefault="006E4B7D" w:rsidP="00514F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0747"/>
    <w:multiLevelType w:val="hybridMultilevel"/>
    <w:tmpl w:val="9E70D0BE"/>
    <w:lvl w:ilvl="0" w:tplc="D19C0D1C">
      <w:start w:val="1"/>
      <w:numFmt w:val="decimal"/>
      <w:lvlText w:val="%1)"/>
      <w:lvlJc w:val="left"/>
      <w:pPr>
        <w:ind w:left="144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956E03"/>
    <w:multiLevelType w:val="hybridMultilevel"/>
    <w:tmpl w:val="28B0478E"/>
    <w:lvl w:ilvl="0" w:tplc="C2024D90">
      <w:start w:val="1"/>
      <w:numFmt w:val="decimal"/>
      <w:lvlText w:val="%1."/>
      <w:lvlJc w:val="left"/>
      <w:pPr>
        <w:ind w:left="2912" w:hanging="360"/>
      </w:pPr>
      <w:rPr>
        <w:rFonts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 w15:restartNumberingAfterBreak="0">
    <w:nsid w:val="0B8C3301"/>
    <w:multiLevelType w:val="hybridMultilevel"/>
    <w:tmpl w:val="D9729A4E"/>
    <w:lvl w:ilvl="0" w:tplc="56128432">
      <w:start w:val="5"/>
      <w:numFmt w:val="bullet"/>
      <w:lvlText w:val="-"/>
      <w:lvlJc w:val="left"/>
      <w:pPr>
        <w:ind w:left="1143" w:hanging="360"/>
      </w:pPr>
      <w:rPr>
        <w:rFonts w:ascii="Times New Roman" w:eastAsiaTheme="minorHAnsi" w:hAnsi="Times New Roman" w:cs="Times New Roman" w:hint="default"/>
        <w:sz w:val="30"/>
      </w:rPr>
    </w:lvl>
    <w:lvl w:ilvl="1" w:tplc="04220003" w:tentative="1">
      <w:start w:val="1"/>
      <w:numFmt w:val="bullet"/>
      <w:lvlText w:val="o"/>
      <w:lvlJc w:val="left"/>
      <w:pPr>
        <w:ind w:left="1863" w:hanging="360"/>
      </w:pPr>
      <w:rPr>
        <w:rFonts w:ascii="Courier New" w:hAnsi="Courier New" w:cs="Courier New" w:hint="default"/>
      </w:rPr>
    </w:lvl>
    <w:lvl w:ilvl="2" w:tplc="04220005" w:tentative="1">
      <w:start w:val="1"/>
      <w:numFmt w:val="bullet"/>
      <w:lvlText w:val=""/>
      <w:lvlJc w:val="left"/>
      <w:pPr>
        <w:ind w:left="2583" w:hanging="360"/>
      </w:pPr>
      <w:rPr>
        <w:rFonts w:ascii="Wingdings" w:hAnsi="Wingdings" w:hint="default"/>
      </w:rPr>
    </w:lvl>
    <w:lvl w:ilvl="3" w:tplc="04220001" w:tentative="1">
      <w:start w:val="1"/>
      <w:numFmt w:val="bullet"/>
      <w:lvlText w:val=""/>
      <w:lvlJc w:val="left"/>
      <w:pPr>
        <w:ind w:left="3303" w:hanging="360"/>
      </w:pPr>
      <w:rPr>
        <w:rFonts w:ascii="Symbol" w:hAnsi="Symbol" w:hint="default"/>
      </w:rPr>
    </w:lvl>
    <w:lvl w:ilvl="4" w:tplc="04220003" w:tentative="1">
      <w:start w:val="1"/>
      <w:numFmt w:val="bullet"/>
      <w:lvlText w:val="o"/>
      <w:lvlJc w:val="left"/>
      <w:pPr>
        <w:ind w:left="4023" w:hanging="360"/>
      </w:pPr>
      <w:rPr>
        <w:rFonts w:ascii="Courier New" w:hAnsi="Courier New" w:cs="Courier New" w:hint="default"/>
      </w:rPr>
    </w:lvl>
    <w:lvl w:ilvl="5" w:tplc="04220005" w:tentative="1">
      <w:start w:val="1"/>
      <w:numFmt w:val="bullet"/>
      <w:lvlText w:val=""/>
      <w:lvlJc w:val="left"/>
      <w:pPr>
        <w:ind w:left="4743" w:hanging="360"/>
      </w:pPr>
      <w:rPr>
        <w:rFonts w:ascii="Wingdings" w:hAnsi="Wingdings" w:hint="default"/>
      </w:rPr>
    </w:lvl>
    <w:lvl w:ilvl="6" w:tplc="04220001" w:tentative="1">
      <w:start w:val="1"/>
      <w:numFmt w:val="bullet"/>
      <w:lvlText w:val=""/>
      <w:lvlJc w:val="left"/>
      <w:pPr>
        <w:ind w:left="5463" w:hanging="360"/>
      </w:pPr>
      <w:rPr>
        <w:rFonts w:ascii="Symbol" w:hAnsi="Symbol" w:hint="default"/>
      </w:rPr>
    </w:lvl>
    <w:lvl w:ilvl="7" w:tplc="04220003" w:tentative="1">
      <w:start w:val="1"/>
      <w:numFmt w:val="bullet"/>
      <w:lvlText w:val="o"/>
      <w:lvlJc w:val="left"/>
      <w:pPr>
        <w:ind w:left="6183" w:hanging="360"/>
      </w:pPr>
      <w:rPr>
        <w:rFonts w:ascii="Courier New" w:hAnsi="Courier New" w:cs="Courier New" w:hint="default"/>
      </w:rPr>
    </w:lvl>
    <w:lvl w:ilvl="8" w:tplc="04220005" w:tentative="1">
      <w:start w:val="1"/>
      <w:numFmt w:val="bullet"/>
      <w:lvlText w:val=""/>
      <w:lvlJc w:val="left"/>
      <w:pPr>
        <w:ind w:left="6903" w:hanging="360"/>
      </w:pPr>
      <w:rPr>
        <w:rFonts w:ascii="Wingdings" w:hAnsi="Wingdings" w:hint="default"/>
      </w:rPr>
    </w:lvl>
  </w:abstractNum>
  <w:abstractNum w:abstractNumId="3" w15:restartNumberingAfterBreak="0">
    <w:nsid w:val="0CAE2551"/>
    <w:multiLevelType w:val="hybridMultilevel"/>
    <w:tmpl w:val="D3D42102"/>
    <w:lvl w:ilvl="0" w:tplc="B07E7D9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15:restartNumberingAfterBreak="0">
    <w:nsid w:val="0FB42625"/>
    <w:multiLevelType w:val="hybridMultilevel"/>
    <w:tmpl w:val="3552F2E4"/>
    <w:lvl w:ilvl="0" w:tplc="AD82DE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9477CC3"/>
    <w:multiLevelType w:val="hybridMultilevel"/>
    <w:tmpl w:val="EDCA1E60"/>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ECA687A"/>
    <w:multiLevelType w:val="hybridMultilevel"/>
    <w:tmpl w:val="BF141C0C"/>
    <w:lvl w:ilvl="0" w:tplc="97F4DC0A">
      <w:numFmt w:val="bullet"/>
      <w:lvlText w:val="-"/>
      <w:lvlJc w:val="left"/>
      <w:pPr>
        <w:ind w:left="2007" w:hanging="360"/>
      </w:pPr>
      <w:rPr>
        <w:rFonts w:ascii="Times New Roman" w:eastAsia="Times New Roman" w:hAnsi="Times New Roman"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 w15:restartNumberingAfterBreak="0">
    <w:nsid w:val="2B312693"/>
    <w:multiLevelType w:val="hybridMultilevel"/>
    <w:tmpl w:val="E730DEBA"/>
    <w:lvl w:ilvl="0" w:tplc="9B3CE2A8">
      <w:start w:val="3"/>
      <w:numFmt w:val="bullet"/>
      <w:lvlText w:val="-"/>
      <w:lvlJc w:val="left"/>
      <w:pPr>
        <w:ind w:left="1065" w:hanging="360"/>
      </w:pPr>
      <w:rPr>
        <w:rFonts w:ascii="Times New Roman" w:eastAsiaTheme="minorHAnsi" w:hAnsi="Times New Roman" w:cs="Times New Roman" w:hint="default"/>
      </w:rPr>
    </w:lvl>
    <w:lvl w:ilvl="1" w:tplc="04220003">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8" w15:restartNumberingAfterBreak="0">
    <w:nsid w:val="2EE950D3"/>
    <w:multiLevelType w:val="hybridMultilevel"/>
    <w:tmpl w:val="86DC444C"/>
    <w:lvl w:ilvl="0" w:tplc="33EA28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37AD3834"/>
    <w:multiLevelType w:val="hybridMultilevel"/>
    <w:tmpl w:val="93F805C8"/>
    <w:lvl w:ilvl="0" w:tplc="D21ABCE8">
      <w:start w:val="1"/>
      <w:numFmt w:val="decimal"/>
      <w:lvlText w:val="Стаття %1."/>
      <w:lvlJc w:val="left"/>
      <w:pPr>
        <w:ind w:left="4046" w:hanging="360"/>
      </w:pPr>
      <w:rPr>
        <w:rFonts w:ascii="Times New Roman" w:eastAsia="Times New Roman" w:hAnsi="Times New Roman" w:cs="Times New Roman" w:hint="default"/>
        <w:b/>
        <w:sz w:val="28"/>
        <w:szCs w:val="28"/>
      </w:rPr>
    </w:lvl>
    <w:lvl w:ilvl="1" w:tplc="04220019">
      <w:start w:val="1"/>
      <w:numFmt w:val="lowerLetter"/>
      <w:lvlText w:val="%2."/>
      <w:lvlJc w:val="left"/>
      <w:pPr>
        <w:ind w:left="930" w:hanging="360"/>
      </w:pPr>
      <w:rPr>
        <w:rFonts w:cs="Times New Roman"/>
      </w:rPr>
    </w:lvl>
    <w:lvl w:ilvl="2" w:tplc="0422001B">
      <w:start w:val="1"/>
      <w:numFmt w:val="lowerRoman"/>
      <w:lvlText w:val="%3."/>
      <w:lvlJc w:val="right"/>
      <w:pPr>
        <w:ind w:left="1650" w:hanging="180"/>
      </w:pPr>
      <w:rPr>
        <w:rFonts w:cs="Times New Roman"/>
      </w:rPr>
    </w:lvl>
    <w:lvl w:ilvl="3" w:tplc="17126B24">
      <w:start w:val="1"/>
      <w:numFmt w:val="decimal"/>
      <w:lvlText w:val="%4."/>
      <w:lvlJc w:val="left"/>
      <w:pPr>
        <w:ind w:left="1070" w:hanging="360"/>
      </w:pPr>
      <w:rPr>
        <w:rFonts w:cs="Times New Roman"/>
        <w:b w:val="0"/>
      </w:rPr>
    </w:lvl>
    <w:lvl w:ilvl="4" w:tplc="04220019">
      <w:start w:val="1"/>
      <w:numFmt w:val="lowerLetter"/>
      <w:lvlText w:val="%5."/>
      <w:lvlJc w:val="left"/>
      <w:pPr>
        <w:ind w:left="3090" w:hanging="360"/>
      </w:pPr>
      <w:rPr>
        <w:rFonts w:cs="Times New Roman"/>
      </w:rPr>
    </w:lvl>
    <w:lvl w:ilvl="5" w:tplc="0422001B">
      <w:start w:val="1"/>
      <w:numFmt w:val="lowerRoman"/>
      <w:lvlText w:val="%6."/>
      <w:lvlJc w:val="right"/>
      <w:pPr>
        <w:ind w:left="3810" w:hanging="180"/>
      </w:pPr>
      <w:rPr>
        <w:rFonts w:cs="Times New Roman"/>
      </w:rPr>
    </w:lvl>
    <w:lvl w:ilvl="6" w:tplc="0422000F">
      <w:start w:val="1"/>
      <w:numFmt w:val="decimal"/>
      <w:lvlText w:val="%7."/>
      <w:lvlJc w:val="left"/>
      <w:pPr>
        <w:ind w:left="4530" w:hanging="360"/>
      </w:pPr>
      <w:rPr>
        <w:rFonts w:cs="Times New Roman"/>
      </w:rPr>
    </w:lvl>
    <w:lvl w:ilvl="7" w:tplc="04220019">
      <w:start w:val="1"/>
      <w:numFmt w:val="lowerLetter"/>
      <w:lvlText w:val="%8."/>
      <w:lvlJc w:val="left"/>
      <w:pPr>
        <w:ind w:left="5250" w:hanging="360"/>
      </w:pPr>
      <w:rPr>
        <w:rFonts w:cs="Times New Roman"/>
      </w:rPr>
    </w:lvl>
    <w:lvl w:ilvl="8" w:tplc="0422001B">
      <w:start w:val="1"/>
      <w:numFmt w:val="lowerRoman"/>
      <w:lvlText w:val="%9."/>
      <w:lvlJc w:val="right"/>
      <w:pPr>
        <w:ind w:left="5970" w:hanging="180"/>
      </w:pPr>
      <w:rPr>
        <w:rFonts w:cs="Times New Roman"/>
      </w:rPr>
    </w:lvl>
  </w:abstractNum>
  <w:abstractNum w:abstractNumId="10" w15:restartNumberingAfterBreak="0">
    <w:nsid w:val="3A9B1637"/>
    <w:multiLevelType w:val="hybridMultilevel"/>
    <w:tmpl w:val="C452045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3B7F3F65"/>
    <w:multiLevelType w:val="hybridMultilevel"/>
    <w:tmpl w:val="8A7A159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 w15:restartNumberingAfterBreak="0">
    <w:nsid w:val="40BE71A5"/>
    <w:multiLevelType w:val="hybridMultilevel"/>
    <w:tmpl w:val="4DCC02A8"/>
    <w:lvl w:ilvl="0" w:tplc="5D121270">
      <w:start w:val="1"/>
      <w:numFmt w:val="decimal"/>
      <w:lvlText w:val="%1."/>
      <w:lvlJc w:val="left"/>
      <w:pPr>
        <w:ind w:left="1211"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3" w15:restartNumberingAfterBreak="0">
    <w:nsid w:val="422A199D"/>
    <w:multiLevelType w:val="hybridMultilevel"/>
    <w:tmpl w:val="CC94DA78"/>
    <w:lvl w:ilvl="0" w:tplc="565C73FA">
      <w:start w:val="1"/>
      <w:numFmt w:val="decimal"/>
      <w:lvlText w:val="%1)"/>
      <w:lvlJc w:val="left"/>
      <w:pPr>
        <w:ind w:left="1074" w:hanging="360"/>
      </w:pPr>
      <w:rPr>
        <w:rFonts w:cs="Times New Roman" w:hint="default"/>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14" w15:restartNumberingAfterBreak="0">
    <w:nsid w:val="45B1485F"/>
    <w:multiLevelType w:val="hybridMultilevel"/>
    <w:tmpl w:val="5F9AEEA4"/>
    <w:lvl w:ilvl="0" w:tplc="4B80D3E4">
      <w:start w:val="1"/>
      <w:numFmt w:val="decimal"/>
      <w:lvlText w:val="%1."/>
      <w:lvlJc w:val="left"/>
      <w:pPr>
        <w:ind w:left="1065" w:hanging="360"/>
      </w:pPr>
      <w:rPr>
        <w:rFonts w:hint="default"/>
      </w:rPr>
    </w:lvl>
    <w:lvl w:ilvl="1" w:tplc="04220019">
      <w:start w:val="1"/>
      <w:numFmt w:val="lowerLetter"/>
      <w:lvlText w:val="%2."/>
      <w:lvlJc w:val="left"/>
      <w:pPr>
        <w:ind w:left="928"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5" w15:restartNumberingAfterBreak="0">
    <w:nsid w:val="4A433ECA"/>
    <w:multiLevelType w:val="hybridMultilevel"/>
    <w:tmpl w:val="7870D85C"/>
    <w:lvl w:ilvl="0" w:tplc="599C3FFE">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4AB265D7"/>
    <w:multiLevelType w:val="hybridMultilevel"/>
    <w:tmpl w:val="865CF136"/>
    <w:lvl w:ilvl="0" w:tplc="97F4DC0A">
      <w:numFmt w:val="bullet"/>
      <w:lvlText w:val="-"/>
      <w:lvlJc w:val="left"/>
      <w:pPr>
        <w:ind w:left="1410" w:hanging="360"/>
      </w:pPr>
      <w:rPr>
        <w:rFonts w:ascii="Times New Roman" w:eastAsia="Times New Roman" w:hAnsi="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7" w15:restartNumberingAfterBreak="0">
    <w:nsid w:val="4C010E74"/>
    <w:multiLevelType w:val="hybridMultilevel"/>
    <w:tmpl w:val="78D6220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4C3251DB"/>
    <w:multiLevelType w:val="hybridMultilevel"/>
    <w:tmpl w:val="F8266E56"/>
    <w:lvl w:ilvl="0" w:tplc="97F4DC0A">
      <w:numFmt w:val="bullet"/>
      <w:lvlText w:val="-"/>
      <w:lvlJc w:val="left"/>
      <w:pPr>
        <w:ind w:left="3621" w:hanging="360"/>
      </w:pPr>
      <w:rPr>
        <w:rFonts w:ascii="Times New Roman" w:eastAsia="Times New Roman" w:hAnsi="Times New Roman"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9" w15:restartNumberingAfterBreak="0">
    <w:nsid w:val="4DB4302F"/>
    <w:multiLevelType w:val="hybridMultilevel"/>
    <w:tmpl w:val="EB46881A"/>
    <w:lvl w:ilvl="0" w:tplc="F94C7AC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558517E5"/>
    <w:multiLevelType w:val="hybridMultilevel"/>
    <w:tmpl w:val="A784E248"/>
    <w:lvl w:ilvl="0" w:tplc="C2024D90">
      <w:start w:val="1"/>
      <w:numFmt w:val="decimal"/>
      <w:lvlText w:val="%1."/>
      <w:lvlJc w:val="left"/>
      <w:pPr>
        <w:ind w:left="2912" w:hanging="360"/>
      </w:pPr>
      <w:rPr>
        <w:rFonts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1" w15:restartNumberingAfterBreak="0">
    <w:nsid w:val="5B9248AB"/>
    <w:multiLevelType w:val="hybridMultilevel"/>
    <w:tmpl w:val="0B9239D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637D6BB6"/>
    <w:multiLevelType w:val="hybridMultilevel"/>
    <w:tmpl w:val="74D8175C"/>
    <w:lvl w:ilvl="0" w:tplc="6A580A44">
      <w:start w:val="3"/>
      <w:numFmt w:val="bullet"/>
      <w:lvlText w:val="-"/>
      <w:lvlJc w:val="left"/>
      <w:pPr>
        <w:ind w:left="1773" w:hanging="360"/>
      </w:pPr>
      <w:rPr>
        <w:rFonts w:ascii="Times New Roman" w:eastAsiaTheme="minorHAnsi" w:hAnsi="Times New Roman" w:cs="Times New Roman" w:hint="default"/>
      </w:rPr>
    </w:lvl>
    <w:lvl w:ilvl="1" w:tplc="04220003" w:tentative="1">
      <w:start w:val="1"/>
      <w:numFmt w:val="bullet"/>
      <w:lvlText w:val="o"/>
      <w:lvlJc w:val="left"/>
      <w:pPr>
        <w:ind w:left="2493" w:hanging="360"/>
      </w:pPr>
      <w:rPr>
        <w:rFonts w:ascii="Courier New" w:hAnsi="Courier New" w:cs="Courier New" w:hint="default"/>
      </w:rPr>
    </w:lvl>
    <w:lvl w:ilvl="2" w:tplc="04220005" w:tentative="1">
      <w:start w:val="1"/>
      <w:numFmt w:val="bullet"/>
      <w:lvlText w:val=""/>
      <w:lvlJc w:val="left"/>
      <w:pPr>
        <w:ind w:left="3213" w:hanging="360"/>
      </w:pPr>
      <w:rPr>
        <w:rFonts w:ascii="Wingdings" w:hAnsi="Wingdings" w:hint="default"/>
      </w:rPr>
    </w:lvl>
    <w:lvl w:ilvl="3" w:tplc="04220001" w:tentative="1">
      <w:start w:val="1"/>
      <w:numFmt w:val="bullet"/>
      <w:lvlText w:val=""/>
      <w:lvlJc w:val="left"/>
      <w:pPr>
        <w:ind w:left="3933" w:hanging="360"/>
      </w:pPr>
      <w:rPr>
        <w:rFonts w:ascii="Symbol" w:hAnsi="Symbol" w:hint="default"/>
      </w:rPr>
    </w:lvl>
    <w:lvl w:ilvl="4" w:tplc="04220003" w:tentative="1">
      <w:start w:val="1"/>
      <w:numFmt w:val="bullet"/>
      <w:lvlText w:val="o"/>
      <w:lvlJc w:val="left"/>
      <w:pPr>
        <w:ind w:left="4653" w:hanging="360"/>
      </w:pPr>
      <w:rPr>
        <w:rFonts w:ascii="Courier New" w:hAnsi="Courier New" w:cs="Courier New" w:hint="default"/>
      </w:rPr>
    </w:lvl>
    <w:lvl w:ilvl="5" w:tplc="04220005" w:tentative="1">
      <w:start w:val="1"/>
      <w:numFmt w:val="bullet"/>
      <w:lvlText w:val=""/>
      <w:lvlJc w:val="left"/>
      <w:pPr>
        <w:ind w:left="5373" w:hanging="360"/>
      </w:pPr>
      <w:rPr>
        <w:rFonts w:ascii="Wingdings" w:hAnsi="Wingdings" w:hint="default"/>
      </w:rPr>
    </w:lvl>
    <w:lvl w:ilvl="6" w:tplc="04220001" w:tentative="1">
      <w:start w:val="1"/>
      <w:numFmt w:val="bullet"/>
      <w:lvlText w:val=""/>
      <w:lvlJc w:val="left"/>
      <w:pPr>
        <w:ind w:left="6093" w:hanging="360"/>
      </w:pPr>
      <w:rPr>
        <w:rFonts w:ascii="Symbol" w:hAnsi="Symbol" w:hint="default"/>
      </w:rPr>
    </w:lvl>
    <w:lvl w:ilvl="7" w:tplc="04220003" w:tentative="1">
      <w:start w:val="1"/>
      <w:numFmt w:val="bullet"/>
      <w:lvlText w:val="o"/>
      <w:lvlJc w:val="left"/>
      <w:pPr>
        <w:ind w:left="6813" w:hanging="360"/>
      </w:pPr>
      <w:rPr>
        <w:rFonts w:ascii="Courier New" w:hAnsi="Courier New" w:cs="Courier New" w:hint="default"/>
      </w:rPr>
    </w:lvl>
    <w:lvl w:ilvl="8" w:tplc="04220005" w:tentative="1">
      <w:start w:val="1"/>
      <w:numFmt w:val="bullet"/>
      <w:lvlText w:val=""/>
      <w:lvlJc w:val="left"/>
      <w:pPr>
        <w:ind w:left="7533" w:hanging="360"/>
      </w:pPr>
      <w:rPr>
        <w:rFonts w:ascii="Wingdings" w:hAnsi="Wingdings" w:hint="default"/>
      </w:rPr>
    </w:lvl>
  </w:abstractNum>
  <w:abstractNum w:abstractNumId="23" w15:restartNumberingAfterBreak="0">
    <w:nsid w:val="67FE3AAB"/>
    <w:multiLevelType w:val="hybridMultilevel"/>
    <w:tmpl w:val="F5208216"/>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5" w15:restartNumberingAfterBreak="0">
    <w:nsid w:val="6B4053A5"/>
    <w:multiLevelType w:val="hybridMultilevel"/>
    <w:tmpl w:val="B38475E2"/>
    <w:lvl w:ilvl="0" w:tplc="450A02AA">
      <w:start w:val="2"/>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6" w15:restartNumberingAfterBreak="0">
    <w:nsid w:val="6DA63FAF"/>
    <w:multiLevelType w:val="hybridMultilevel"/>
    <w:tmpl w:val="D1648270"/>
    <w:lvl w:ilvl="0" w:tplc="0422000D">
      <w:start w:val="1"/>
      <w:numFmt w:val="bullet"/>
      <w:lvlText w:val=""/>
      <w:lvlJc w:val="left"/>
      <w:pPr>
        <w:ind w:left="1773" w:hanging="360"/>
      </w:pPr>
      <w:rPr>
        <w:rFonts w:ascii="Wingdings" w:hAnsi="Wingdings" w:hint="default"/>
      </w:rPr>
    </w:lvl>
    <w:lvl w:ilvl="1" w:tplc="04220003" w:tentative="1">
      <w:start w:val="1"/>
      <w:numFmt w:val="bullet"/>
      <w:lvlText w:val="o"/>
      <w:lvlJc w:val="left"/>
      <w:pPr>
        <w:ind w:left="2493" w:hanging="360"/>
      </w:pPr>
      <w:rPr>
        <w:rFonts w:ascii="Courier New" w:hAnsi="Courier New" w:cs="Courier New" w:hint="default"/>
      </w:rPr>
    </w:lvl>
    <w:lvl w:ilvl="2" w:tplc="04220005" w:tentative="1">
      <w:start w:val="1"/>
      <w:numFmt w:val="bullet"/>
      <w:lvlText w:val=""/>
      <w:lvlJc w:val="left"/>
      <w:pPr>
        <w:ind w:left="3213" w:hanging="360"/>
      </w:pPr>
      <w:rPr>
        <w:rFonts w:ascii="Wingdings" w:hAnsi="Wingdings" w:hint="default"/>
      </w:rPr>
    </w:lvl>
    <w:lvl w:ilvl="3" w:tplc="04220001" w:tentative="1">
      <w:start w:val="1"/>
      <w:numFmt w:val="bullet"/>
      <w:lvlText w:val=""/>
      <w:lvlJc w:val="left"/>
      <w:pPr>
        <w:ind w:left="3933" w:hanging="360"/>
      </w:pPr>
      <w:rPr>
        <w:rFonts w:ascii="Symbol" w:hAnsi="Symbol" w:hint="default"/>
      </w:rPr>
    </w:lvl>
    <w:lvl w:ilvl="4" w:tplc="04220003" w:tentative="1">
      <w:start w:val="1"/>
      <w:numFmt w:val="bullet"/>
      <w:lvlText w:val="o"/>
      <w:lvlJc w:val="left"/>
      <w:pPr>
        <w:ind w:left="4653" w:hanging="360"/>
      </w:pPr>
      <w:rPr>
        <w:rFonts w:ascii="Courier New" w:hAnsi="Courier New" w:cs="Courier New" w:hint="default"/>
      </w:rPr>
    </w:lvl>
    <w:lvl w:ilvl="5" w:tplc="04220005" w:tentative="1">
      <w:start w:val="1"/>
      <w:numFmt w:val="bullet"/>
      <w:lvlText w:val=""/>
      <w:lvlJc w:val="left"/>
      <w:pPr>
        <w:ind w:left="5373" w:hanging="360"/>
      </w:pPr>
      <w:rPr>
        <w:rFonts w:ascii="Wingdings" w:hAnsi="Wingdings" w:hint="default"/>
      </w:rPr>
    </w:lvl>
    <w:lvl w:ilvl="6" w:tplc="04220001" w:tentative="1">
      <w:start w:val="1"/>
      <w:numFmt w:val="bullet"/>
      <w:lvlText w:val=""/>
      <w:lvlJc w:val="left"/>
      <w:pPr>
        <w:ind w:left="6093" w:hanging="360"/>
      </w:pPr>
      <w:rPr>
        <w:rFonts w:ascii="Symbol" w:hAnsi="Symbol" w:hint="default"/>
      </w:rPr>
    </w:lvl>
    <w:lvl w:ilvl="7" w:tplc="04220003" w:tentative="1">
      <w:start w:val="1"/>
      <w:numFmt w:val="bullet"/>
      <w:lvlText w:val="o"/>
      <w:lvlJc w:val="left"/>
      <w:pPr>
        <w:ind w:left="6813" w:hanging="360"/>
      </w:pPr>
      <w:rPr>
        <w:rFonts w:ascii="Courier New" w:hAnsi="Courier New" w:cs="Courier New" w:hint="default"/>
      </w:rPr>
    </w:lvl>
    <w:lvl w:ilvl="8" w:tplc="04220005" w:tentative="1">
      <w:start w:val="1"/>
      <w:numFmt w:val="bullet"/>
      <w:lvlText w:val=""/>
      <w:lvlJc w:val="left"/>
      <w:pPr>
        <w:ind w:left="7533" w:hanging="360"/>
      </w:pPr>
      <w:rPr>
        <w:rFonts w:ascii="Wingdings" w:hAnsi="Wingdings" w:hint="default"/>
      </w:rPr>
    </w:lvl>
  </w:abstractNum>
  <w:abstractNum w:abstractNumId="27" w15:restartNumberingAfterBreak="0">
    <w:nsid w:val="72726188"/>
    <w:multiLevelType w:val="hybridMultilevel"/>
    <w:tmpl w:val="B8448D12"/>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20"/>
  </w:num>
  <w:num w:numId="4">
    <w:abstractNumId w:val="7"/>
  </w:num>
  <w:num w:numId="5">
    <w:abstractNumId w:val="15"/>
  </w:num>
  <w:num w:numId="6">
    <w:abstractNumId w:val="22"/>
  </w:num>
  <w:num w:numId="7">
    <w:abstractNumId w:val="17"/>
  </w:num>
  <w:num w:numId="8">
    <w:abstractNumId w:val="26"/>
  </w:num>
  <w:num w:numId="9">
    <w:abstractNumId w:val="27"/>
  </w:num>
  <w:num w:numId="10">
    <w:abstractNumId w:val="12"/>
  </w:num>
  <w:num w:numId="11">
    <w:abstractNumId w:val="21"/>
  </w:num>
  <w:num w:numId="12">
    <w:abstractNumId w:val="5"/>
  </w:num>
  <w:num w:numId="13">
    <w:abstractNumId w:val="23"/>
  </w:num>
  <w:num w:numId="14">
    <w:abstractNumId w:val="14"/>
  </w:num>
  <w:num w:numId="15">
    <w:abstractNumId w:val="2"/>
  </w:num>
  <w:num w:numId="16">
    <w:abstractNumId w:val="1"/>
  </w:num>
  <w:num w:numId="17">
    <w:abstractNumId w:val="10"/>
  </w:num>
  <w:num w:numId="18">
    <w:abstractNumId w:val="11"/>
  </w:num>
  <w:num w:numId="19">
    <w:abstractNumId w:val="6"/>
  </w:num>
  <w:num w:numId="20">
    <w:abstractNumId w:val="16"/>
  </w:num>
  <w:num w:numId="21">
    <w:abstractNumId w:val="24"/>
  </w:num>
  <w:num w:numId="22">
    <w:abstractNumId w:val="13"/>
  </w:num>
  <w:num w:numId="23">
    <w:abstractNumId w:val="18"/>
  </w:num>
  <w:num w:numId="24">
    <w:abstractNumId w:val="9"/>
  </w:num>
  <w:num w:numId="25">
    <w:abstractNumId w:val="19"/>
  </w:num>
  <w:num w:numId="26">
    <w:abstractNumId w:val="8"/>
  </w:num>
  <w:num w:numId="27">
    <w:abstractNumId w:val="0"/>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27A"/>
    <w:rsid w:val="00003082"/>
    <w:rsid w:val="00020EE7"/>
    <w:rsid w:val="000245B2"/>
    <w:rsid w:val="000245F0"/>
    <w:rsid w:val="00032CF4"/>
    <w:rsid w:val="0004133D"/>
    <w:rsid w:val="00050998"/>
    <w:rsid w:val="000577C7"/>
    <w:rsid w:val="00067320"/>
    <w:rsid w:val="00071A40"/>
    <w:rsid w:val="00080F4C"/>
    <w:rsid w:val="0008223F"/>
    <w:rsid w:val="00084845"/>
    <w:rsid w:val="00094ADD"/>
    <w:rsid w:val="000D0DF8"/>
    <w:rsid w:val="000E434B"/>
    <w:rsid w:val="000E54BB"/>
    <w:rsid w:val="000F2A49"/>
    <w:rsid w:val="00104541"/>
    <w:rsid w:val="00111EB1"/>
    <w:rsid w:val="00125E24"/>
    <w:rsid w:val="0015103E"/>
    <w:rsid w:val="00155109"/>
    <w:rsid w:val="001702E9"/>
    <w:rsid w:val="001D61F0"/>
    <w:rsid w:val="001D7552"/>
    <w:rsid w:val="001F0D06"/>
    <w:rsid w:val="001F7987"/>
    <w:rsid w:val="00227156"/>
    <w:rsid w:val="00251C2F"/>
    <w:rsid w:val="00255345"/>
    <w:rsid w:val="00262184"/>
    <w:rsid w:val="00265338"/>
    <w:rsid w:val="00271244"/>
    <w:rsid w:val="00272A53"/>
    <w:rsid w:val="002740E7"/>
    <w:rsid w:val="00277E66"/>
    <w:rsid w:val="00297DFA"/>
    <w:rsid w:val="002A063F"/>
    <w:rsid w:val="002C1F5F"/>
    <w:rsid w:val="002D2059"/>
    <w:rsid w:val="002F23DA"/>
    <w:rsid w:val="002F3567"/>
    <w:rsid w:val="00302F67"/>
    <w:rsid w:val="00304A7E"/>
    <w:rsid w:val="003234F8"/>
    <w:rsid w:val="0032464E"/>
    <w:rsid w:val="0033312D"/>
    <w:rsid w:val="00335908"/>
    <w:rsid w:val="00350E5C"/>
    <w:rsid w:val="00354ABB"/>
    <w:rsid w:val="00386448"/>
    <w:rsid w:val="00386885"/>
    <w:rsid w:val="003B06F7"/>
    <w:rsid w:val="003C2820"/>
    <w:rsid w:val="003E4374"/>
    <w:rsid w:val="003E5B08"/>
    <w:rsid w:val="0043204B"/>
    <w:rsid w:val="004361DF"/>
    <w:rsid w:val="00442160"/>
    <w:rsid w:val="00442818"/>
    <w:rsid w:val="00442ED7"/>
    <w:rsid w:val="00451AA0"/>
    <w:rsid w:val="0048082B"/>
    <w:rsid w:val="004956C7"/>
    <w:rsid w:val="004D7323"/>
    <w:rsid w:val="004E748E"/>
    <w:rsid w:val="005053BE"/>
    <w:rsid w:val="00506EBF"/>
    <w:rsid w:val="00514FE4"/>
    <w:rsid w:val="0056564A"/>
    <w:rsid w:val="00566056"/>
    <w:rsid w:val="0057327A"/>
    <w:rsid w:val="005874CD"/>
    <w:rsid w:val="0058795C"/>
    <w:rsid w:val="005936C4"/>
    <w:rsid w:val="005C3BD6"/>
    <w:rsid w:val="005D18FF"/>
    <w:rsid w:val="005D7A8D"/>
    <w:rsid w:val="005E221E"/>
    <w:rsid w:val="005F6E5B"/>
    <w:rsid w:val="006052D4"/>
    <w:rsid w:val="006069C0"/>
    <w:rsid w:val="00610831"/>
    <w:rsid w:val="0063313D"/>
    <w:rsid w:val="00634A48"/>
    <w:rsid w:val="0063708F"/>
    <w:rsid w:val="00641831"/>
    <w:rsid w:val="00641D58"/>
    <w:rsid w:val="00645946"/>
    <w:rsid w:val="00651B9B"/>
    <w:rsid w:val="00664F0A"/>
    <w:rsid w:val="0066797D"/>
    <w:rsid w:val="0067281B"/>
    <w:rsid w:val="00677027"/>
    <w:rsid w:val="00681063"/>
    <w:rsid w:val="006A1EB2"/>
    <w:rsid w:val="006C51A8"/>
    <w:rsid w:val="006C6DD0"/>
    <w:rsid w:val="006D43A4"/>
    <w:rsid w:val="006D727A"/>
    <w:rsid w:val="006E4B7D"/>
    <w:rsid w:val="00702F98"/>
    <w:rsid w:val="00706E3F"/>
    <w:rsid w:val="007177F0"/>
    <w:rsid w:val="00741552"/>
    <w:rsid w:val="00742A3D"/>
    <w:rsid w:val="00743814"/>
    <w:rsid w:val="00750030"/>
    <w:rsid w:val="00750545"/>
    <w:rsid w:val="007823F0"/>
    <w:rsid w:val="0078365A"/>
    <w:rsid w:val="007A7DC8"/>
    <w:rsid w:val="007B7679"/>
    <w:rsid w:val="007E157D"/>
    <w:rsid w:val="00804D1B"/>
    <w:rsid w:val="00847798"/>
    <w:rsid w:val="0089272A"/>
    <w:rsid w:val="0089661C"/>
    <w:rsid w:val="008A6E74"/>
    <w:rsid w:val="008C03A8"/>
    <w:rsid w:val="008E0710"/>
    <w:rsid w:val="008E4E1F"/>
    <w:rsid w:val="008F2813"/>
    <w:rsid w:val="00904A9D"/>
    <w:rsid w:val="009115EC"/>
    <w:rsid w:val="00957D20"/>
    <w:rsid w:val="00972F59"/>
    <w:rsid w:val="00976582"/>
    <w:rsid w:val="00976CE3"/>
    <w:rsid w:val="00984E11"/>
    <w:rsid w:val="009A7908"/>
    <w:rsid w:val="009A7B52"/>
    <w:rsid w:val="009B5238"/>
    <w:rsid w:val="009D0DDA"/>
    <w:rsid w:val="009E05BD"/>
    <w:rsid w:val="009E6324"/>
    <w:rsid w:val="009F3256"/>
    <w:rsid w:val="00A05A3A"/>
    <w:rsid w:val="00A15DE6"/>
    <w:rsid w:val="00A256F2"/>
    <w:rsid w:val="00A359E8"/>
    <w:rsid w:val="00A45004"/>
    <w:rsid w:val="00A52814"/>
    <w:rsid w:val="00A71C96"/>
    <w:rsid w:val="00AA444E"/>
    <w:rsid w:val="00AA615B"/>
    <w:rsid w:val="00AA73A8"/>
    <w:rsid w:val="00AB0D17"/>
    <w:rsid w:val="00AB74C2"/>
    <w:rsid w:val="00AC052F"/>
    <w:rsid w:val="00AD0CE0"/>
    <w:rsid w:val="00B002A4"/>
    <w:rsid w:val="00B02769"/>
    <w:rsid w:val="00B23B64"/>
    <w:rsid w:val="00B40592"/>
    <w:rsid w:val="00B40893"/>
    <w:rsid w:val="00B50B96"/>
    <w:rsid w:val="00B512BE"/>
    <w:rsid w:val="00B57F6C"/>
    <w:rsid w:val="00B60AE0"/>
    <w:rsid w:val="00B67576"/>
    <w:rsid w:val="00B749E7"/>
    <w:rsid w:val="00B941C2"/>
    <w:rsid w:val="00BB5A53"/>
    <w:rsid w:val="00BC1DE9"/>
    <w:rsid w:val="00BC75DC"/>
    <w:rsid w:val="00BD1F78"/>
    <w:rsid w:val="00BD3E7F"/>
    <w:rsid w:val="00BD71ED"/>
    <w:rsid w:val="00BE1408"/>
    <w:rsid w:val="00BE761B"/>
    <w:rsid w:val="00BE7DC0"/>
    <w:rsid w:val="00BF69F4"/>
    <w:rsid w:val="00C04AA6"/>
    <w:rsid w:val="00C05859"/>
    <w:rsid w:val="00C07446"/>
    <w:rsid w:val="00C24C6B"/>
    <w:rsid w:val="00C26FE6"/>
    <w:rsid w:val="00C278A7"/>
    <w:rsid w:val="00C360AE"/>
    <w:rsid w:val="00C37CAE"/>
    <w:rsid w:val="00C52F8E"/>
    <w:rsid w:val="00C55BED"/>
    <w:rsid w:val="00C60EF0"/>
    <w:rsid w:val="00C81C76"/>
    <w:rsid w:val="00C870CB"/>
    <w:rsid w:val="00C920CE"/>
    <w:rsid w:val="00C95549"/>
    <w:rsid w:val="00CC75C6"/>
    <w:rsid w:val="00CC7615"/>
    <w:rsid w:val="00CD2BE0"/>
    <w:rsid w:val="00CD5651"/>
    <w:rsid w:val="00CE0666"/>
    <w:rsid w:val="00CE2263"/>
    <w:rsid w:val="00CE25BD"/>
    <w:rsid w:val="00CE35DC"/>
    <w:rsid w:val="00CE7AC0"/>
    <w:rsid w:val="00CF3E51"/>
    <w:rsid w:val="00D12465"/>
    <w:rsid w:val="00D16574"/>
    <w:rsid w:val="00D45E61"/>
    <w:rsid w:val="00D46522"/>
    <w:rsid w:val="00D511B2"/>
    <w:rsid w:val="00D634F4"/>
    <w:rsid w:val="00D801BC"/>
    <w:rsid w:val="00D91158"/>
    <w:rsid w:val="00DC3B99"/>
    <w:rsid w:val="00DD06A3"/>
    <w:rsid w:val="00DD08DC"/>
    <w:rsid w:val="00DD1532"/>
    <w:rsid w:val="00DD66FB"/>
    <w:rsid w:val="00E02906"/>
    <w:rsid w:val="00E10CEB"/>
    <w:rsid w:val="00E12809"/>
    <w:rsid w:val="00E14E76"/>
    <w:rsid w:val="00E2283D"/>
    <w:rsid w:val="00E35D55"/>
    <w:rsid w:val="00E40018"/>
    <w:rsid w:val="00E439DA"/>
    <w:rsid w:val="00E44461"/>
    <w:rsid w:val="00E468E5"/>
    <w:rsid w:val="00E54AF1"/>
    <w:rsid w:val="00E66151"/>
    <w:rsid w:val="00E66175"/>
    <w:rsid w:val="00E66FA2"/>
    <w:rsid w:val="00E90DEC"/>
    <w:rsid w:val="00EB122B"/>
    <w:rsid w:val="00EB2B84"/>
    <w:rsid w:val="00EC5921"/>
    <w:rsid w:val="00EE7816"/>
    <w:rsid w:val="00F11C6D"/>
    <w:rsid w:val="00F157C2"/>
    <w:rsid w:val="00F214D6"/>
    <w:rsid w:val="00F36D5E"/>
    <w:rsid w:val="00F85E41"/>
    <w:rsid w:val="00FA2A1C"/>
    <w:rsid w:val="00FA31B3"/>
    <w:rsid w:val="00FA4CF2"/>
    <w:rsid w:val="00FA5BA4"/>
    <w:rsid w:val="00FD0687"/>
    <w:rsid w:val="00FF25AF"/>
    <w:rsid w:val="00FF34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EE6E9C-20BD-4F16-9570-57C26EE0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2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D727A"/>
    <w:pPr>
      <w:ind w:left="720"/>
      <w:contextualSpacing/>
    </w:pPr>
  </w:style>
  <w:style w:type="paragraph" w:styleId="a4">
    <w:name w:val="Balloon Text"/>
    <w:basedOn w:val="a"/>
    <w:link w:val="a5"/>
    <w:uiPriority w:val="99"/>
    <w:semiHidden/>
    <w:unhideWhenUsed/>
    <w:rsid w:val="00297DF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297DFA"/>
    <w:rPr>
      <w:rFonts w:ascii="Segoe UI" w:hAnsi="Segoe UI" w:cs="Segoe UI"/>
      <w:sz w:val="18"/>
      <w:szCs w:val="18"/>
    </w:rPr>
  </w:style>
  <w:style w:type="paragraph" w:styleId="a6">
    <w:name w:val="header"/>
    <w:basedOn w:val="a"/>
    <w:link w:val="a7"/>
    <w:uiPriority w:val="99"/>
    <w:unhideWhenUsed/>
    <w:rsid w:val="00514FE4"/>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514FE4"/>
  </w:style>
  <w:style w:type="paragraph" w:styleId="a8">
    <w:name w:val="footer"/>
    <w:basedOn w:val="a"/>
    <w:link w:val="a9"/>
    <w:uiPriority w:val="99"/>
    <w:unhideWhenUsed/>
    <w:rsid w:val="00514FE4"/>
    <w:pPr>
      <w:tabs>
        <w:tab w:val="center" w:pos="4819"/>
        <w:tab w:val="right" w:pos="9639"/>
      </w:tabs>
      <w:spacing w:after="0" w:line="240" w:lineRule="auto"/>
    </w:pPr>
  </w:style>
  <w:style w:type="character" w:customStyle="1" w:styleId="a9">
    <w:name w:val="Нижній колонтитул Знак"/>
    <w:basedOn w:val="a0"/>
    <w:link w:val="a8"/>
    <w:uiPriority w:val="99"/>
    <w:rsid w:val="00514FE4"/>
  </w:style>
  <w:style w:type="paragraph" w:styleId="aa">
    <w:name w:val="Normal (Web)"/>
    <w:basedOn w:val="a"/>
    <w:uiPriority w:val="99"/>
    <w:unhideWhenUsed/>
    <w:rsid w:val="002F23D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No Spacing"/>
    <w:uiPriority w:val="1"/>
    <w:qFormat/>
    <w:rsid w:val="00706E3F"/>
    <w:pPr>
      <w:spacing w:after="0" w:line="240" w:lineRule="auto"/>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62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77FC2-B137-4D2A-B324-157D6882B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6501</Words>
  <Characters>3707</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2019-09-19T08:12:00Z</cp:lastPrinted>
  <dcterms:created xsi:type="dcterms:W3CDTF">2019-12-27T14:00:00Z</dcterms:created>
  <dcterms:modified xsi:type="dcterms:W3CDTF">2019-12-27T14:00:00Z</dcterms:modified>
</cp:coreProperties>
</file>