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415B2D">
      <w:pPr>
        <w:pStyle w:val="3"/>
        <w:rPr>
          <w:szCs w:val="28"/>
        </w:rPr>
      </w:pPr>
      <w:r w:rsidRPr="00A43783">
        <w:rPr>
          <w:szCs w:val="28"/>
        </w:rPr>
        <w:t>ВИСНОВОК</w:t>
      </w:r>
    </w:p>
    <w:p w:rsidR="006D1FAF" w:rsidRPr="00A43783" w:rsidRDefault="00415B2D" w:rsidP="006D1FAF">
      <w:pPr>
        <w:pStyle w:val="a3"/>
        <w:spacing w:before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43783">
        <w:rPr>
          <w:rFonts w:ascii="Times New Roman" w:hAnsi="Times New Roman"/>
          <w:b/>
          <w:bCs/>
          <w:sz w:val="28"/>
          <w:szCs w:val="28"/>
        </w:rPr>
        <w:t>на проект Закону України «</w:t>
      </w:r>
      <w:r w:rsidR="006D1FAF" w:rsidRPr="00A43783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="006D1FAF" w:rsidRPr="00A43783">
        <w:rPr>
          <w:rFonts w:ascii="Times New Roman" w:hAnsi="Times New Roman"/>
          <w:b/>
          <w:sz w:val="28"/>
          <w:szCs w:val="28"/>
        </w:rPr>
        <w:t>внесення змін до деяких законодавчих актів України щодо використання світлоповертальних елементів пішоходами»</w:t>
      </w:r>
    </w:p>
    <w:p w:rsidR="006D1FAF" w:rsidRPr="00A43783" w:rsidRDefault="006D1FAF" w:rsidP="00415B2D">
      <w:pPr>
        <w:jc w:val="center"/>
        <w:rPr>
          <w:bCs/>
          <w:sz w:val="28"/>
          <w:szCs w:val="28"/>
          <w:lang w:val="uk-UA"/>
        </w:rPr>
      </w:pPr>
    </w:p>
    <w:p w:rsidR="00E82FAF" w:rsidRPr="00A43783" w:rsidRDefault="0092780F" w:rsidP="00E82FAF">
      <w:pPr>
        <w:ind w:firstLine="709"/>
        <w:jc w:val="both"/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</w:pPr>
      <w:r w:rsidRPr="00A43783">
        <w:rPr>
          <w:iCs/>
          <w:sz w:val="28"/>
          <w:szCs w:val="28"/>
          <w:lang w:val="uk-UA"/>
        </w:rPr>
        <w:t xml:space="preserve">У законопроекті шляхом внесення змін до </w:t>
      </w:r>
      <w:r w:rsidR="000F48F1" w:rsidRPr="00A43783">
        <w:rPr>
          <w:bCs/>
          <w:sz w:val="28"/>
          <w:szCs w:val="28"/>
          <w:lang w:val="uk-UA"/>
        </w:rPr>
        <w:t xml:space="preserve">Закону України «Про дорожній рух» </w:t>
      </w:r>
      <w:r w:rsidR="00946A94" w:rsidRPr="00A43783">
        <w:rPr>
          <w:bCs/>
          <w:sz w:val="28"/>
          <w:szCs w:val="28"/>
          <w:lang w:val="uk-UA"/>
        </w:rPr>
        <w:t xml:space="preserve">(далі – Закон) </w:t>
      </w:r>
      <w:r w:rsidR="000F48F1" w:rsidRPr="00A43783">
        <w:rPr>
          <w:bCs/>
          <w:sz w:val="28"/>
          <w:szCs w:val="28"/>
          <w:lang w:val="uk-UA"/>
        </w:rPr>
        <w:t xml:space="preserve">та </w:t>
      </w:r>
      <w:r w:rsidRPr="00A43783">
        <w:rPr>
          <w:bCs/>
          <w:sz w:val="28"/>
          <w:szCs w:val="28"/>
          <w:lang w:val="uk-UA"/>
        </w:rPr>
        <w:t xml:space="preserve">Кодексу України про адміністративні правопорушення </w:t>
      </w:r>
      <w:r w:rsidR="00946A94" w:rsidRPr="00A43783">
        <w:rPr>
          <w:bCs/>
          <w:sz w:val="28"/>
          <w:szCs w:val="28"/>
          <w:lang w:val="uk-UA"/>
        </w:rPr>
        <w:t xml:space="preserve">(далі – КУпАП) </w:t>
      </w:r>
      <w:r w:rsidRPr="00A43783">
        <w:rPr>
          <w:bCs/>
          <w:sz w:val="28"/>
          <w:szCs w:val="28"/>
          <w:lang w:val="uk-UA"/>
        </w:rPr>
        <w:t>пропонується віднести до обов’язків пішоходів</w:t>
      </w:r>
      <w:r w:rsidRPr="00A43783">
        <w:rPr>
          <w:iCs/>
          <w:sz w:val="28"/>
          <w:szCs w:val="28"/>
          <w:lang w:val="uk-UA"/>
        </w:rPr>
        <w:t xml:space="preserve"> </w:t>
      </w:r>
      <w:r w:rsidRPr="00A43783">
        <w:rPr>
          <w:bCs/>
          <w:sz w:val="28"/>
          <w:szCs w:val="28"/>
          <w:lang w:val="uk-UA"/>
        </w:rPr>
        <w:t xml:space="preserve">використання в темний час доби чи в умовах недостатньої видимості </w:t>
      </w:r>
      <w:r w:rsidRPr="00A43783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>світлоповертальних елеме</w:t>
      </w:r>
      <w:r w:rsidR="00E82FAF" w:rsidRPr="00A43783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 xml:space="preserve">нтів (стрічка, жилет, наклейка), </w:t>
      </w:r>
      <w:r w:rsidR="003A6D49" w:rsidRPr="00A43783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>а також встановити</w:t>
      </w:r>
      <w:r w:rsidR="00E82FAF" w:rsidRPr="00A43783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 xml:space="preserve"> відповідальність за </w:t>
      </w:r>
      <w:r w:rsidR="00E82FAF" w:rsidRPr="00A43783">
        <w:rPr>
          <w:sz w:val="28"/>
          <w:szCs w:val="28"/>
          <w:lang w:val="uk-UA" w:eastAsia="uk-UA" w:bidi="hi-IN"/>
        </w:rPr>
        <w:t>перехід ними проїзної частини у темну пору доби чи в умовах недостатньої видимості без</w:t>
      </w:r>
      <w:r w:rsidR="00E82FAF" w:rsidRPr="00A43783">
        <w:rPr>
          <w:kern w:val="1"/>
          <w:sz w:val="28"/>
          <w:szCs w:val="28"/>
          <w:shd w:val="clear" w:color="auto" w:fill="FFFFFF"/>
          <w:lang w:val="uk-UA" w:eastAsia="zh-CN" w:bidi="hi-IN"/>
        </w:rPr>
        <w:t xml:space="preserve"> використання світлоповертальних елементів.</w:t>
      </w:r>
    </w:p>
    <w:p w:rsidR="007D438D" w:rsidRPr="00A43783" w:rsidRDefault="00A40E8C" w:rsidP="007D438D">
      <w:pPr>
        <w:ind w:firstLine="709"/>
        <w:jc w:val="both"/>
        <w:rPr>
          <w:bCs/>
          <w:sz w:val="28"/>
          <w:szCs w:val="28"/>
          <w:lang w:val="uk-UA"/>
        </w:rPr>
      </w:pPr>
      <w:r w:rsidRPr="00A43783">
        <w:rPr>
          <w:bCs/>
          <w:sz w:val="28"/>
          <w:szCs w:val="28"/>
          <w:lang w:val="uk-UA"/>
        </w:rPr>
        <w:t xml:space="preserve">Законопроект, як зазначається у </w:t>
      </w:r>
      <w:r w:rsidR="000F48F1" w:rsidRPr="00A43783">
        <w:rPr>
          <w:bCs/>
          <w:sz w:val="28"/>
          <w:szCs w:val="28"/>
          <w:lang w:val="uk-UA"/>
        </w:rPr>
        <w:t>п</w:t>
      </w:r>
      <w:r w:rsidRPr="00A43783">
        <w:rPr>
          <w:bCs/>
          <w:sz w:val="28"/>
          <w:szCs w:val="28"/>
          <w:lang w:val="uk-UA"/>
        </w:rPr>
        <w:t xml:space="preserve">ояснювальній записці до нього, </w:t>
      </w:r>
      <w:r w:rsidR="007D438D" w:rsidRPr="00A43783">
        <w:rPr>
          <w:bCs/>
          <w:sz w:val="28"/>
          <w:szCs w:val="28"/>
          <w:lang w:val="uk-UA"/>
        </w:rPr>
        <w:t>«</w:t>
      </w:r>
      <w:r w:rsidRPr="00A43783">
        <w:rPr>
          <w:bCs/>
          <w:sz w:val="28"/>
          <w:szCs w:val="28"/>
          <w:lang w:val="uk-UA"/>
        </w:rPr>
        <w:t>розроблено з метою зменшення кількості аварій за участю пішоходів</w:t>
      </w:r>
      <w:r w:rsidR="007D438D" w:rsidRPr="00A43783">
        <w:rPr>
          <w:bCs/>
          <w:sz w:val="28"/>
          <w:szCs w:val="28"/>
          <w:lang w:val="uk-UA"/>
        </w:rPr>
        <w:t>» (п. 6)</w:t>
      </w:r>
      <w:r w:rsidRPr="00A43783">
        <w:rPr>
          <w:bCs/>
          <w:sz w:val="28"/>
          <w:szCs w:val="28"/>
          <w:lang w:val="uk-UA"/>
        </w:rPr>
        <w:t>.</w:t>
      </w:r>
    </w:p>
    <w:p w:rsidR="00FE12F8" w:rsidRDefault="00AF3A79" w:rsidP="00FE12F8">
      <w:pPr>
        <w:ind w:firstLine="709"/>
        <w:jc w:val="both"/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</w:pPr>
      <w:r w:rsidRPr="00A43783">
        <w:rPr>
          <w:sz w:val="28"/>
          <w:szCs w:val="28"/>
          <w:lang w:val="uk-UA"/>
        </w:rPr>
        <w:t>Головне управління</w:t>
      </w:r>
      <w:r w:rsidR="00FE12F8">
        <w:rPr>
          <w:sz w:val="28"/>
          <w:szCs w:val="28"/>
          <w:lang w:val="uk-UA"/>
        </w:rPr>
        <w:t xml:space="preserve">, погоджуючись з </w:t>
      </w:r>
      <w:r w:rsidR="00572A2D" w:rsidRPr="00A43783">
        <w:rPr>
          <w:sz w:val="28"/>
          <w:szCs w:val="28"/>
          <w:lang w:val="uk-UA"/>
        </w:rPr>
        <w:t>необхідніст</w:t>
      </w:r>
      <w:r w:rsidR="00FE12F8">
        <w:rPr>
          <w:sz w:val="28"/>
          <w:szCs w:val="28"/>
          <w:lang w:val="uk-UA"/>
        </w:rPr>
        <w:t>ю</w:t>
      </w:r>
      <w:r w:rsidR="00572A2D" w:rsidRPr="00A43783">
        <w:rPr>
          <w:sz w:val="28"/>
          <w:szCs w:val="28"/>
          <w:lang w:val="uk-UA"/>
        </w:rPr>
        <w:t xml:space="preserve"> </w:t>
      </w:r>
      <w:r w:rsidR="00D06FCC" w:rsidRPr="00A43783">
        <w:rPr>
          <w:sz w:val="28"/>
          <w:szCs w:val="28"/>
          <w:lang w:val="uk-UA" w:eastAsia="uk-UA"/>
        </w:rPr>
        <w:t xml:space="preserve">удосконалення </w:t>
      </w:r>
      <w:r w:rsidR="008E4F33" w:rsidRPr="00A43783">
        <w:rPr>
          <w:sz w:val="28"/>
          <w:szCs w:val="28"/>
          <w:lang w:val="uk-UA" w:eastAsia="uk-UA"/>
        </w:rPr>
        <w:t xml:space="preserve">регулювання використання пішоходами </w:t>
      </w:r>
      <w:r w:rsidR="008E4F33" w:rsidRPr="00A43783">
        <w:rPr>
          <w:bCs/>
          <w:sz w:val="28"/>
          <w:szCs w:val="28"/>
          <w:lang w:val="uk-UA"/>
        </w:rPr>
        <w:t xml:space="preserve">в темний час доби чи в умовах недостатньої видимості </w:t>
      </w:r>
      <w:r w:rsidR="008E4F33" w:rsidRPr="00A43783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>світлоповертальних елементів</w:t>
      </w:r>
      <w:r w:rsidR="00002546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 xml:space="preserve">, </w:t>
      </w:r>
      <w:r w:rsidR="00002546" w:rsidRPr="00FE12F8">
        <w:rPr>
          <w:sz w:val="28"/>
          <w:szCs w:val="28"/>
          <w:lang w:val="uk-UA"/>
        </w:rPr>
        <w:t>встановлення адміністративної відповідальності за порушення пішоходами правил користування світлоповертальними елементами</w:t>
      </w:r>
      <w:r w:rsidR="00002546">
        <w:rPr>
          <w:sz w:val="28"/>
          <w:szCs w:val="28"/>
          <w:lang w:val="uk-UA"/>
        </w:rPr>
        <w:t xml:space="preserve"> </w:t>
      </w:r>
      <w:r w:rsidR="00FE12F8">
        <w:rPr>
          <w:rFonts w:cs="FreeSans"/>
          <w:bCs/>
          <w:color w:val="000000"/>
          <w:kern w:val="1"/>
          <w:sz w:val="28"/>
          <w:szCs w:val="28"/>
          <w:lang w:val="uk-UA" w:eastAsia="zh-CN" w:bidi="hi-IN"/>
        </w:rPr>
        <w:t>та в цілому не заперечуючи можливості прийняття внесеного законопроекту за основу, одночасно вважаємо за доцільне зауважити наступне.</w:t>
      </w:r>
    </w:p>
    <w:p w:rsidR="00976C2A" w:rsidRPr="00A43783" w:rsidRDefault="00FE12F8" w:rsidP="00976C2A">
      <w:pPr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="00A03B68" w:rsidRPr="00A43783">
        <w:rPr>
          <w:b/>
          <w:sz w:val="28"/>
          <w:szCs w:val="28"/>
          <w:lang w:val="uk-UA"/>
        </w:rPr>
        <w:t>.</w:t>
      </w:r>
      <w:r w:rsidR="00976C2A" w:rsidRPr="00A43783">
        <w:rPr>
          <w:sz w:val="28"/>
          <w:szCs w:val="28"/>
          <w:lang w:val="uk-UA"/>
        </w:rPr>
        <w:t xml:space="preserve"> Так, проектом пропонується накладати на пішоходів адміністративні стягнення у вигляді </w:t>
      </w:r>
      <w:r w:rsidR="00976C2A" w:rsidRPr="00A43783">
        <w:rPr>
          <w:i/>
          <w:sz w:val="28"/>
          <w:szCs w:val="28"/>
          <w:u w:val="single"/>
          <w:lang w:val="uk-UA"/>
        </w:rPr>
        <w:t>попередження</w:t>
      </w:r>
      <w:r w:rsidR="00976C2A" w:rsidRPr="00A43783">
        <w:rPr>
          <w:sz w:val="28"/>
          <w:szCs w:val="28"/>
          <w:lang w:val="uk-UA"/>
        </w:rPr>
        <w:t xml:space="preserve"> або </w:t>
      </w:r>
      <w:r w:rsidR="00976C2A" w:rsidRPr="00A43783">
        <w:rPr>
          <w:i/>
          <w:sz w:val="28"/>
          <w:szCs w:val="28"/>
          <w:u w:val="single"/>
          <w:lang w:val="uk-UA"/>
        </w:rPr>
        <w:t>штрафу в розмірі трьох неоподатковуваних мінімумів доходів громадян</w:t>
      </w:r>
      <w:r w:rsidR="00976C2A" w:rsidRPr="00A43783">
        <w:rPr>
          <w:sz w:val="28"/>
          <w:szCs w:val="28"/>
          <w:lang w:val="uk-UA"/>
        </w:rPr>
        <w:t xml:space="preserve"> за непокору пішоходів сигналам регулювання дорожнього руху, </w:t>
      </w:r>
      <w:r w:rsidR="00976C2A" w:rsidRPr="00A43783">
        <w:rPr>
          <w:i/>
          <w:sz w:val="28"/>
          <w:szCs w:val="28"/>
          <w:u w:val="single"/>
          <w:lang w:val="uk-UA"/>
        </w:rPr>
        <w:t>перехід ними проїзної частини у темну пору доби чи в умовах недостатньої видимості без використання світлоповертальних елементів</w:t>
      </w:r>
      <w:r w:rsidR="00976C2A" w:rsidRPr="00A43783">
        <w:rPr>
          <w:sz w:val="28"/>
          <w:szCs w:val="28"/>
          <w:lang w:val="uk-UA"/>
        </w:rPr>
        <w:t xml:space="preserve">, у невстановлених місцях або безпосередньо перед транспортними засобами, що наближаються, невиконання інших правил дорожнього руху. </w:t>
      </w:r>
    </w:p>
    <w:p w:rsidR="00976C2A" w:rsidRPr="00A43783" w:rsidRDefault="00976C2A" w:rsidP="00976C2A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>Водночас, змінами до абз</w:t>
      </w:r>
      <w:r w:rsidR="00464600" w:rsidRPr="00A43783">
        <w:rPr>
          <w:sz w:val="28"/>
          <w:szCs w:val="28"/>
          <w:lang w:val="uk-UA"/>
        </w:rPr>
        <w:t>.</w:t>
      </w:r>
      <w:r w:rsidRPr="00A43783">
        <w:rPr>
          <w:sz w:val="28"/>
          <w:szCs w:val="28"/>
          <w:lang w:val="uk-UA"/>
        </w:rPr>
        <w:t xml:space="preserve"> 2 ч. 2 ст. 17 Закону передбачається, що користуватися світлоповертальними елементами пішохід зобов’язаний не під час переходу проїзної частини, а під час руху по </w:t>
      </w:r>
      <w:r w:rsidRPr="00A43783">
        <w:rPr>
          <w:i/>
          <w:sz w:val="28"/>
          <w:szCs w:val="28"/>
          <w:u w:val="single"/>
          <w:lang w:val="uk-UA"/>
        </w:rPr>
        <w:t>тротуарах, пішохідних або велосипедних доріжках, узбіччях, а в разі їх відсутності – по краю проїзної частини автомобільної дороги чи вулиці</w:t>
      </w:r>
      <w:r w:rsidRPr="00A43783">
        <w:rPr>
          <w:sz w:val="28"/>
          <w:szCs w:val="28"/>
          <w:lang w:val="uk-UA"/>
        </w:rPr>
        <w:t xml:space="preserve">, а також чітко визначено перелік </w:t>
      </w:r>
      <w:r w:rsidRPr="00A43783">
        <w:rPr>
          <w:sz w:val="28"/>
          <w:szCs w:val="28"/>
          <w:lang w:val="uk-UA"/>
        </w:rPr>
        <w:lastRenderedPageBreak/>
        <w:t>світлоповертальних елементів, які можуть бути використані в таких випадках. До них відносяться: стрічка, жилет, наклейка.</w:t>
      </w:r>
    </w:p>
    <w:p w:rsidR="00976C2A" w:rsidRPr="00A43783" w:rsidRDefault="00976C2A" w:rsidP="00976C2A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 xml:space="preserve">Таким чином, </w:t>
      </w:r>
      <w:r w:rsidRPr="00A43783">
        <w:rPr>
          <w:i/>
          <w:sz w:val="28"/>
          <w:szCs w:val="28"/>
          <w:lang w:val="uk-UA"/>
        </w:rPr>
        <w:t>по-перше</w:t>
      </w:r>
      <w:r w:rsidRPr="00A43783">
        <w:rPr>
          <w:sz w:val="28"/>
          <w:szCs w:val="28"/>
          <w:lang w:val="uk-UA"/>
        </w:rPr>
        <w:t>, може виникнути невідповідність положень нормативно-правових актів, якими встановлюються певні правила користування світлоповертальними елементами для пішоходів та нормами КУпАП, якими встановлюється відповідальність, адже перехід проїзної частини пішоходами формально не є рухом ані по тротуару, ані по пішохідній або велосипедній доріжці, ані по узбіччю, а в разі їх відсутності – по краю проїзної частини автомобільної дороги або вулиці. Отже</w:t>
      </w:r>
      <w:r w:rsidR="00F04678">
        <w:rPr>
          <w:sz w:val="28"/>
          <w:szCs w:val="28"/>
          <w:lang w:val="uk-UA"/>
        </w:rPr>
        <w:t>,</w:t>
      </w:r>
      <w:r w:rsidRPr="00A43783">
        <w:rPr>
          <w:sz w:val="28"/>
          <w:szCs w:val="28"/>
          <w:lang w:val="uk-UA"/>
        </w:rPr>
        <w:t xml:space="preserve"> відповідальність пішохода встановлюється за порушення правила, якого не існує.</w:t>
      </w:r>
    </w:p>
    <w:p w:rsidR="00976C2A" w:rsidRPr="00A43783" w:rsidRDefault="00976C2A" w:rsidP="00976C2A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i/>
          <w:sz w:val="28"/>
          <w:szCs w:val="28"/>
          <w:lang w:val="uk-UA"/>
        </w:rPr>
        <w:t>По-друге</w:t>
      </w:r>
      <w:r w:rsidRPr="00A43783">
        <w:rPr>
          <w:sz w:val="28"/>
          <w:szCs w:val="28"/>
          <w:lang w:val="uk-UA"/>
        </w:rPr>
        <w:t>, сумнівною видається сама ідея зобов’язати всіх без винятку пішоходів незалежно від віку під час руху не тільки по краю проїзної частини (узбіччю), але й по тротуарах, пішохідних або велосипедних доріжках користуватись світлоповертальними елементами. Адже рух пішохода без таких елементів по тротуарах або пішохідних доріжках, або перехід ними проїзної частини в спеціально передбачених місцях, які освітлені та об</w:t>
      </w:r>
      <w:r w:rsidR="00464600" w:rsidRPr="00A43783">
        <w:rPr>
          <w:sz w:val="28"/>
          <w:szCs w:val="28"/>
          <w:lang w:val="uk-UA"/>
        </w:rPr>
        <w:t xml:space="preserve">ладнані </w:t>
      </w:r>
      <w:r w:rsidRPr="00A43783">
        <w:rPr>
          <w:sz w:val="28"/>
          <w:szCs w:val="28"/>
          <w:lang w:val="uk-UA"/>
        </w:rPr>
        <w:t>належним чином</w:t>
      </w:r>
      <w:r w:rsidR="00464600" w:rsidRPr="00A43783">
        <w:rPr>
          <w:sz w:val="28"/>
          <w:szCs w:val="28"/>
          <w:lang w:val="uk-UA"/>
        </w:rPr>
        <w:t xml:space="preserve">, </w:t>
      </w:r>
      <w:r w:rsidRPr="00A43783">
        <w:rPr>
          <w:sz w:val="28"/>
          <w:szCs w:val="28"/>
          <w:lang w:val="uk-UA"/>
        </w:rPr>
        <w:t xml:space="preserve">не містить в собі ознак суспільної шкідливості. </w:t>
      </w:r>
    </w:p>
    <w:p w:rsidR="00976C2A" w:rsidRPr="00A43783" w:rsidRDefault="00976C2A" w:rsidP="00976C2A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 xml:space="preserve">На нашу думку, при конструюванні норми про адміністративну відповідальність пішоходів за порушення правил користування світлоповертальними елементами в темну пору доби або в умовах недостатньої видимості можливим є використання досвіду інших країн. </w:t>
      </w:r>
    </w:p>
    <w:p w:rsidR="00976C2A" w:rsidRPr="00A43783" w:rsidRDefault="00976C2A" w:rsidP="00976C2A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 xml:space="preserve">Так, пішоходи в </w:t>
      </w:r>
      <w:r w:rsidR="007B3B86">
        <w:rPr>
          <w:sz w:val="28"/>
          <w:szCs w:val="28"/>
          <w:lang w:val="uk-UA"/>
        </w:rPr>
        <w:t xml:space="preserve">Естонії </w:t>
      </w:r>
      <w:r w:rsidRPr="00A43783">
        <w:rPr>
          <w:sz w:val="28"/>
          <w:szCs w:val="28"/>
          <w:lang w:val="uk-UA"/>
        </w:rPr>
        <w:t xml:space="preserve">зобов’язані користуватись світлоповертальними елементами </w:t>
      </w:r>
      <w:r w:rsidRPr="00A43783">
        <w:rPr>
          <w:i/>
          <w:sz w:val="28"/>
          <w:szCs w:val="28"/>
          <w:u w:val="single"/>
          <w:lang w:val="uk-UA"/>
        </w:rPr>
        <w:t>або</w:t>
      </w:r>
      <w:r w:rsidRPr="00A43783">
        <w:rPr>
          <w:sz w:val="28"/>
          <w:szCs w:val="28"/>
          <w:lang w:val="uk-UA"/>
        </w:rPr>
        <w:t xml:space="preserve"> джерелами світла і тільки  </w:t>
      </w:r>
      <w:r w:rsidRPr="00A43783">
        <w:rPr>
          <w:i/>
          <w:sz w:val="28"/>
          <w:szCs w:val="28"/>
          <w:u w:val="single"/>
          <w:lang w:val="uk-UA"/>
        </w:rPr>
        <w:t>під час руху по дорозі</w:t>
      </w:r>
      <w:r w:rsidRPr="00A43783">
        <w:rPr>
          <w:sz w:val="28"/>
          <w:szCs w:val="28"/>
          <w:lang w:val="uk-UA"/>
        </w:rPr>
        <w:t xml:space="preserve"> в умовах недостатньої видимості або в темну пору доби (ч. 8 ст. 22 Закону про дорожній рух </w:t>
      </w:r>
      <w:r w:rsidR="007B3B86">
        <w:rPr>
          <w:sz w:val="28"/>
          <w:szCs w:val="28"/>
          <w:lang w:val="uk-UA"/>
        </w:rPr>
        <w:t>Естонії</w:t>
      </w:r>
      <w:r w:rsidRPr="00A43783">
        <w:rPr>
          <w:sz w:val="28"/>
          <w:szCs w:val="28"/>
          <w:lang w:val="uk-UA"/>
        </w:rPr>
        <w:t>).</w:t>
      </w:r>
      <w:r w:rsidRPr="00A43783">
        <w:rPr>
          <w:rStyle w:val="af0"/>
          <w:sz w:val="28"/>
          <w:szCs w:val="28"/>
          <w:lang w:val="uk-UA"/>
        </w:rPr>
        <w:footnoteReference w:id="1"/>
      </w:r>
    </w:p>
    <w:p w:rsidR="00976C2A" w:rsidRPr="00A43783" w:rsidRDefault="00976C2A" w:rsidP="00976C2A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>В Білорусії законодавством встановлено обов’язок пішохода позначити себе світлоповерта</w:t>
      </w:r>
      <w:r w:rsidR="00464600" w:rsidRPr="00A43783">
        <w:rPr>
          <w:sz w:val="28"/>
          <w:szCs w:val="28"/>
          <w:lang w:val="uk-UA"/>
        </w:rPr>
        <w:t xml:space="preserve">льним </w:t>
      </w:r>
      <w:r w:rsidRPr="00A43783">
        <w:rPr>
          <w:sz w:val="28"/>
          <w:szCs w:val="28"/>
          <w:lang w:val="uk-UA"/>
        </w:rPr>
        <w:t>елементом (або елементами) в тих випадках, коли ві</w:t>
      </w:r>
      <w:r w:rsidR="00464600" w:rsidRPr="00A43783">
        <w:rPr>
          <w:sz w:val="28"/>
          <w:szCs w:val="28"/>
          <w:lang w:val="uk-UA"/>
        </w:rPr>
        <w:t>н</w:t>
      </w:r>
      <w:r w:rsidRPr="00A43783">
        <w:rPr>
          <w:sz w:val="28"/>
          <w:szCs w:val="28"/>
          <w:lang w:val="uk-UA"/>
        </w:rPr>
        <w:t xml:space="preserve"> рухається краєм проїзної частини дороги в темну пору доби. Водночас, світлоповертальні характеристики таких елементів чітко встановлюються технічними нормативно-правовими актами (п. 17.1 Правил дорожнього руху Республіки Білорусь).</w:t>
      </w:r>
      <w:r w:rsidRPr="00A43783">
        <w:rPr>
          <w:rStyle w:val="af0"/>
          <w:sz w:val="28"/>
          <w:szCs w:val="28"/>
          <w:lang w:val="uk-UA"/>
        </w:rPr>
        <w:footnoteReference w:id="2"/>
      </w:r>
    </w:p>
    <w:p w:rsidR="007B3B86" w:rsidRPr="00A43783" w:rsidRDefault="007B3B86" w:rsidP="007B3B86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>У Латвійських правилах дорожнього руху також є вимоги до пішоходів щодо наявності світлоповертальних елементів, але вони також мають конкретний характер. Так, пішоходи, які рухаються проїзною частиною або узбіччям</w:t>
      </w:r>
      <w:r>
        <w:rPr>
          <w:sz w:val="28"/>
          <w:szCs w:val="28"/>
          <w:lang w:val="uk-UA"/>
        </w:rPr>
        <w:t>,</w:t>
      </w:r>
      <w:r w:rsidRPr="00A43783">
        <w:rPr>
          <w:sz w:val="28"/>
          <w:szCs w:val="28"/>
          <w:lang w:val="uk-UA"/>
        </w:rPr>
        <w:t xml:space="preserve"> мають бути одягнені у світлоповертальні жилети або одяг із ясно вираженими світлоповертальними елементами, але тільки </w:t>
      </w:r>
      <w:r w:rsidRPr="00A43783">
        <w:rPr>
          <w:i/>
          <w:sz w:val="28"/>
          <w:szCs w:val="28"/>
          <w:u w:val="single"/>
          <w:lang w:val="uk-UA"/>
        </w:rPr>
        <w:t>поза населеними пунктами або в населених пунктах за умови, що дорога недостатньо або нерівномірно освітлена</w:t>
      </w:r>
      <w:r w:rsidRPr="00A43783">
        <w:rPr>
          <w:sz w:val="28"/>
          <w:szCs w:val="28"/>
          <w:lang w:val="uk-UA"/>
        </w:rPr>
        <w:t xml:space="preserve">. </w:t>
      </w:r>
      <w:r w:rsidRPr="00A43783">
        <w:rPr>
          <w:rStyle w:val="af0"/>
          <w:sz w:val="28"/>
          <w:szCs w:val="28"/>
          <w:lang w:val="uk-UA"/>
        </w:rPr>
        <w:footnoteReference w:id="3"/>
      </w:r>
    </w:p>
    <w:p w:rsidR="00976C2A" w:rsidRPr="00A43783" w:rsidRDefault="00464600" w:rsidP="00464600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 xml:space="preserve">У </w:t>
      </w:r>
      <w:r w:rsidR="00976C2A" w:rsidRPr="00A43783">
        <w:rPr>
          <w:sz w:val="28"/>
          <w:szCs w:val="28"/>
          <w:lang w:val="uk-UA"/>
        </w:rPr>
        <w:t xml:space="preserve">багатьох інших країнах існують вимоги до наявності світлоповертальних елементів у пішоходів та встановлена відповідальність за порушення відповідних правил, проте завжди це пов’язано з підвищеною </w:t>
      </w:r>
      <w:r w:rsidR="00976C2A" w:rsidRPr="00A43783">
        <w:rPr>
          <w:sz w:val="28"/>
          <w:szCs w:val="28"/>
          <w:lang w:val="uk-UA"/>
        </w:rPr>
        <w:lastRenderedPageBreak/>
        <w:t>суспільною небезпекою як для самих пішоходів, так і для водіїв у тих випадках, коли пішоходи користуються безпосередньо проїзною частиною.</w:t>
      </w:r>
    </w:p>
    <w:p w:rsidR="00976C2A" w:rsidRPr="00A43783" w:rsidRDefault="00976C2A" w:rsidP="00C61CED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>Вважаємо за необхідне наголосити також на тому, що відповідальність,  в тому числі за адміністративні правопорушення, завжди вторинна. В першу чергу, державою мають бути встановлені чіткі, доступні, зрозумілі правила користування світлоповерта</w:t>
      </w:r>
      <w:r w:rsidR="00CA46B8" w:rsidRPr="00A43783">
        <w:rPr>
          <w:sz w:val="28"/>
          <w:szCs w:val="28"/>
          <w:lang w:val="uk-UA"/>
        </w:rPr>
        <w:t xml:space="preserve">льними </w:t>
      </w:r>
      <w:r w:rsidRPr="00A43783">
        <w:rPr>
          <w:sz w:val="28"/>
          <w:szCs w:val="28"/>
          <w:lang w:val="uk-UA"/>
        </w:rPr>
        <w:t xml:space="preserve">елементами та хоча б елементарні вимоги до них. На нашу думку, можливим </w:t>
      </w:r>
      <w:r w:rsidR="00CA46B8" w:rsidRPr="00A43783">
        <w:rPr>
          <w:sz w:val="28"/>
          <w:szCs w:val="28"/>
          <w:lang w:val="uk-UA"/>
        </w:rPr>
        <w:t xml:space="preserve">також </w:t>
      </w:r>
      <w:r w:rsidRPr="00A43783">
        <w:rPr>
          <w:sz w:val="28"/>
          <w:szCs w:val="28"/>
          <w:lang w:val="uk-UA"/>
        </w:rPr>
        <w:t>є надання альтернативи. Наприкла</w:t>
      </w:r>
      <w:r w:rsidR="00CA46B8" w:rsidRPr="00A43783">
        <w:rPr>
          <w:sz w:val="28"/>
          <w:szCs w:val="28"/>
          <w:lang w:val="uk-UA"/>
        </w:rPr>
        <w:t xml:space="preserve">д, за відсутності світлоповертальних </w:t>
      </w:r>
      <w:r w:rsidRPr="00A43783">
        <w:rPr>
          <w:sz w:val="28"/>
          <w:szCs w:val="28"/>
          <w:lang w:val="uk-UA"/>
        </w:rPr>
        <w:t xml:space="preserve">елементів пішоходи можуть використовувати додаткові джерела світла (наприклад, ліхтарі білого або червоного кольору). </w:t>
      </w:r>
    </w:p>
    <w:p w:rsidR="00976C2A" w:rsidRPr="00A43783" w:rsidRDefault="00976C2A" w:rsidP="00C61CED">
      <w:pPr>
        <w:ind w:firstLine="709"/>
        <w:jc w:val="both"/>
        <w:rPr>
          <w:sz w:val="28"/>
          <w:szCs w:val="28"/>
          <w:lang w:val="uk-UA"/>
        </w:rPr>
      </w:pPr>
      <w:r w:rsidRPr="00A43783">
        <w:rPr>
          <w:sz w:val="28"/>
          <w:szCs w:val="28"/>
          <w:lang w:val="uk-UA"/>
        </w:rPr>
        <w:t>У разі прийняття змін до Закону, якими будуть встановлені правила користування світлоповерта</w:t>
      </w:r>
      <w:r w:rsidR="00CA46B8" w:rsidRPr="00A43783">
        <w:rPr>
          <w:sz w:val="28"/>
          <w:szCs w:val="28"/>
          <w:lang w:val="uk-UA"/>
        </w:rPr>
        <w:t xml:space="preserve">льними </w:t>
      </w:r>
      <w:r w:rsidRPr="00A43783">
        <w:rPr>
          <w:sz w:val="28"/>
          <w:szCs w:val="28"/>
          <w:lang w:val="uk-UA"/>
        </w:rPr>
        <w:t xml:space="preserve">елементами для пішоходів, відповідальність за їх порушення можлива також за нормами чинного КУпАП, адже тією самою чинною ч. 1 ст. 127, до якої законопроектом пропонується вносити зміни, вже передбачена відповідальність за невиконання пішоходами </w:t>
      </w:r>
      <w:r w:rsidRPr="00A43783">
        <w:rPr>
          <w:i/>
          <w:sz w:val="28"/>
          <w:szCs w:val="28"/>
          <w:u w:val="single"/>
          <w:lang w:val="uk-UA"/>
        </w:rPr>
        <w:t>будь-яких інших</w:t>
      </w:r>
      <w:r w:rsidRPr="00A43783">
        <w:rPr>
          <w:sz w:val="28"/>
          <w:szCs w:val="28"/>
          <w:lang w:val="uk-UA"/>
        </w:rPr>
        <w:t xml:space="preserve"> (окрім прямо перелічених у статті) </w:t>
      </w:r>
      <w:r w:rsidRPr="00A43783">
        <w:rPr>
          <w:i/>
          <w:sz w:val="28"/>
          <w:szCs w:val="28"/>
          <w:u w:val="single"/>
          <w:lang w:val="uk-UA"/>
        </w:rPr>
        <w:t>правил дорожнього руху</w:t>
      </w:r>
      <w:r w:rsidRPr="00A43783">
        <w:rPr>
          <w:sz w:val="28"/>
          <w:szCs w:val="28"/>
          <w:lang w:val="uk-UA"/>
        </w:rPr>
        <w:t xml:space="preserve">. </w:t>
      </w:r>
    </w:p>
    <w:p w:rsidR="00976C2A" w:rsidRPr="00FE12F8" w:rsidRDefault="00976C2A" w:rsidP="00FE12F8">
      <w:pPr>
        <w:pStyle w:val="af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FE12F8">
        <w:rPr>
          <w:sz w:val="28"/>
          <w:szCs w:val="28"/>
          <w:lang w:val="uk-UA"/>
        </w:rPr>
        <w:t xml:space="preserve">Звертаємо також увагу, що санкції ст. 127 КУпАП переглядались в останній раз у 2015 році. Наразі вони не зовсім відповідають принципу співмірності покарання вчиненому правопорушенню. Найсуворіше можливе стягнення за порушення правил дорожнього руху пішоходами на сьогоднішній день передбачає накладення штрафу </w:t>
      </w:r>
      <w:r w:rsidR="00C61CED" w:rsidRPr="00FE12F8">
        <w:rPr>
          <w:sz w:val="28"/>
          <w:szCs w:val="28"/>
          <w:lang w:val="uk-UA"/>
        </w:rPr>
        <w:t>у</w:t>
      </w:r>
      <w:r w:rsidRPr="00FE12F8">
        <w:rPr>
          <w:sz w:val="28"/>
          <w:szCs w:val="28"/>
          <w:lang w:val="uk-UA"/>
        </w:rPr>
        <w:t xml:space="preserve"> розмірі трьох неоподатко</w:t>
      </w:r>
      <w:r w:rsidR="00F04678">
        <w:rPr>
          <w:sz w:val="28"/>
          <w:szCs w:val="28"/>
          <w:lang w:val="uk-UA"/>
        </w:rPr>
        <w:t>ву</w:t>
      </w:r>
      <w:r w:rsidRPr="00FE12F8">
        <w:rPr>
          <w:sz w:val="28"/>
          <w:szCs w:val="28"/>
          <w:lang w:val="uk-UA"/>
        </w:rPr>
        <w:t>ваних мінімумів доходів громадян (51 гривня). За умови, що середня заробітна плата по Україні станом на листопад 2019 року складає 10679  грн</w:t>
      </w:r>
      <w:r w:rsidR="00C61CED" w:rsidRPr="00FE12F8">
        <w:rPr>
          <w:sz w:val="28"/>
          <w:szCs w:val="28"/>
          <w:lang w:val="uk-UA"/>
        </w:rPr>
        <w:t>.</w:t>
      </w:r>
      <w:r w:rsidRPr="00A43783">
        <w:rPr>
          <w:rStyle w:val="af0"/>
          <w:sz w:val="28"/>
          <w:szCs w:val="28"/>
          <w:lang w:val="uk-UA"/>
        </w:rPr>
        <w:footnoteReference w:id="4"/>
      </w:r>
      <w:r w:rsidRPr="00FE12F8">
        <w:rPr>
          <w:sz w:val="28"/>
          <w:szCs w:val="28"/>
          <w:lang w:val="uk-UA"/>
        </w:rPr>
        <w:t>, існуючий розмір штрафу за вказані діяння не може досягти жодної цілі адміністративної відповідальності та потребує перегляду.</w:t>
      </w:r>
    </w:p>
    <w:p w:rsidR="00A03B68" w:rsidRPr="00A43783" w:rsidRDefault="00A03B68" w:rsidP="00976C2A">
      <w:pPr>
        <w:ind w:firstLine="567"/>
        <w:jc w:val="both"/>
        <w:rPr>
          <w:sz w:val="28"/>
          <w:szCs w:val="28"/>
          <w:lang w:val="uk-UA"/>
        </w:rPr>
      </w:pPr>
    </w:p>
    <w:p w:rsidR="00644E3B" w:rsidRPr="00A43783" w:rsidRDefault="00644E3B" w:rsidP="00976C2A">
      <w:pPr>
        <w:ind w:firstLine="567"/>
        <w:jc w:val="both"/>
        <w:rPr>
          <w:sz w:val="28"/>
          <w:szCs w:val="28"/>
          <w:lang w:val="uk-UA"/>
        </w:rPr>
      </w:pPr>
    </w:p>
    <w:p w:rsidR="00415B2D" w:rsidRPr="00A43783" w:rsidRDefault="00415B2D" w:rsidP="00415B2D">
      <w:pPr>
        <w:ind w:firstLine="709"/>
        <w:jc w:val="both"/>
        <w:rPr>
          <w:bCs/>
          <w:sz w:val="28"/>
          <w:szCs w:val="28"/>
          <w:lang w:val="uk-UA"/>
        </w:rPr>
      </w:pPr>
      <w:bookmarkStart w:id="1" w:name="n316"/>
      <w:bookmarkStart w:id="2" w:name="n317"/>
      <w:bookmarkStart w:id="3" w:name="n318"/>
      <w:bookmarkStart w:id="4" w:name="n320"/>
      <w:bookmarkEnd w:id="1"/>
      <w:bookmarkEnd w:id="2"/>
      <w:bookmarkEnd w:id="3"/>
      <w:bookmarkEnd w:id="4"/>
      <w:r w:rsidRPr="00A43783">
        <w:rPr>
          <w:bCs/>
          <w:sz w:val="28"/>
          <w:szCs w:val="28"/>
          <w:lang w:val="uk-UA"/>
        </w:rPr>
        <w:t xml:space="preserve">Керівник Головного управління                                             </w:t>
      </w:r>
      <w:r w:rsidR="004702C0" w:rsidRPr="00A43783">
        <w:rPr>
          <w:bCs/>
          <w:sz w:val="28"/>
          <w:szCs w:val="28"/>
          <w:lang w:val="uk-UA"/>
        </w:rPr>
        <w:t xml:space="preserve">С. </w:t>
      </w:r>
      <w:r w:rsidRPr="00A43783">
        <w:rPr>
          <w:bCs/>
          <w:sz w:val="28"/>
          <w:szCs w:val="28"/>
          <w:lang w:val="uk-UA"/>
        </w:rPr>
        <w:t>Тихонюк</w:t>
      </w:r>
    </w:p>
    <w:p w:rsidR="00415B2D" w:rsidRPr="00A43783" w:rsidRDefault="00415B2D" w:rsidP="00415B2D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5D0E17" w:rsidRPr="00A43783" w:rsidRDefault="005D0E17" w:rsidP="00415B2D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415B2D" w:rsidRPr="00A43783" w:rsidRDefault="00415B2D" w:rsidP="00892379">
      <w:pPr>
        <w:ind w:firstLine="709"/>
        <w:jc w:val="both"/>
        <w:rPr>
          <w:sz w:val="20"/>
          <w:szCs w:val="20"/>
          <w:lang w:val="uk-UA"/>
        </w:rPr>
      </w:pPr>
      <w:r w:rsidRPr="00A43783">
        <w:rPr>
          <w:sz w:val="20"/>
          <w:szCs w:val="20"/>
          <w:lang w:val="uk-UA"/>
        </w:rPr>
        <w:t xml:space="preserve">Вик.: О. </w:t>
      </w:r>
      <w:r w:rsidR="00133952" w:rsidRPr="00A43783">
        <w:rPr>
          <w:sz w:val="20"/>
          <w:szCs w:val="20"/>
          <w:lang w:val="uk-UA"/>
        </w:rPr>
        <w:t>Олещенко</w:t>
      </w:r>
      <w:r w:rsidR="00976C2A" w:rsidRPr="00A43783">
        <w:rPr>
          <w:sz w:val="20"/>
          <w:szCs w:val="20"/>
          <w:lang w:val="uk-UA"/>
        </w:rPr>
        <w:t xml:space="preserve">, </w:t>
      </w:r>
      <w:r w:rsidR="00976C2A" w:rsidRPr="00A43783">
        <w:rPr>
          <w:bCs/>
          <w:sz w:val="20"/>
          <w:szCs w:val="20"/>
          <w:lang w:val="uk-UA"/>
        </w:rPr>
        <w:t xml:space="preserve">Т. Ругаєва  </w:t>
      </w:r>
    </w:p>
    <w:p w:rsidR="00415B2D" w:rsidRPr="00A43783" w:rsidRDefault="00415B2D" w:rsidP="00415B2D">
      <w:pPr>
        <w:rPr>
          <w:lang w:val="uk-UA"/>
        </w:rPr>
      </w:pPr>
    </w:p>
    <w:p w:rsidR="005204CF" w:rsidRPr="00A43783" w:rsidRDefault="005204CF">
      <w:pPr>
        <w:rPr>
          <w:lang w:val="uk-UA"/>
        </w:rPr>
      </w:pPr>
    </w:p>
    <w:sectPr w:rsidR="005204CF" w:rsidRPr="00A43783" w:rsidSect="006D1FAF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BBD" w:rsidRDefault="00CA1BBD" w:rsidP="00AF3A79">
      <w:r>
        <w:separator/>
      </w:r>
    </w:p>
  </w:endnote>
  <w:endnote w:type="continuationSeparator" w:id="0">
    <w:p w:rsidR="00CA1BBD" w:rsidRDefault="00CA1BBD" w:rsidP="00AF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eeSans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BBD" w:rsidRDefault="00CA1BBD" w:rsidP="00AF3A79">
      <w:r>
        <w:separator/>
      </w:r>
    </w:p>
  </w:footnote>
  <w:footnote w:type="continuationSeparator" w:id="0">
    <w:p w:rsidR="00CA1BBD" w:rsidRDefault="00CA1BBD" w:rsidP="00AF3A79">
      <w:r>
        <w:continuationSeparator/>
      </w:r>
    </w:p>
  </w:footnote>
  <w:footnote w:id="1">
    <w:p w:rsidR="00976C2A" w:rsidRPr="0028171A" w:rsidRDefault="00976C2A" w:rsidP="00976C2A">
      <w:pPr>
        <w:pStyle w:val="ae"/>
        <w:rPr>
          <w:rFonts w:ascii="Times New Roman" w:hAnsi="Times New Roman"/>
        </w:rPr>
      </w:pPr>
      <w:r w:rsidRPr="0028171A">
        <w:rPr>
          <w:rStyle w:val="af0"/>
          <w:rFonts w:ascii="Times New Roman" w:hAnsi="Times New Roman"/>
        </w:rPr>
        <w:footnoteRef/>
      </w:r>
      <w:r w:rsidRPr="0028171A">
        <w:rPr>
          <w:rFonts w:ascii="Times New Roman" w:hAnsi="Times New Roman"/>
        </w:rPr>
        <w:t xml:space="preserve"> Електронний ресурс: http://www.prava.ee/zakon-o-dozorhnom-dvizhenii/</w:t>
      </w:r>
    </w:p>
  </w:footnote>
  <w:footnote w:id="2">
    <w:p w:rsidR="00976C2A" w:rsidRPr="0028171A" w:rsidRDefault="00976C2A" w:rsidP="00976C2A">
      <w:pPr>
        <w:pStyle w:val="ae"/>
        <w:rPr>
          <w:rFonts w:ascii="Times New Roman" w:hAnsi="Times New Roman"/>
        </w:rPr>
      </w:pPr>
      <w:r w:rsidRPr="0028171A">
        <w:rPr>
          <w:rStyle w:val="af0"/>
          <w:rFonts w:ascii="Times New Roman" w:hAnsi="Times New Roman"/>
        </w:rPr>
        <w:footnoteRef/>
      </w:r>
      <w:r w:rsidRPr="0028171A">
        <w:rPr>
          <w:rFonts w:ascii="Times New Roman" w:hAnsi="Times New Roman"/>
        </w:rPr>
        <w:t xml:space="preserve"> Електронний ресурс: https://dorbox.by/product/pdd_2017_belarus/#4</w:t>
      </w:r>
    </w:p>
  </w:footnote>
  <w:footnote w:id="3">
    <w:p w:rsidR="007B3B86" w:rsidRPr="0028171A" w:rsidRDefault="007B3B86" w:rsidP="007B3B86">
      <w:pPr>
        <w:pStyle w:val="ae"/>
        <w:rPr>
          <w:rFonts w:ascii="Times New Roman" w:hAnsi="Times New Roman"/>
        </w:rPr>
      </w:pPr>
      <w:r w:rsidRPr="0028171A">
        <w:rPr>
          <w:rStyle w:val="af0"/>
          <w:rFonts w:ascii="Times New Roman" w:hAnsi="Times New Roman"/>
        </w:rPr>
        <w:footnoteRef/>
      </w:r>
      <w:r w:rsidRPr="0028171A">
        <w:rPr>
          <w:rFonts w:ascii="Times New Roman" w:hAnsi="Times New Roman"/>
        </w:rPr>
        <w:t xml:space="preserve"> Електронний ресурс: http://www.autowitness.lv/index/objazannosti_peshekhodov_i_passazhirov/0-8</w:t>
      </w:r>
    </w:p>
  </w:footnote>
  <w:footnote w:id="4">
    <w:p w:rsidR="00976C2A" w:rsidRPr="0028171A" w:rsidRDefault="00976C2A" w:rsidP="00976C2A">
      <w:pPr>
        <w:pStyle w:val="ae"/>
        <w:rPr>
          <w:rFonts w:ascii="Times New Roman" w:hAnsi="Times New Roman"/>
        </w:rPr>
      </w:pPr>
      <w:r w:rsidRPr="0028171A">
        <w:rPr>
          <w:rStyle w:val="af0"/>
          <w:rFonts w:ascii="Times New Roman" w:hAnsi="Times New Roman"/>
        </w:rPr>
        <w:footnoteRef/>
      </w:r>
      <w:r w:rsidRPr="0028171A">
        <w:rPr>
          <w:rFonts w:ascii="Times New Roman" w:hAnsi="Times New Roman"/>
        </w:rPr>
        <w:t xml:space="preserve"> https://index.minfin.com.ua/labour/salary/average/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DCA" w:rsidRDefault="00DD3C95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D0EA3" w:rsidRPr="00CD0EA3">
      <w:rPr>
        <w:noProof/>
        <w:lang w:val="uk-UA"/>
      </w:rPr>
      <w:t>3</w:t>
    </w:r>
    <w:r>
      <w:fldChar w:fldCharType="end"/>
    </w:r>
  </w:p>
  <w:p w:rsidR="00C13DCA" w:rsidRDefault="00CA1BB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DCA" w:rsidRPr="006D1FAF" w:rsidRDefault="00DD3C95" w:rsidP="00C13DCA">
    <w:pPr>
      <w:pStyle w:val="1"/>
      <w:rPr>
        <w:bCs/>
        <w:sz w:val="20"/>
        <w:szCs w:val="20"/>
      </w:rPr>
    </w:pPr>
    <w:r w:rsidRPr="006D1FAF">
      <w:rPr>
        <w:bCs/>
        <w:sz w:val="20"/>
        <w:szCs w:val="20"/>
      </w:rPr>
      <w:t xml:space="preserve">До </w:t>
    </w:r>
    <w:r w:rsidR="00AF3A79" w:rsidRPr="006D1FAF">
      <w:rPr>
        <w:bCs/>
        <w:sz w:val="20"/>
        <w:szCs w:val="20"/>
      </w:rPr>
      <w:t>реєстр. № 2694</w:t>
    </w:r>
    <w:r w:rsidRPr="006D1FAF">
      <w:rPr>
        <w:bCs/>
        <w:sz w:val="20"/>
        <w:szCs w:val="20"/>
      </w:rPr>
      <w:t xml:space="preserve"> від 27.12.2019</w:t>
    </w:r>
  </w:p>
  <w:p w:rsidR="00CF195B" w:rsidRDefault="00AF3A79" w:rsidP="00AF3A79">
    <w:pPr>
      <w:pStyle w:val="a3"/>
      <w:spacing w:before="0"/>
      <w:ind w:firstLine="709"/>
      <w:jc w:val="right"/>
      <w:rPr>
        <w:rFonts w:ascii="Times New Roman" w:hAnsi="Times New Roman"/>
        <w:sz w:val="20"/>
      </w:rPr>
    </w:pPr>
    <w:r w:rsidRPr="006D1FAF">
      <w:rPr>
        <w:rFonts w:ascii="Times New Roman" w:hAnsi="Times New Roman"/>
        <w:sz w:val="20"/>
      </w:rPr>
      <w:t xml:space="preserve">Народні депутати України </w:t>
    </w:r>
  </w:p>
  <w:p w:rsidR="00AF3A79" w:rsidRPr="00550063" w:rsidRDefault="00AF3A79" w:rsidP="00C13DCA">
    <w:pPr>
      <w:pStyle w:val="a3"/>
      <w:spacing w:before="0"/>
      <w:ind w:firstLine="709"/>
      <w:jc w:val="right"/>
      <w:rPr>
        <w:rFonts w:ascii="Times New Roman" w:hAnsi="Times New Roman"/>
        <w:sz w:val="20"/>
      </w:rPr>
    </w:pPr>
    <w:r w:rsidRPr="006D1FAF">
      <w:rPr>
        <w:rFonts w:ascii="Times New Roman" w:hAnsi="Times New Roman"/>
        <w:sz w:val="20"/>
      </w:rPr>
      <w:t>О.</w:t>
    </w:r>
    <w:r w:rsidR="004B5D65">
      <w:rPr>
        <w:rFonts w:ascii="Times New Roman" w:hAnsi="Times New Roman"/>
        <w:sz w:val="20"/>
      </w:rPr>
      <w:t xml:space="preserve"> </w:t>
    </w:r>
    <w:r w:rsidRPr="006D1FAF">
      <w:rPr>
        <w:rFonts w:ascii="Times New Roman" w:hAnsi="Times New Roman"/>
        <w:sz w:val="20"/>
      </w:rPr>
      <w:t>Бакумов,</w:t>
    </w:r>
    <w:r w:rsidR="00CF195B">
      <w:rPr>
        <w:rFonts w:ascii="Times New Roman" w:hAnsi="Times New Roman"/>
        <w:sz w:val="20"/>
      </w:rPr>
      <w:t xml:space="preserve"> </w:t>
    </w:r>
    <w:r w:rsidRPr="006D1FAF">
      <w:rPr>
        <w:rFonts w:ascii="Times New Roman" w:hAnsi="Times New Roman"/>
        <w:sz w:val="20"/>
      </w:rPr>
      <w:t>В.</w:t>
    </w:r>
    <w:r w:rsidR="004B5D65">
      <w:rPr>
        <w:rFonts w:ascii="Times New Roman" w:hAnsi="Times New Roman"/>
        <w:sz w:val="20"/>
      </w:rPr>
      <w:t xml:space="preserve"> </w:t>
    </w:r>
    <w:r w:rsidRPr="006D1FAF">
      <w:rPr>
        <w:rFonts w:ascii="Times New Roman" w:hAnsi="Times New Roman"/>
        <w:sz w:val="20"/>
      </w:rPr>
      <w:t>Медяник, В.</w:t>
    </w:r>
    <w:r w:rsidR="004B5D65">
      <w:rPr>
        <w:rFonts w:ascii="Times New Roman" w:hAnsi="Times New Roman"/>
        <w:sz w:val="20"/>
      </w:rPr>
      <w:t xml:space="preserve"> </w:t>
    </w:r>
    <w:r w:rsidRPr="006D1FAF">
      <w:rPr>
        <w:rFonts w:ascii="Times New Roman" w:hAnsi="Times New Roman"/>
        <w:sz w:val="20"/>
      </w:rPr>
      <w:t>Неклюдов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62ACB"/>
    <w:multiLevelType w:val="multilevel"/>
    <w:tmpl w:val="672EE0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/>
      </w:rPr>
    </w:lvl>
  </w:abstractNum>
  <w:abstractNum w:abstractNumId="1" w15:restartNumberingAfterBreak="0">
    <w:nsid w:val="4D655E2A"/>
    <w:multiLevelType w:val="hybridMultilevel"/>
    <w:tmpl w:val="003C541A"/>
    <w:lvl w:ilvl="0" w:tplc="E87A3352">
      <w:start w:val="2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B2D"/>
    <w:rsid w:val="00002546"/>
    <w:rsid w:val="00051EA0"/>
    <w:rsid w:val="000D4A33"/>
    <w:rsid w:val="000D7372"/>
    <w:rsid w:val="000F48F1"/>
    <w:rsid w:val="001012B6"/>
    <w:rsid w:val="00117569"/>
    <w:rsid w:val="00124497"/>
    <w:rsid w:val="00133952"/>
    <w:rsid w:val="00134475"/>
    <w:rsid w:val="00141025"/>
    <w:rsid w:val="0014228E"/>
    <w:rsid w:val="001773BC"/>
    <w:rsid w:val="00197E56"/>
    <w:rsid w:val="001C2A68"/>
    <w:rsid w:val="001C372C"/>
    <w:rsid w:val="00233941"/>
    <w:rsid w:val="00266C00"/>
    <w:rsid w:val="002E717E"/>
    <w:rsid w:val="002F714C"/>
    <w:rsid w:val="003133CF"/>
    <w:rsid w:val="003A6D49"/>
    <w:rsid w:val="003E4E97"/>
    <w:rsid w:val="00415B2D"/>
    <w:rsid w:val="00453422"/>
    <w:rsid w:val="00464600"/>
    <w:rsid w:val="004702C0"/>
    <w:rsid w:val="00494875"/>
    <w:rsid w:val="004B129B"/>
    <w:rsid w:val="004B2349"/>
    <w:rsid w:val="004B5D65"/>
    <w:rsid w:val="005204CF"/>
    <w:rsid w:val="00524361"/>
    <w:rsid w:val="00537D45"/>
    <w:rsid w:val="005407B3"/>
    <w:rsid w:val="00547B92"/>
    <w:rsid w:val="005561EB"/>
    <w:rsid w:val="00572A2D"/>
    <w:rsid w:val="005D0E17"/>
    <w:rsid w:val="005D14C6"/>
    <w:rsid w:val="0061779E"/>
    <w:rsid w:val="00644E3B"/>
    <w:rsid w:val="00695A90"/>
    <w:rsid w:val="006D1FAF"/>
    <w:rsid w:val="006F05E5"/>
    <w:rsid w:val="006F139E"/>
    <w:rsid w:val="00720487"/>
    <w:rsid w:val="007A3B03"/>
    <w:rsid w:val="007B3B86"/>
    <w:rsid w:val="007D438D"/>
    <w:rsid w:val="00892379"/>
    <w:rsid w:val="008A782C"/>
    <w:rsid w:val="008E4F33"/>
    <w:rsid w:val="0092780F"/>
    <w:rsid w:val="00946A94"/>
    <w:rsid w:val="00954C80"/>
    <w:rsid w:val="0095675B"/>
    <w:rsid w:val="00976C2A"/>
    <w:rsid w:val="009F3EEB"/>
    <w:rsid w:val="00A003AB"/>
    <w:rsid w:val="00A03B68"/>
    <w:rsid w:val="00A40E8C"/>
    <w:rsid w:val="00A43783"/>
    <w:rsid w:val="00A7282F"/>
    <w:rsid w:val="00A96624"/>
    <w:rsid w:val="00AE0B21"/>
    <w:rsid w:val="00AF3A79"/>
    <w:rsid w:val="00B83FBA"/>
    <w:rsid w:val="00BB173C"/>
    <w:rsid w:val="00BB5E4E"/>
    <w:rsid w:val="00BC29D0"/>
    <w:rsid w:val="00BE11B8"/>
    <w:rsid w:val="00C40A9F"/>
    <w:rsid w:val="00C61CED"/>
    <w:rsid w:val="00C80965"/>
    <w:rsid w:val="00CA1BBD"/>
    <w:rsid w:val="00CA46B8"/>
    <w:rsid w:val="00CD0EA3"/>
    <w:rsid w:val="00CF195B"/>
    <w:rsid w:val="00D06FCC"/>
    <w:rsid w:val="00DB49B8"/>
    <w:rsid w:val="00DD3C95"/>
    <w:rsid w:val="00DE699E"/>
    <w:rsid w:val="00DE7BF8"/>
    <w:rsid w:val="00DF54EA"/>
    <w:rsid w:val="00E15028"/>
    <w:rsid w:val="00E50515"/>
    <w:rsid w:val="00E82FAF"/>
    <w:rsid w:val="00ED0597"/>
    <w:rsid w:val="00F04678"/>
    <w:rsid w:val="00F60769"/>
    <w:rsid w:val="00F60EC6"/>
    <w:rsid w:val="00F742B8"/>
    <w:rsid w:val="00FE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5C013-0D42-45AD-A0CB-2593F959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B2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15B2D"/>
    <w:pPr>
      <w:keepNext/>
      <w:jc w:val="right"/>
      <w:outlineLvl w:val="0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415B2D"/>
    <w:pPr>
      <w:keepNext/>
      <w:jc w:val="center"/>
      <w:outlineLvl w:val="2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5B2D"/>
    <w:rPr>
      <w:rFonts w:eastAsia="Times New Roman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15B2D"/>
    <w:rPr>
      <w:rFonts w:eastAsia="Times New Roman" w:cs="Times New Roman"/>
      <w:b/>
      <w:bCs/>
      <w:szCs w:val="24"/>
      <w:lang w:eastAsia="ru-RU"/>
    </w:rPr>
  </w:style>
  <w:style w:type="paragraph" w:customStyle="1" w:styleId="a3">
    <w:name w:val="Нормальний текст"/>
    <w:basedOn w:val="a"/>
    <w:link w:val="a4"/>
    <w:rsid w:val="00415B2D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5">
    <w:name w:val="header"/>
    <w:basedOn w:val="a"/>
    <w:link w:val="a6"/>
    <w:uiPriority w:val="99"/>
    <w:unhideWhenUsed/>
    <w:rsid w:val="00415B2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415B2D"/>
    <w:rPr>
      <w:rFonts w:eastAsia="Times New Roman" w:cs="Times New Roman"/>
      <w:sz w:val="24"/>
      <w:szCs w:val="24"/>
      <w:lang w:val="ru-RU" w:eastAsia="ru-RU"/>
    </w:rPr>
  </w:style>
  <w:style w:type="character" w:styleId="a7">
    <w:name w:val="Emphasis"/>
    <w:basedOn w:val="a0"/>
    <w:uiPriority w:val="20"/>
    <w:qFormat/>
    <w:rsid w:val="00415B2D"/>
    <w:rPr>
      <w:i/>
      <w:iCs/>
    </w:rPr>
  </w:style>
  <w:style w:type="paragraph" w:styleId="a8">
    <w:name w:val="Normal (Web)"/>
    <w:basedOn w:val="a"/>
    <w:uiPriority w:val="99"/>
    <w:semiHidden/>
    <w:unhideWhenUsed/>
    <w:rsid w:val="00415B2D"/>
    <w:pPr>
      <w:spacing w:before="100" w:beforeAutospacing="1" w:after="100" w:afterAutospacing="1"/>
    </w:pPr>
    <w:rPr>
      <w:lang w:val="uk-UA" w:eastAsia="uk-UA"/>
    </w:rPr>
  </w:style>
  <w:style w:type="paragraph" w:styleId="a9">
    <w:name w:val="Body Text"/>
    <w:basedOn w:val="a"/>
    <w:link w:val="aa"/>
    <w:uiPriority w:val="99"/>
    <w:unhideWhenUsed/>
    <w:rsid w:val="00AF3A79"/>
    <w:pPr>
      <w:spacing w:after="120"/>
      <w:ind w:firstLine="709"/>
      <w:jc w:val="both"/>
    </w:pPr>
    <w:rPr>
      <w:sz w:val="28"/>
      <w:lang w:val="uk-UA"/>
    </w:rPr>
  </w:style>
  <w:style w:type="character" w:customStyle="1" w:styleId="aa">
    <w:name w:val="Основний текст Знак"/>
    <w:basedOn w:val="a0"/>
    <w:link w:val="a9"/>
    <w:uiPriority w:val="99"/>
    <w:rsid w:val="00AF3A79"/>
    <w:rPr>
      <w:rFonts w:eastAsia="Times New Roman" w:cs="Times New Roman"/>
      <w:szCs w:val="24"/>
      <w:lang w:eastAsia="ru-RU"/>
    </w:rPr>
  </w:style>
  <w:style w:type="character" w:customStyle="1" w:styleId="rvts0">
    <w:name w:val="rvts0"/>
    <w:basedOn w:val="a0"/>
    <w:rsid w:val="00AF3A79"/>
  </w:style>
  <w:style w:type="paragraph" w:styleId="ab">
    <w:name w:val="footer"/>
    <w:basedOn w:val="a"/>
    <w:link w:val="ac"/>
    <w:uiPriority w:val="99"/>
    <w:unhideWhenUsed/>
    <w:rsid w:val="00AF3A7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AF3A79"/>
    <w:rPr>
      <w:rFonts w:eastAsia="Times New Roman" w:cs="Times New Roman"/>
      <w:sz w:val="24"/>
      <w:szCs w:val="24"/>
      <w:lang w:val="ru-RU" w:eastAsia="ru-RU"/>
    </w:rPr>
  </w:style>
  <w:style w:type="character" w:customStyle="1" w:styleId="a4">
    <w:name w:val="Нормальний текст Знак"/>
    <w:link w:val="a3"/>
    <w:locked/>
    <w:rsid w:val="006D1FAF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12">
    <w:name w:val="rvps12"/>
    <w:basedOn w:val="a"/>
    <w:rsid w:val="002E717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E717E"/>
  </w:style>
  <w:style w:type="character" w:styleId="ad">
    <w:name w:val="Hyperlink"/>
    <w:basedOn w:val="a0"/>
    <w:uiPriority w:val="99"/>
    <w:unhideWhenUsed/>
    <w:rsid w:val="005D14C6"/>
    <w:rPr>
      <w:color w:val="0000FF"/>
      <w:u w:val="single"/>
    </w:rPr>
  </w:style>
  <w:style w:type="character" w:customStyle="1" w:styleId="rvts15">
    <w:name w:val="rvts15"/>
    <w:basedOn w:val="a0"/>
    <w:rsid w:val="00233941"/>
  </w:style>
  <w:style w:type="paragraph" w:styleId="ae">
    <w:name w:val="footnote text"/>
    <w:basedOn w:val="a"/>
    <w:link w:val="af"/>
    <w:semiHidden/>
    <w:rsid w:val="00976C2A"/>
    <w:rPr>
      <w:rFonts w:ascii="Arial" w:hAnsi="Arial"/>
      <w:sz w:val="20"/>
      <w:szCs w:val="20"/>
      <w:lang w:val="uk-UA"/>
    </w:rPr>
  </w:style>
  <w:style w:type="character" w:customStyle="1" w:styleId="af">
    <w:name w:val="Текст виноски Знак"/>
    <w:basedOn w:val="a0"/>
    <w:link w:val="ae"/>
    <w:semiHidden/>
    <w:rsid w:val="00976C2A"/>
    <w:rPr>
      <w:rFonts w:ascii="Arial" w:eastAsia="Times New Roman" w:hAnsi="Arial" w:cs="Times New Roman"/>
      <w:sz w:val="20"/>
      <w:szCs w:val="20"/>
      <w:lang w:eastAsia="ru-RU"/>
    </w:rPr>
  </w:style>
  <w:style w:type="character" w:styleId="af0">
    <w:name w:val="footnote reference"/>
    <w:semiHidden/>
    <w:rsid w:val="00976C2A"/>
    <w:rPr>
      <w:vertAlign w:val="superscript"/>
    </w:rPr>
  </w:style>
  <w:style w:type="paragraph" w:styleId="af1">
    <w:name w:val="List Paragraph"/>
    <w:basedOn w:val="a"/>
    <w:uiPriority w:val="34"/>
    <w:qFormat/>
    <w:rsid w:val="000F48F1"/>
    <w:pPr>
      <w:ind w:left="720"/>
      <w:contextualSpacing/>
    </w:pPr>
  </w:style>
  <w:style w:type="character" w:styleId="af2">
    <w:name w:val="FollowedHyperlink"/>
    <w:basedOn w:val="a0"/>
    <w:uiPriority w:val="99"/>
    <w:semiHidden/>
    <w:unhideWhenUsed/>
    <w:rsid w:val="009F3EEB"/>
    <w:rPr>
      <w:color w:val="954F72" w:themeColor="followedHyperlink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F04678"/>
    <w:rPr>
      <w:rFonts w:ascii="Segoe UI" w:hAnsi="Segoe UI" w:cs="Segoe UI"/>
      <w:sz w:val="18"/>
      <w:szCs w:val="18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F0467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9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625D2-CE2B-40E9-A8AC-9BDF6BA76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4184</Words>
  <Characters>2386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Інна Григорівна Лопотуха</cp:lastModifiedBy>
  <cp:revision>2</cp:revision>
  <cp:lastPrinted>2020-01-24T08:15:00Z</cp:lastPrinted>
  <dcterms:created xsi:type="dcterms:W3CDTF">2020-01-24T16:50:00Z</dcterms:created>
  <dcterms:modified xsi:type="dcterms:W3CDTF">2020-01-24T16:50:00Z</dcterms:modified>
</cp:coreProperties>
</file>