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CBA9FB" w14:textId="77777777" w:rsidR="001E0E3D" w:rsidRPr="001E0E3D" w:rsidRDefault="001E0E3D" w:rsidP="003F1B55">
      <w:pPr>
        <w:widowControl w:val="0"/>
        <w:shd w:val="clear" w:color="auto" w:fill="FFFFFF"/>
        <w:autoSpaceDE w:val="0"/>
        <w:autoSpaceDN w:val="0"/>
        <w:adjustRightInd w:val="0"/>
        <w:spacing w:after="0" w:line="360" w:lineRule="auto"/>
        <w:ind w:firstLine="851"/>
        <w:jc w:val="center"/>
        <w:rPr>
          <w:rFonts w:ascii="Times New Roman" w:eastAsia="Times New Roman" w:hAnsi="Times New Roman" w:cs="Times New Roman"/>
          <w:b/>
          <w:bCs/>
          <w:color w:val="000000"/>
          <w:sz w:val="28"/>
          <w:szCs w:val="28"/>
          <w:lang w:val="uk-UA" w:eastAsia="ru-RU"/>
        </w:rPr>
      </w:pPr>
      <w:bookmarkStart w:id="0" w:name="_GoBack"/>
      <w:bookmarkEnd w:id="0"/>
      <w:r w:rsidRPr="001E0E3D">
        <w:rPr>
          <w:rFonts w:ascii="Times New Roman" w:eastAsia="Times New Roman" w:hAnsi="Times New Roman" w:cs="Times New Roman"/>
          <w:b/>
          <w:bCs/>
          <w:color w:val="000000"/>
          <w:sz w:val="28"/>
          <w:szCs w:val="28"/>
          <w:lang w:val="uk-UA" w:eastAsia="ru-RU"/>
        </w:rPr>
        <w:t>ПОЯСНЮВАЛЬНА</w:t>
      </w:r>
      <w:r w:rsidRPr="001E0E3D">
        <w:rPr>
          <w:rFonts w:ascii="Times New Roman" w:eastAsia="Times New Roman" w:hAnsi="Times New Roman" w:cs="Times New Roman"/>
          <w:b/>
          <w:bCs/>
          <w:color w:val="000000"/>
          <w:sz w:val="28"/>
          <w:szCs w:val="28"/>
          <w:lang w:eastAsia="ru-RU"/>
        </w:rPr>
        <w:t xml:space="preserve"> </w:t>
      </w:r>
      <w:r w:rsidRPr="001E0E3D">
        <w:rPr>
          <w:rFonts w:ascii="Times New Roman" w:eastAsia="Times New Roman" w:hAnsi="Times New Roman" w:cs="Times New Roman"/>
          <w:b/>
          <w:bCs/>
          <w:color w:val="000000"/>
          <w:sz w:val="28"/>
          <w:szCs w:val="28"/>
          <w:lang w:val="uk-UA" w:eastAsia="ru-RU"/>
        </w:rPr>
        <w:t>ЗАПИСКА</w:t>
      </w:r>
    </w:p>
    <w:p w14:paraId="7C44B32F" w14:textId="77777777" w:rsidR="001E0E3D" w:rsidRPr="001E0E3D" w:rsidRDefault="001E0E3D" w:rsidP="003F1B55">
      <w:pPr>
        <w:spacing w:after="0" w:line="360" w:lineRule="auto"/>
        <w:jc w:val="center"/>
        <w:rPr>
          <w:rFonts w:ascii="Times New Roman" w:eastAsia="Times New Roman" w:hAnsi="Times New Roman" w:cs="Times New Roman"/>
          <w:b/>
          <w:sz w:val="28"/>
          <w:szCs w:val="28"/>
          <w:lang w:val="uk-UA"/>
        </w:rPr>
      </w:pPr>
      <w:r w:rsidRPr="001E0E3D">
        <w:rPr>
          <w:rFonts w:ascii="Times New Roman" w:eastAsia="Times New Roman" w:hAnsi="Times New Roman" w:cs="Times New Roman"/>
          <w:b/>
          <w:sz w:val="28"/>
          <w:szCs w:val="28"/>
          <w:lang w:val="uk-UA" w:eastAsia="ru-RU"/>
        </w:rPr>
        <w:t>до проєкту Закону України «</w:t>
      </w:r>
      <w:r w:rsidRPr="001E0E3D">
        <w:rPr>
          <w:rFonts w:ascii="Times New Roman" w:eastAsia="Times New Roman" w:hAnsi="Times New Roman" w:cs="Times New Roman"/>
          <w:b/>
          <w:sz w:val="28"/>
          <w:szCs w:val="28"/>
          <w:lang w:val="uk-UA"/>
        </w:rPr>
        <w:t xml:space="preserve">Про внесення змін </w:t>
      </w:r>
    </w:p>
    <w:p w14:paraId="729B0A55" w14:textId="77777777" w:rsidR="001E0E3D" w:rsidRPr="001E0E3D" w:rsidRDefault="001E0E3D" w:rsidP="003F1B55">
      <w:pPr>
        <w:spacing w:after="0" w:line="360" w:lineRule="auto"/>
        <w:jc w:val="center"/>
        <w:rPr>
          <w:rFonts w:ascii="Times New Roman" w:eastAsia="Times New Roman" w:hAnsi="Times New Roman" w:cs="Times New Roman"/>
          <w:b/>
          <w:sz w:val="28"/>
          <w:szCs w:val="28"/>
          <w:lang w:val="uk-UA" w:eastAsia="ru-RU"/>
        </w:rPr>
      </w:pPr>
      <w:r w:rsidRPr="001E0E3D">
        <w:rPr>
          <w:rFonts w:ascii="Times New Roman" w:eastAsia="Times New Roman" w:hAnsi="Times New Roman" w:cs="Times New Roman"/>
          <w:b/>
          <w:sz w:val="28"/>
          <w:szCs w:val="28"/>
          <w:lang w:val="uk-UA"/>
        </w:rPr>
        <w:t>до деяких законодавчих актів України щодо окремих питань функціонування банківської системи</w:t>
      </w:r>
      <w:r w:rsidRPr="001E0E3D">
        <w:rPr>
          <w:rFonts w:ascii="Times New Roman" w:eastAsia="Times New Roman" w:hAnsi="Times New Roman" w:cs="Times New Roman"/>
          <w:b/>
          <w:sz w:val="28"/>
          <w:szCs w:val="28"/>
          <w:lang w:val="uk-UA" w:eastAsia="ru-RU"/>
        </w:rPr>
        <w:t>»</w:t>
      </w:r>
    </w:p>
    <w:p w14:paraId="40E84D40" w14:textId="77777777" w:rsidR="001E0E3D" w:rsidRPr="001E0E3D" w:rsidRDefault="001E0E3D" w:rsidP="003F1B55">
      <w:pPr>
        <w:spacing w:after="0" w:line="360" w:lineRule="auto"/>
        <w:jc w:val="both"/>
        <w:rPr>
          <w:rFonts w:ascii="Times New Roman" w:eastAsia="Times New Roman" w:hAnsi="Times New Roman" w:cs="Times New Roman"/>
          <w:b/>
          <w:sz w:val="28"/>
          <w:szCs w:val="28"/>
          <w:lang w:val="uk-UA" w:eastAsia="ru-RU"/>
        </w:rPr>
      </w:pPr>
    </w:p>
    <w:p w14:paraId="2AE85928" w14:textId="77777777" w:rsidR="001E0E3D" w:rsidRPr="001E0E3D" w:rsidRDefault="001E0E3D" w:rsidP="003F1B55">
      <w:pPr>
        <w:numPr>
          <w:ilvl w:val="0"/>
          <w:numId w:val="1"/>
        </w:numPr>
        <w:spacing w:after="0" w:line="360" w:lineRule="auto"/>
        <w:ind w:right="91"/>
        <w:contextualSpacing/>
        <w:jc w:val="both"/>
        <w:rPr>
          <w:rFonts w:ascii="Times New Roman" w:eastAsia="Times New Roman" w:hAnsi="Times New Roman" w:cs="Times New Roman"/>
          <w:b/>
          <w:bCs/>
          <w:sz w:val="28"/>
          <w:szCs w:val="28"/>
          <w:lang w:val="uk-UA" w:eastAsia="ru-RU"/>
        </w:rPr>
      </w:pPr>
      <w:r w:rsidRPr="001E0E3D">
        <w:rPr>
          <w:rFonts w:ascii="Times New Roman" w:eastAsia="Times New Roman" w:hAnsi="Times New Roman" w:cs="Times New Roman"/>
          <w:b/>
          <w:bCs/>
          <w:sz w:val="28"/>
          <w:szCs w:val="28"/>
          <w:lang w:val="uk-UA" w:eastAsia="ru-RU"/>
        </w:rPr>
        <w:t>Обґрунтування необхідності прийняття законо</w:t>
      </w:r>
      <w:r w:rsidR="003F1B55">
        <w:rPr>
          <w:rFonts w:ascii="Times New Roman" w:eastAsia="Times New Roman" w:hAnsi="Times New Roman" w:cs="Times New Roman"/>
          <w:b/>
          <w:bCs/>
          <w:sz w:val="28"/>
          <w:szCs w:val="28"/>
          <w:lang w:val="uk-UA" w:eastAsia="ru-RU"/>
        </w:rPr>
        <w:t>проєкт</w:t>
      </w:r>
      <w:r w:rsidRPr="001E0E3D">
        <w:rPr>
          <w:rFonts w:ascii="Times New Roman" w:eastAsia="Times New Roman" w:hAnsi="Times New Roman" w:cs="Times New Roman"/>
          <w:b/>
          <w:bCs/>
          <w:sz w:val="28"/>
          <w:szCs w:val="28"/>
          <w:lang w:val="uk-UA" w:eastAsia="ru-RU"/>
        </w:rPr>
        <w:t>у</w:t>
      </w:r>
    </w:p>
    <w:p w14:paraId="2EB12342" w14:textId="77777777" w:rsidR="0054643E" w:rsidRPr="003F1B55" w:rsidRDefault="0054643E" w:rsidP="003F1B55">
      <w:pPr>
        <w:spacing w:after="0" w:line="360" w:lineRule="auto"/>
        <w:ind w:right="91" w:firstLine="426"/>
        <w:contextualSpacing/>
        <w:jc w:val="both"/>
        <w:rPr>
          <w:rFonts w:ascii="Times New Roman" w:hAnsi="Times New Roman" w:cs="Times New Roman"/>
          <w:sz w:val="28"/>
          <w:szCs w:val="28"/>
          <w:lang w:val="uk-UA"/>
        </w:rPr>
      </w:pPr>
      <w:r w:rsidRPr="003F1B55">
        <w:rPr>
          <w:rFonts w:ascii="Times New Roman" w:hAnsi="Times New Roman" w:cs="Times New Roman"/>
          <w:sz w:val="28"/>
          <w:szCs w:val="28"/>
          <w:lang w:val="uk-UA"/>
        </w:rPr>
        <w:t>Цей проєкт Закону України «Про внесення змін до деяких законодавчих актів України щодо окремих питань функціонування банківської системи» розроблений як альтернативний до проєкту Закону України "Про внесення змін до деяких законодавчих актів України щодо окремих питань функціонування банківської системи", що був зареєстрований 11.12.2019 за № 2571 (далі – основний проєкт або проєкт Закону № 2571).</w:t>
      </w:r>
    </w:p>
    <w:p w14:paraId="5CA258A4" w14:textId="77777777" w:rsidR="002A1EDD" w:rsidRPr="003F1B55" w:rsidRDefault="002A1EDD" w:rsidP="003F1B55">
      <w:pPr>
        <w:spacing w:after="0" w:line="360" w:lineRule="auto"/>
        <w:ind w:right="91" w:firstLine="426"/>
        <w:contextualSpacing/>
        <w:jc w:val="both"/>
        <w:rPr>
          <w:rFonts w:ascii="Times New Roman" w:hAnsi="Times New Roman" w:cs="Times New Roman"/>
          <w:sz w:val="28"/>
          <w:szCs w:val="28"/>
          <w:lang w:val="uk-UA"/>
        </w:rPr>
      </w:pPr>
      <w:r w:rsidRPr="003F1B55">
        <w:rPr>
          <w:rFonts w:ascii="Times New Roman" w:hAnsi="Times New Roman" w:cs="Times New Roman"/>
          <w:sz w:val="28"/>
          <w:szCs w:val="28"/>
          <w:lang w:val="uk-UA"/>
        </w:rPr>
        <w:t>На сьогодні чинне законодавство України не дозволяє ефективно врегулювати питання стану, функціонування та/або діяльності банків, процес виведення яких з ринку та відповідні акти (рішення) Національного банку України (далі – Національний банк) та/або Фонду гарантування вкладів фізичних осіб (далі – Фонд) були оскаржені в судовому порядку.</w:t>
      </w:r>
    </w:p>
    <w:p w14:paraId="5B2F7839" w14:textId="77777777" w:rsidR="0054643E" w:rsidRPr="003F1B55" w:rsidRDefault="0054643E" w:rsidP="003F1B55">
      <w:pPr>
        <w:spacing w:after="0" w:line="360" w:lineRule="auto"/>
        <w:ind w:right="91" w:firstLine="426"/>
        <w:contextualSpacing/>
        <w:jc w:val="both"/>
        <w:rPr>
          <w:rFonts w:ascii="Times New Roman" w:hAnsi="Times New Roman" w:cs="Times New Roman"/>
          <w:sz w:val="28"/>
          <w:szCs w:val="28"/>
          <w:lang w:val="uk-UA"/>
        </w:rPr>
      </w:pPr>
      <w:r w:rsidRPr="003F1B55">
        <w:rPr>
          <w:rFonts w:ascii="Times New Roman" w:hAnsi="Times New Roman" w:cs="Times New Roman"/>
          <w:sz w:val="28"/>
          <w:szCs w:val="28"/>
          <w:lang w:val="uk-UA"/>
        </w:rPr>
        <w:t>Водночас, альтернативний законопроєкт, як і основний проєкт містить три блоки змін до законодавчих актів України:</w:t>
      </w:r>
    </w:p>
    <w:p w14:paraId="47240B15" w14:textId="77777777" w:rsidR="0054643E" w:rsidRPr="003F1B55" w:rsidRDefault="0054643E" w:rsidP="003F1B55">
      <w:pPr>
        <w:pStyle w:val="a8"/>
        <w:numPr>
          <w:ilvl w:val="0"/>
          <w:numId w:val="2"/>
        </w:numPr>
        <w:spacing w:after="0" w:line="360" w:lineRule="auto"/>
        <w:ind w:right="91"/>
        <w:jc w:val="both"/>
        <w:rPr>
          <w:rFonts w:ascii="Times New Roman" w:hAnsi="Times New Roman" w:cs="Times New Roman"/>
          <w:sz w:val="28"/>
          <w:szCs w:val="28"/>
          <w:lang w:val="uk-UA"/>
        </w:rPr>
      </w:pPr>
      <w:r w:rsidRPr="003F1B55">
        <w:rPr>
          <w:rFonts w:ascii="Times New Roman" w:hAnsi="Times New Roman" w:cs="Times New Roman"/>
          <w:sz w:val="28"/>
          <w:szCs w:val="28"/>
          <w:lang w:val="uk-UA"/>
        </w:rPr>
        <w:t>удосконалення діяльності банків, зокрема, шляхом зміцнення корпоративного управління;</w:t>
      </w:r>
    </w:p>
    <w:p w14:paraId="4CC9FF71" w14:textId="77777777" w:rsidR="0054643E" w:rsidRPr="003F1B55" w:rsidRDefault="0054643E" w:rsidP="003F1B55">
      <w:pPr>
        <w:pStyle w:val="a8"/>
        <w:numPr>
          <w:ilvl w:val="0"/>
          <w:numId w:val="2"/>
        </w:numPr>
        <w:spacing w:after="0" w:line="360" w:lineRule="auto"/>
        <w:ind w:right="91"/>
        <w:jc w:val="both"/>
        <w:rPr>
          <w:rFonts w:ascii="Times New Roman" w:hAnsi="Times New Roman" w:cs="Times New Roman"/>
          <w:sz w:val="28"/>
          <w:szCs w:val="28"/>
          <w:lang w:val="uk-UA"/>
        </w:rPr>
      </w:pPr>
      <w:r w:rsidRPr="003F1B55">
        <w:rPr>
          <w:rFonts w:ascii="Times New Roman" w:hAnsi="Times New Roman" w:cs="Times New Roman"/>
          <w:sz w:val="28"/>
          <w:szCs w:val="28"/>
          <w:lang w:val="uk-UA"/>
        </w:rPr>
        <w:t>удосконалення законодавчих норм, які визначають особливості судового провадження у справах щодо виведення банків з ринку та</w:t>
      </w:r>
    </w:p>
    <w:p w14:paraId="7C597195" w14:textId="77777777" w:rsidR="0054643E" w:rsidRPr="003F1B55" w:rsidRDefault="0054643E" w:rsidP="003F1B55">
      <w:pPr>
        <w:pStyle w:val="a8"/>
        <w:numPr>
          <w:ilvl w:val="0"/>
          <w:numId w:val="2"/>
        </w:numPr>
        <w:spacing w:after="0" w:line="360" w:lineRule="auto"/>
        <w:ind w:right="91"/>
        <w:jc w:val="both"/>
        <w:rPr>
          <w:rFonts w:ascii="Times New Roman" w:hAnsi="Times New Roman" w:cs="Times New Roman"/>
          <w:sz w:val="28"/>
          <w:szCs w:val="28"/>
          <w:lang w:val="uk-UA"/>
        </w:rPr>
      </w:pPr>
      <w:r w:rsidRPr="003F1B55">
        <w:rPr>
          <w:rFonts w:ascii="Times New Roman" w:hAnsi="Times New Roman" w:cs="Times New Roman"/>
          <w:sz w:val="28"/>
          <w:szCs w:val="28"/>
          <w:lang w:val="uk-UA"/>
        </w:rPr>
        <w:t>удосконалення законодавчих норм, що визначають оновлені механізми виведення банків з ринку, які спрямовані на удосконалення ліквідаційної процедури та задоволення вимог (відшкодування шкоди), максимальної кількості кредиторів банку, що ліквідується, а також удосконалення механізмів можливої участі держави у виведенні банку з ринку.</w:t>
      </w:r>
    </w:p>
    <w:p w14:paraId="0E6751AD" w14:textId="77777777" w:rsidR="0054643E" w:rsidRPr="003F1B55" w:rsidRDefault="0054643E" w:rsidP="003F1B55">
      <w:pPr>
        <w:spacing w:after="0" w:line="360" w:lineRule="auto"/>
        <w:ind w:left="426" w:right="91"/>
        <w:jc w:val="both"/>
        <w:rPr>
          <w:rFonts w:ascii="Times New Roman" w:hAnsi="Times New Roman" w:cs="Times New Roman"/>
          <w:sz w:val="28"/>
          <w:szCs w:val="28"/>
          <w:lang w:val="uk-UA"/>
        </w:rPr>
      </w:pPr>
      <w:r w:rsidRPr="003F1B55">
        <w:rPr>
          <w:rFonts w:ascii="Times New Roman" w:hAnsi="Times New Roman" w:cs="Times New Roman"/>
          <w:sz w:val="28"/>
          <w:szCs w:val="28"/>
          <w:lang w:val="uk-UA"/>
        </w:rPr>
        <w:t xml:space="preserve">Однак, поряд з необхідністю вжиття заходів із законодавчого врегулювання вказаних суспільних правовідносин, слід не допустити порушення  </w:t>
      </w:r>
      <w:r w:rsidRPr="003F1B55">
        <w:rPr>
          <w:rFonts w:ascii="Times New Roman" w:hAnsi="Times New Roman" w:cs="Times New Roman"/>
          <w:sz w:val="28"/>
          <w:szCs w:val="28"/>
          <w:lang w:val="uk-UA"/>
        </w:rPr>
        <w:lastRenderedPageBreak/>
        <w:t>окремими нормами основного законопроєкту ключових конституційних положень.</w:t>
      </w:r>
    </w:p>
    <w:p w14:paraId="2CB506BB" w14:textId="77777777" w:rsidR="001E0E3D" w:rsidRPr="001E0E3D" w:rsidRDefault="001E0E3D" w:rsidP="003F1B55">
      <w:pPr>
        <w:spacing w:after="0" w:line="360" w:lineRule="auto"/>
        <w:ind w:right="91" w:firstLine="426"/>
        <w:contextualSpacing/>
        <w:jc w:val="both"/>
        <w:rPr>
          <w:rFonts w:ascii="Times New Roman" w:eastAsia="Times New Roman" w:hAnsi="Times New Roman" w:cs="Times New Roman"/>
          <w:b/>
          <w:bCs/>
          <w:sz w:val="28"/>
          <w:szCs w:val="28"/>
          <w:highlight w:val="yellow"/>
          <w:lang w:val="uk-UA" w:eastAsia="ru-RU"/>
        </w:rPr>
      </w:pPr>
    </w:p>
    <w:p w14:paraId="37D00635" w14:textId="77777777" w:rsidR="001E0E3D" w:rsidRPr="001E0E3D" w:rsidRDefault="001E0E3D" w:rsidP="003F1B55">
      <w:pPr>
        <w:spacing w:after="0" w:line="360" w:lineRule="auto"/>
        <w:ind w:right="91" w:firstLine="426"/>
        <w:jc w:val="both"/>
        <w:rPr>
          <w:rFonts w:ascii="Times New Roman" w:eastAsia="Times New Roman" w:hAnsi="Times New Roman" w:cs="Times New Roman"/>
          <w:b/>
          <w:bCs/>
          <w:color w:val="000000"/>
          <w:sz w:val="28"/>
          <w:szCs w:val="28"/>
          <w:lang w:val="uk-UA" w:eastAsia="ru-RU"/>
        </w:rPr>
      </w:pPr>
      <w:r w:rsidRPr="001E0E3D">
        <w:rPr>
          <w:rFonts w:ascii="Times New Roman" w:eastAsia="Times New Roman" w:hAnsi="Times New Roman" w:cs="Times New Roman"/>
          <w:b/>
          <w:bCs/>
          <w:color w:val="000000"/>
          <w:sz w:val="28"/>
          <w:szCs w:val="28"/>
          <w:lang w:val="uk-UA" w:eastAsia="ru-RU"/>
        </w:rPr>
        <w:t>2. Мета і завдання прийняття законо</w:t>
      </w:r>
      <w:r w:rsidR="003F1B55">
        <w:rPr>
          <w:rFonts w:ascii="Times New Roman" w:eastAsia="Times New Roman" w:hAnsi="Times New Roman" w:cs="Times New Roman"/>
          <w:b/>
          <w:bCs/>
          <w:color w:val="000000"/>
          <w:sz w:val="28"/>
          <w:szCs w:val="28"/>
          <w:lang w:val="uk-UA" w:eastAsia="ru-RU"/>
        </w:rPr>
        <w:t>проєкт</w:t>
      </w:r>
      <w:r w:rsidRPr="001E0E3D">
        <w:rPr>
          <w:rFonts w:ascii="Times New Roman" w:eastAsia="Times New Roman" w:hAnsi="Times New Roman" w:cs="Times New Roman"/>
          <w:b/>
          <w:bCs/>
          <w:color w:val="000000"/>
          <w:sz w:val="28"/>
          <w:szCs w:val="28"/>
          <w:lang w:val="uk-UA" w:eastAsia="ru-RU"/>
        </w:rPr>
        <w:t>у</w:t>
      </w:r>
    </w:p>
    <w:p w14:paraId="428AE3AA" w14:textId="77777777" w:rsidR="002A1EDD" w:rsidRPr="003F1B55" w:rsidRDefault="002A1EDD" w:rsidP="003F1B55">
      <w:pPr>
        <w:spacing w:after="0" w:line="360" w:lineRule="auto"/>
        <w:ind w:right="91" w:firstLine="426"/>
        <w:contextualSpacing/>
        <w:jc w:val="both"/>
        <w:rPr>
          <w:rFonts w:ascii="Times New Roman" w:hAnsi="Times New Roman" w:cs="Times New Roman"/>
          <w:sz w:val="28"/>
          <w:szCs w:val="28"/>
          <w:lang w:val="uk-UA" w:eastAsia="ru-RU"/>
        </w:rPr>
      </w:pPr>
      <w:r w:rsidRPr="003F1B55">
        <w:rPr>
          <w:rFonts w:ascii="Times New Roman" w:hAnsi="Times New Roman" w:cs="Times New Roman"/>
          <w:sz w:val="28"/>
          <w:szCs w:val="28"/>
          <w:lang w:val="uk-UA" w:eastAsia="ru-RU"/>
        </w:rPr>
        <w:t>Цей проєкт Закону як і основний проєкт має своєю метою підвищення якості та ефективності виконання Національним банком України своїх функцій у сфері банківського регулювання та нагляду, забезпечення сприятливих умов для ефективного виконання законодавчо закріплених повноважень Національного банку, Фонду, Кабінету Міністрів України, Міністерства фінансів України при прийнятті ними рішень щодо виведення банків з ринку. Однак, в той же час, є його альтернативною, виправленою та доповненою версією.</w:t>
      </w:r>
    </w:p>
    <w:p w14:paraId="654CC460" w14:textId="77777777" w:rsidR="006E0103" w:rsidRPr="003F1B55" w:rsidRDefault="0054643E" w:rsidP="003F1B55">
      <w:pPr>
        <w:spacing w:after="0" w:line="360" w:lineRule="auto"/>
        <w:ind w:right="91" w:firstLine="426"/>
        <w:contextualSpacing/>
        <w:jc w:val="both"/>
        <w:rPr>
          <w:rFonts w:ascii="Times New Roman" w:hAnsi="Times New Roman" w:cs="Times New Roman"/>
          <w:sz w:val="28"/>
          <w:szCs w:val="28"/>
          <w:lang w:val="uk-UA" w:eastAsia="ru-RU"/>
        </w:rPr>
      </w:pPr>
      <w:r w:rsidRPr="003F1B55">
        <w:rPr>
          <w:rFonts w:ascii="Times New Roman" w:hAnsi="Times New Roman" w:cs="Times New Roman"/>
          <w:sz w:val="28"/>
          <w:szCs w:val="28"/>
          <w:lang w:val="uk-UA" w:eastAsia="ru-RU"/>
        </w:rPr>
        <w:t xml:space="preserve">Цей альтернативний законопроєкт має своєю метою виключення сумнівних норм, які мають місце в </w:t>
      </w:r>
      <w:r w:rsidR="003F1B55">
        <w:rPr>
          <w:rFonts w:ascii="Times New Roman" w:hAnsi="Times New Roman" w:cs="Times New Roman"/>
          <w:sz w:val="28"/>
          <w:szCs w:val="28"/>
          <w:lang w:val="uk-UA" w:eastAsia="ru-RU"/>
        </w:rPr>
        <w:t>проєкт</w:t>
      </w:r>
      <w:r w:rsidRPr="003F1B55">
        <w:rPr>
          <w:rFonts w:ascii="Times New Roman" w:hAnsi="Times New Roman" w:cs="Times New Roman"/>
          <w:sz w:val="28"/>
          <w:szCs w:val="28"/>
          <w:lang w:val="uk-UA" w:eastAsia="ru-RU"/>
        </w:rPr>
        <w:t>і Закону № 2571,</w:t>
      </w:r>
      <w:r w:rsidR="006E0103" w:rsidRPr="003F1B55">
        <w:rPr>
          <w:rFonts w:ascii="Times New Roman" w:hAnsi="Times New Roman" w:cs="Times New Roman"/>
          <w:sz w:val="28"/>
          <w:szCs w:val="28"/>
          <w:lang w:val="uk-UA" w:eastAsia="ru-RU"/>
        </w:rPr>
        <w:t xml:space="preserve"> в тому числі, в частині встановлення чітких законодавчих приписів щодо неможливості зупинення або припинення розпочатих на підставі рішень  Національного банку та Фонду процедур.</w:t>
      </w:r>
    </w:p>
    <w:p w14:paraId="4D168BFD" w14:textId="77777777" w:rsidR="0054643E" w:rsidRPr="003F1B55" w:rsidRDefault="006E0103" w:rsidP="003F1B55">
      <w:pPr>
        <w:spacing w:after="0" w:line="360" w:lineRule="auto"/>
        <w:ind w:right="91" w:firstLine="426"/>
        <w:contextualSpacing/>
        <w:jc w:val="both"/>
        <w:rPr>
          <w:rFonts w:ascii="Times New Roman" w:hAnsi="Times New Roman" w:cs="Times New Roman"/>
          <w:sz w:val="28"/>
          <w:szCs w:val="28"/>
          <w:lang w:val="uk-UA" w:eastAsia="ru-RU"/>
        </w:rPr>
      </w:pPr>
      <w:r w:rsidRPr="003F1B55">
        <w:rPr>
          <w:rFonts w:ascii="Times New Roman" w:hAnsi="Times New Roman" w:cs="Times New Roman"/>
          <w:sz w:val="28"/>
          <w:szCs w:val="28"/>
          <w:lang w:val="uk-UA" w:eastAsia="ru-RU"/>
        </w:rPr>
        <w:t xml:space="preserve">Іншою метою цього альтернативного законопроєкту є виконання вимог Угоди про асоціацію між Україною, втілення європейських стандартів, досягнення стабільності і дієвості демократичних інституцій, збереження принципу верховенства права та забезпечення поваги до прав людини та її основоположних свобод. </w:t>
      </w:r>
      <w:r w:rsidR="0054643E" w:rsidRPr="003F1B55">
        <w:rPr>
          <w:rFonts w:ascii="Times New Roman" w:hAnsi="Times New Roman" w:cs="Times New Roman"/>
          <w:sz w:val="28"/>
          <w:szCs w:val="28"/>
          <w:lang w:val="uk-UA" w:eastAsia="ru-RU"/>
        </w:rPr>
        <w:t xml:space="preserve"> </w:t>
      </w:r>
    </w:p>
    <w:p w14:paraId="75053F13" w14:textId="77777777" w:rsidR="002A1EDD" w:rsidRPr="003F1B55" w:rsidRDefault="002A1EDD" w:rsidP="003F1B55">
      <w:pPr>
        <w:spacing w:after="0" w:line="360" w:lineRule="auto"/>
        <w:ind w:right="91" w:firstLine="426"/>
        <w:contextualSpacing/>
        <w:jc w:val="both"/>
        <w:rPr>
          <w:rFonts w:ascii="Times New Roman" w:hAnsi="Times New Roman" w:cs="Times New Roman"/>
          <w:sz w:val="28"/>
          <w:szCs w:val="28"/>
          <w:lang w:val="uk-UA" w:eastAsia="ru-RU"/>
        </w:rPr>
      </w:pPr>
      <w:r w:rsidRPr="003F1B55">
        <w:rPr>
          <w:rFonts w:ascii="Times New Roman" w:hAnsi="Times New Roman" w:cs="Times New Roman"/>
          <w:sz w:val="28"/>
          <w:szCs w:val="28"/>
          <w:lang w:val="uk-UA" w:eastAsia="ru-RU"/>
        </w:rPr>
        <w:t xml:space="preserve">Доопрацювання та зміни, які містить цей проєкт Закону, усувають суперечності та порушення ключових конституційних принципів правової системи України, що мають місце у </w:t>
      </w:r>
      <w:r w:rsidR="003F1B55">
        <w:rPr>
          <w:rFonts w:ascii="Times New Roman" w:hAnsi="Times New Roman" w:cs="Times New Roman"/>
          <w:sz w:val="28"/>
          <w:szCs w:val="28"/>
          <w:lang w:val="uk-UA" w:eastAsia="ru-RU"/>
        </w:rPr>
        <w:t>проєкт</w:t>
      </w:r>
      <w:r w:rsidRPr="003F1B55">
        <w:rPr>
          <w:rFonts w:ascii="Times New Roman" w:hAnsi="Times New Roman" w:cs="Times New Roman"/>
          <w:sz w:val="28"/>
          <w:szCs w:val="28"/>
          <w:lang w:val="uk-UA" w:eastAsia="ru-RU"/>
        </w:rPr>
        <w:t>і Закону № 2571,   залишаючи, при цьому, основні зміни та нововведення до чинного законодавства, спрямовані на виконання вказаної вище мети основного проєкту.</w:t>
      </w:r>
    </w:p>
    <w:p w14:paraId="6551B7C2" w14:textId="77777777" w:rsidR="0054643E" w:rsidRPr="003F1B55" w:rsidRDefault="006E0103" w:rsidP="003F1B55">
      <w:pPr>
        <w:spacing w:after="0" w:line="360" w:lineRule="auto"/>
        <w:ind w:right="91" w:firstLine="426"/>
        <w:contextualSpacing/>
        <w:jc w:val="both"/>
        <w:rPr>
          <w:rFonts w:ascii="Times New Roman" w:hAnsi="Times New Roman" w:cs="Times New Roman"/>
          <w:sz w:val="28"/>
          <w:szCs w:val="28"/>
          <w:lang w:val="uk-UA" w:eastAsia="ru-RU"/>
        </w:rPr>
      </w:pPr>
      <w:r w:rsidRPr="003F1B55">
        <w:rPr>
          <w:rFonts w:ascii="Times New Roman" w:hAnsi="Times New Roman" w:cs="Times New Roman"/>
          <w:sz w:val="28"/>
          <w:szCs w:val="28"/>
          <w:lang w:val="uk-UA" w:eastAsia="ru-RU"/>
        </w:rPr>
        <w:t xml:space="preserve">Завданням цього альтернативного законопроєкту залишаються захист інтересів вкладників та інших кредиторів банку, в тому числі, щодо яких в судовому порядку скасовано рішення Національного банку про віднесення </w:t>
      </w:r>
      <w:r w:rsidRPr="003F1B55">
        <w:rPr>
          <w:rFonts w:ascii="Times New Roman" w:hAnsi="Times New Roman" w:cs="Times New Roman"/>
          <w:sz w:val="28"/>
          <w:szCs w:val="28"/>
          <w:lang w:val="uk-UA" w:eastAsia="ru-RU"/>
        </w:rPr>
        <w:lastRenderedPageBreak/>
        <w:t>банку до категорії неплатоспроможних та/або відкликання банківської ліцензії та ліквідацію банку.</w:t>
      </w:r>
    </w:p>
    <w:p w14:paraId="0B03710F" w14:textId="77777777" w:rsidR="002A1EDD" w:rsidRPr="003F1B55" w:rsidRDefault="002A1EDD" w:rsidP="003F1B55">
      <w:pPr>
        <w:spacing w:after="0" w:line="360" w:lineRule="auto"/>
        <w:ind w:right="91" w:firstLine="426"/>
        <w:contextualSpacing/>
        <w:jc w:val="both"/>
        <w:rPr>
          <w:rFonts w:ascii="Times New Roman" w:hAnsi="Times New Roman" w:cs="Times New Roman"/>
          <w:sz w:val="28"/>
          <w:szCs w:val="28"/>
          <w:lang w:val="uk-UA" w:eastAsia="ru-RU"/>
        </w:rPr>
      </w:pPr>
    </w:p>
    <w:p w14:paraId="1E150F4A" w14:textId="77777777" w:rsidR="001E0E3D" w:rsidRPr="001E0E3D" w:rsidRDefault="0054643E" w:rsidP="003F1B55">
      <w:pPr>
        <w:spacing w:after="0" w:line="360" w:lineRule="auto"/>
        <w:ind w:right="91" w:firstLine="426"/>
        <w:contextualSpacing/>
        <w:jc w:val="both"/>
        <w:rPr>
          <w:rFonts w:ascii="Times New Roman" w:eastAsia="Times New Roman" w:hAnsi="Times New Roman" w:cs="Times New Roman"/>
          <w:b/>
          <w:bCs/>
          <w:color w:val="000000"/>
          <w:sz w:val="28"/>
          <w:szCs w:val="28"/>
          <w:lang w:val="uk-UA" w:eastAsia="ru-RU"/>
        </w:rPr>
      </w:pPr>
      <w:r w:rsidRPr="003F1B55">
        <w:rPr>
          <w:rFonts w:ascii="Times New Roman" w:hAnsi="Times New Roman" w:cs="Times New Roman"/>
          <w:b/>
          <w:sz w:val="28"/>
          <w:szCs w:val="28"/>
          <w:lang w:val="uk-UA" w:eastAsia="ru-RU"/>
        </w:rPr>
        <w:t>3.</w:t>
      </w:r>
      <w:r w:rsidRPr="003F1B55">
        <w:rPr>
          <w:rFonts w:ascii="Times New Roman" w:hAnsi="Times New Roman" w:cs="Times New Roman"/>
          <w:sz w:val="28"/>
          <w:szCs w:val="28"/>
          <w:lang w:val="uk-UA" w:eastAsia="ru-RU"/>
        </w:rPr>
        <w:t xml:space="preserve"> </w:t>
      </w:r>
      <w:r w:rsidR="001E0E3D" w:rsidRPr="001E0E3D">
        <w:rPr>
          <w:rFonts w:ascii="Times New Roman" w:eastAsia="Times New Roman" w:hAnsi="Times New Roman" w:cs="Times New Roman"/>
          <w:b/>
          <w:bCs/>
          <w:color w:val="000000"/>
          <w:sz w:val="28"/>
          <w:szCs w:val="28"/>
          <w:lang w:val="uk-UA" w:eastAsia="ru-RU"/>
        </w:rPr>
        <w:t>Загальна характеристика і основні положення проєкту Закону</w:t>
      </w:r>
    </w:p>
    <w:p w14:paraId="28F83E42" w14:textId="77777777" w:rsidR="001E0E3D" w:rsidRPr="003F1B55" w:rsidRDefault="000202A2"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Окремими положеннями проєкту Закону № 2571 пропонується суттєво звузити конституційне право особи на оскарження в суді рішень, дій чи бездіяльності органів державної влади, а саме Національного банку, Кабінету Міністрів України та Міністерства фінансів України, особа позбавляється права на ефективний засіб юридичного захисту, передбаченого Конвенцією про захист прав людини і основоположних свобод.</w:t>
      </w:r>
    </w:p>
    <w:p w14:paraId="5679428A" w14:textId="77777777" w:rsidR="000202A2" w:rsidRPr="003F1B55" w:rsidRDefault="00047F86"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Тобто, проєктом Закону № 2571 право на ефективний засіб позбавляється юридичного захисту внаслідок розпочатої процедури виведення неплатоспроможного банку з ринку та/або ліквідації банку, які розпочались на підставі протиправних рішень органів державної влади та державних установ. Це є грубим порушенням і Конституції України, і Конвенції про захист прав людини і основоположних свобод.</w:t>
      </w:r>
    </w:p>
    <w:p w14:paraId="04FA9CCD" w14:textId="77777777" w:rsidR="00047F86" w:rsidRPr="003F1B55" w:rsidRDefault="00047F86"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Зміни до положень чинного законодавства, запропоновані в проєкті Закону № 2571, суперечать закріпленому конституційному принципу «права на судовий захист», якій міститься в статті 55 Конституції України.</w:t>
      </w:r>
    </w:p>
    <w:p w14:paraId="1D5E10D5" w14:textId="77777777" w:rsidR="00047F86" w:rsidRPr="003F1B55" w:rsidRDefault="00047F86"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Зокрема, статті 55 Конституції України встановлює, що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w:t>
      </w:r>
    </w:p>
    <w:p w14:paraId="3CB8833C" w14:textId="77777777" w:rsidR="00047F86" w:rsidRPr="003F1B55" w:rsidRDefault="00047F86"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Європейський суд з прав людини у своїх рішеннях неодноразово підкреслював необхідність ефективного захисту прав заявників.</w:t>
      </w:r>
    </w:p>
    <w:p w14:paraId="0D8F760F" w14:textId="77777777" w:rsidR="00047F86" w:rsidRPr="003F1B55" w:rsidRDefault="00047F86"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 xml:space="preserve">Наприклад, у пункті 75 рішення від 05.04.2005 у справі « Афанасьєв проти України (заява № 38722/02) Європейський суд з прав людини зазначає, що засіб захисту, який вимагається згаданою статтею, повинен бути «ефективним», як у законів, так і  на практиці, зокрема, у сенсі, щоб його </w:t>
      </w:r>
      <w:r w:rsidRPr="003F1B55">
        <w:rPr>
          <w:rFonts w:ascii="Times New Roman" w:eastAsia="Times New Roman" w:hAnsi="Times New Roman" w:cs="Times New Roman"/>
          <w:bCs/>
          <w:color w:val="000000"/>
          <w:sz w:val="28"/>
          <w:szCs w:val="28"/>
          <w:lang w:val="uk-UA" w:eastAsia="ru-RU"/>
        </w:rPr>
        <w:lastRenderedPageBreak/>
        <w:t>використання не було  ускладненим діями або недоглядом органів влади відповідної держави.</w:t>
      </w:r>
    </w:p>
    <w:p w14:paraId="53B0C815" w14:textId="77777777" w:rsidR="00047F86" w:rsidRPr="003F1B55" w:rsidRDefault="00047F86"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 xml:space="preserve"> Європейський суд з прав людини у своїй практиці наголошує на тому, що право на розгляд справи означає право особи звернутися до суду та право на те, що його справа буде розглянута та вирішена судом. При цьому, особі має бути забезпечена можливість реалізувати вказані права без будь-яких перепон чи ускладнень. Здатність особи безперешкодно отримати судовий захист є змістом поняття доступу до правосуддя. Перешкоди у доступі до правосуддя можуть виникати як через особливості внутрішнього процесуального законодавства, так і через передбачені матеріальним правом обмеження. Для Європейського суду з прав людини природа перешкод у реалізації права на доступ до суду не має принципового значення.</w:t>
      </w:r>
    </w:p>
    <w:p w14:paraId="3FF8B508" w14:textId="77777777" w:rsidR="00047F86" w:rsidRPr="003F1B55" w:rsidRDefault="00047F86"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 xml:space="preserve">Конституційний Суд України неодноразово та безапеляційно надавав свої висновки щодо обов’язковості дії  </w:t>
      </w:r>
      <w:r w:rsidR="00967FE4" w:rsidRPr="003F1B55">
        <w:rPr>
          <w:rFonts w:ascii="Times New Roman" w:eastAsia="Times New Roman" w:hAnsi="Times New Roman" w:cs="Times New Roman"/>
          <w:bCs/>
          <w:color w:val="000000"/>
          <w:sz w:val="28"/>
          <w:szCs w:val="28"/>
          <w:lang w:val="uk-UA" w:eastAsia="ru-RU"/>
        </w:rPr>
        <w:t>конституційного принципу права на судовий захист, власне як і на ефективного права на судовий захист, зокрема, визначивши наступне.</w:t>
      </w:r>
    </w:p>
    <w:p w14:paraId="4345C0DC" w14:textId="77777777" w:rsidR="00967FE4" w:rsidRPr="003F1B55" w:rsidRDefault="00967FE4"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Правосуддя за своєю суттю визнається таким лише за умови, що воно відповідає вимогам справедливості і забезпечує ефективне поновлення в правах. Загальною декларацією прав людини 1948 року передбачено, що кожна людина має право на ефективне поновлення в правах компетентними національними судами у випадках порушення її основних прав, наданих їй конституцією або законом (стаття 8). Право на ефективний засіб захисту закріплено також у Міжнародному пакті про громадянські та політичні права (стаття 2) і в Конвенції про захист прав людини і основоположних свобод (стаття 13). (Рішення Конституційного Суду України у справі від 30 січня 2003 року № 3-рп/2003).</w:t>
      </w:r>
    </w:p>
    <w:p w14:paraId="6604804D" w14:textId="77777777" w:rsidR="00967FE4" w:rsidRPr="003F1B55" w:rsidRDefault="00967FE4"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 xml:space="preserve">Конституція України гарантує кожному судовий захист його прав у межах конституційного, цивільного, господарського, адміністративного і кримінального судочинства України. Норми, що передбачають вирішення спорів, зокрема, про поновлення порушеного права, не можуть суперечити </w:t>
      </w:r>
      <w:r w:rsidRPr="003F1B55">
        <w:rPr>
          <w:rFonts w:ascii="Times New Roman" w:eastAsia="Times New Roman" w:hAnsi="Times New Roman" w:cs="Times New Roman"/>
          <w:bCs/>
          <w:color w:val="000000"/>
          <w:sz w:val="28"/>
          <w:szCs w:val="28"/>
          <w:lang w:val="uk-UA" w:eastAsia="ru-RU"/>
        </w:rPr>
        <w:lastRenderedPageBreak/>
        <w:t>принципу рівності усіх перед законом і судом і у зв’язку з цим обмежувати право на судовий захисті (Рішення Конституційного Суду України у справі від 07 травня 2002 року № 8-рп/2002).</w:t>
      </w:r>
    </w:p>
    <w:p w14:paraId="55BAF5A5" w14:textId="77777777" w:rsidR="00967FE4" w:rsidRPr="003F1B55" w:rsidRDefault="00967FE4"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Частину другу  статті 55 Конституції України необхідно розуміти так, що кожен, тобто громадянин України, іноземець, особа без громадянства має гарантоване державою право оскаржити в суді загальної юрисдикції рішення, дії або бездіяльність будь-якого органу державної влади, органу місцевого самоврядування, посадових і службових осіб, якщо громадянин України, іноземець, особа без громадянства, вважають, що їх рішення, дія чи бездіяльність порушують або ущемляють права і свободи громадянина України, іноземця, особи без громадянства чи перешкоджають їх здійсненню, а тому потребують правового захисту в суді (Рішення Конституційного Суду України у справі від 25 листопада 1997 року № 6-рп/1997).</w:t>
      </w:r>
    </w:p>
    <w:p w14:paraId="006E9576" w14:textId="77777777" w:rsidR="00967FE4" w:rsidRPr="003F1B55" w:rsidRDefault="005828AE"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Також, статті 13 Конвенції про захист прав людини і основоположних свобод передбачає «Право на ефективний засіб юридичного захисту» та проголошує, що «Кожен, чиї права та свободи, визнані в цій Конвенції, було порушено, має право на ефективний засіб юридичного захисту в національному органі, навіть якщо таке порушення було вчинене особами, які здійснювали свої офіційні повноваження».</w:t>
      </w:r>
    </w:p>
    <w:p w14:paraId="2D686D2A" w14:textId="77777777" w:rsidR="005828AE" w:rsidRPr="003F1B55" w:rsidRDefault="005828AE"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В проєкті Закону № 2571 пропонується внести зміни до Закону України «Про банки і банківську діяльність». Кодексу адміністративного судочинства України, Цивільного процесуального кодексу України та Господарського процесуального кодексу України, відповідно до яких пропонується значно звузити перелік позовних вимог (способів судового захисту), з якими можуть звернутися до суду зацікавлені особи для відновлення порушених прав.</w:t>
      </w:r>
    </w:p>
    <w:p w14:paraId="1A30BEED" w14:textId="77777777" w:rsidR="005828AE" w:rsidRPr="003F1B55" w:rsidRDefault="005828AE"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 xml:space="preserve">Більше того, проєктом Закону № 2571 прямо передбачається, що в судовому порядку зацікавлена сторона може виключно визнати протиправним (незаконним) та скасувати індивідуальний акт та/або рішення Національного банку, Фонду, Кабінету Міністрів України та Міністерства фінансів України, </w:t>
      </w:r>
      <w:r w:rsidRPr="003F1B55">
        <w:rPr>
          <w:rFonts w:ascii="Times New Roman" w:eastAsia="Times New Roman" w:hAnsi="Times New Roman" w:cs="Times New Roman"/>
          <w:bCs/>
          <w:color w:val="000000"/>
          <w:sz w:val="28"/>
          <w:szCs w:val="28"/>
          <w:lang w:val="uk-UA" w:eastAsia="ru-RU"/>
        </w:rPr>
        <w:lastRenderedPageBreak/>
        <w:t>однак, таке скасування не призведе до зупинення розпочатої процедури ліквідації та інший дій у відношенні фінансової установи.</w:t>
      </w:r>
    </w:p>
    <w:p w14:paraId="5B1940D5" w14:textId="77777777" w:rsidR="005828AE" w:rsidRPr="003F1B55" w:rsidRDefault="005828AE"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Зазначене свідчить про те, що законодавчо навмисно та свідомо обмежується право на ефективний судовий захист порушених прав (включаючи право власності акціонерів (учасників) банку в контексті Закону України «Про банки і банківську діяльність»).</w:t>
      </w:r>
    </w:p>
    <w:p w14:paraId="72D90C72" w14:textId="77777777" w:rsidR="003F1B55" w:rsidRPr="003F1B55" w:rsidRDefault="005828AE"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bCs/>
          <w:color w:val="000000"/>
          <w:sz w:val="28"/>
          <w:szCs w:val="28"/>
          <w:lang w:val="uk-UA" w:eastAsia="ru-RU"/>
        </w:rPr>
        <w:t>Неспроможність застосування належного та ефективного с</w:t>
      </w:r>
      <w:r w:rsidR="00223A7B" w:rsidRPr="003F1B55">
        <w:rPr>
          <w:rFonts w:ascii="Times New Roman" w:eastAsia="Times New Roman" w:hAnsi="Times New Roman" w:cs="Times New Roman"/>
          <w:bCs/>
          <w:color w:val="000000"/>
          <w:sz w:val="28"/>
          <w:szCs w:val="28"/>
          <w:lang w:val="uk-UA" w:eastAsia="ru-RU"/>
        </w:rPr>
        <w:t xml:space="preserve">пособу судового захисту породжує неможливість реалізації/відновлення порушеного права приватної власності, принцип непорушності </w:t>
      </w:r>
      <w:r w:rsidR="003F1B55" w:rsidRPr="003F1B55">
        <w:rPr>
          <w:rFonts w:ascii="Times New Roman" w:eastAsia="Times New Roman" w:hAnsi="Times New Roman" w:cs="Times New Roman"/>
          <w:bCs/>
          <w:color w:val="000000"/>
          <w:sz w:val="28"/>
          <w:szCs w:val="28"/>
          <w:lang w:val="uk-UA" w:eastAsia="ru-RU"/>
        </w:rPr>
        <w:t>якого закріплено в статті 41 Конституції України.</w:t>
      </w:r>
    </w:p>
    <w:p w14:paraId="0BBF6A80" w14:textId="77777777" w:rsidR="003F1B55" w:rsidRPr="003F1B55" w:rsidRDefault="005828AE" w:rsidP="003F1B55">
      <w:pPr>
        <w:tabs>
          <w:tab w:val="left" w:pos="709"/>
        </w:tabs>
        <w:spacing w:after="0" w:line="360" w:lineRule="auto"/>
        <w:ind w:firstLine="567"/>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bCs/>
          <w:color w:val="000000"/>
          <w:sz w:val="28"/>
          <w:szCs w:val="28"/>
          <w:lang w:val="uk-UA" w:eastAsia="ru-RU"/>
        </w:rPr>
        <w:t xml:space="preserve"> </w:t>
      </w:r>
      <w:r w:rsidR="003F1B55" w:rsidRPr="003F1B55">
        <w:rPr>
          <w:rFonts w:ascii="Times New Roman" w:eastAsia="Times New Roman" w:hAnsi="Times New Roman" w:cs="Times New Roman"/>
          <w:sz w:val="28"/>
          <w:szCs w:val="28"/>
          <w:lang w:val="uk-UA" w:eastAsia="ar-SA"/>
        </w:rPr>
        <w:t xml:space="preserve">Варто зауважити, що зазначені вище положення </w:t>
      </w:r>
      <w:r w:rsidR="003F1B55">
        <w:rPr>
          <w:rFonts w:ascii="Times New Roman" w:eastAsia="Times New Roman" w:hAnsi="Times New Roman" w:cs="Times New Roman"/>
          <w:bCs/>
          <w:sz w:val="28"/>
          <w:szCs w:val="28"/>
          <w:lang w:val="uk-UA" w:eastAsia="ar-SA"/>
        </w:rPr>
        <w:t>проєкт</w:t>
      </w:r>
      <w:r w:rsidR="003F1B55" w:rsidRPr="003F1B55">
        <w:rPr>
          <w:rFonts w:ascii="Times New Roman" w:eastAsia="Times New Roman" w:hAnsi="Times New Roman" w:cs="Times New Roman"/>
          <w:bCs/>
          <w:sz w:val="28"/>
          <w:szCs w:val="28"/>
          <w:lang w:val="uk-UA" w:eastAsia="ar-SA"/>
        </w:rPr>
        <w:t>у Закону №2571</w:t>
      </w:r>
      <w:r w:rsidR="003F1B55" w:rsidRPr="003F1B55">
        <w:rPr>
          <w:rFonts w:ascii="Times New Roman" w:eastAsia="Times New Roman" w:hAnsi="Times New Roman" w:cs="Times New Roman"/>
          <w:sz w:val="28"/>
          <w:szCs w:val="28"/>
          <w:lang w:val="uk-UA" w:eastAsia="ar-SA"/>
        </w:rPr>
        <w:t>, разом з іншими змінами до Закону України “Про банки і банківську діяльність”, прямо передбачають обмеження права власності особи без її згоди, а саме уповноважують Національний банк України позбавляти особи права розпоряджатися (відчужувати) своєю власністю (акціями(паями) банку).</w:t>
      </w:r>
    </w:p>
    <w:p w14:paraId="4965785B" w14:textId="77777777" w:rsidR="003F1B55" w:rsidRPr="003F1B55" w:rsidRDefault="003F1B55" w:rsidP="003F1B55">
      <w:pPr>
        <w:tabs>
          <w:tab w:val="left" w:pos="709"/>
        </w:tabs>
        <w:suppressAutoHyphens/>
        <w:spacing w:after="0" w:line="360" w:lineRule="auto"/>
        <w:ind w:firstLine="284"/>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i/>
          <w:sz w:val="28"/>
          <w:szCs w:val="28"/>
          <w:u w:val="single"/>
          <w:lang w:val="uk-UA" w:eastAsia="ar-SA"/>
        </w:rPr>
        <w:t>Щодо обов’язковості судового рішення.</w:t>
      </w:r>
    </w:p>
    <w:p w14:paraId="54C71C51"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Так, стаття 129 Конституції України відносить до основних засад судочинства обов’язковість судового рішення. Статтею 129</w:t>
      </w:r>
      <w:r w:rsidRPr="003F1B55">
        <w:rPr>
          <w:rFonts w:ascii="Times New Roman" w:eastAsia="Times New Roman" w:hAnsi="Times New Roman" w:cs="Times New Roman"/>
          <w:sz w:val="28"/>
          <w:szCs w:val="28"/>
          <w:vertAlign w:val="superscript"/>
          <w:lang w:val="uk-UA" w:eastAsia="ar-SA"/>
        </w:rPr>
        <w:t>1</w:t>
      </w:r>
      <w:r w:rsidRPr="003F1B55">
        <w:rPr>
          <w:rFonts w:ascii="Times New Roman" w:eastAsia="Times New Roman" w:hAnsi="Times New Roman" w:cs="Times New Roman"/>
          <w:sz w:val="28"/>
          <w:szCs w:val="28"/>
          <w:lang w:val="uk-UA" w:eastAsia="ar-SA"/>
        </w:rPr>
        <w:t xml:space="preserve"> Конституції України передбачено положення про те, що судове рішення є обов’язковим для виконання.</w:t>
      </w:r>
    </w:p>
    <w:p w14:paraId="7596206C"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 xml:space="preserve">Так, пунктом 5 перехідних положень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 xml:space="preserve">у Закону № 2571, у тому числі, передбачено, що банкам/юридичним особам, у яких Національним банком України було відкликано банківські ліцензії, але відомості про яких наявні в Державному реєстрі банків та підстави (індивідуальні акти) для запровадження тимчасової адміністрації, ліквідації яких було визнано протиправними (незаконними) та скасовано до дня набрання чинності цим Законом, необхідно забезпечити передачу уповноваженій особі Фонду печаток і штампів, матеріальних та інших цінностей банку, бухгалтерської та іншої документації банку протягом строку та порядку встановленому впроваджуваними нормами. </w:t>
      </w:r>
    </w:p>
    <w:p w14:paraId="1B66B6A3"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color w:val="000000"/>
          <w:sz w:val="28"/>
          <w:szCs w:val="28"/>
          <w:u w:color="000000"/>
          <w:lang w:val="uk-UA" w:eastAsia="ar-SA"/>
        </w:rPr>
      </w:pPr>
      <w:r w:rsidRPr="003F1B55">
        <w:rPr>
          <w:rFonts w:ascii="Times New Roman" w:eastAsia="Times New Roman" w:hAnsi="Times New Roman" w:cs="Times New Roman"/>
          <w:color w:val="000000"/>
          <w:sz w:val="28"/>
          <w:szCs w:val="28"/>
          <w:u w:color="000000"/>
          <w:lang w:val="uk-UA" w:eastAsia="ar-SA"/>
        </w:rPr>
        <w:lastRenderedPageBreak/>
        <w:t xml:space="preserve">З огляду на викладене вище, у випадку прийняття </w:t>
      </w:r>
      <w:r>
        <w:rPr>
          <w:rFonts w:ascii="Times New Roman" w:eastAsia="Times New Roman" w:hAnsi="Times New Roman" w:cs="Times New Roman"/>
          <w:color w:val="000000"/>
          <w:sz w:val="28"/>
          <w:szCs w:val="28"/>
          <w:u w:color="000000"/>
          <w:lang w:val="uk-UA" w:eastAsia="ar-SA"/>
        </w:rPr>
        <w:t>проєкт</w:t>
      </w:r>
      <w:r w:rsidRPr="003F1B55">
        <w:rPr>
          <w:rFonts w:ascii="Times New Roman" w:eastAsia="Times New Roman" w:hAnsi="Times New Roman" w:cs="Times New Roman"/>
          <w:color w:val="000000"/>
          <w:sz w:val="28"/>
          <w:szCs w:val="28"/>
          <w:u w:color="000000"/>
          <w:lang w:val="uk-UA" w:eastAsia="ar-SA"/>
        </w:rPr>
        <w:t>у Закону № 2571, пропоновані норми фактично нівелюють рішення судів щодо повернення банківської установи на ринок або провадження нею іншої, окрім банківської, діяльності, оскільки такі рішення фактично передбачають передачу банківської установи в управління менеджменту та акціонерам (учасникам) банку, права яких були порушені.</w:t>
      </w:r>
    </w:p>
    <w:p w14:paraId="4E79582A" w14:textId="77777777" w:rsidR="003F1B55" w:rsidRPr="003F1B55" w:rsidRDefault="003F1B55" w:rsidP="003F1B55">
      <w:pPr>
        <w:tabs>
          <w:tab w:val="left" w:pos="709"/>
        </w:tabs>
        <w:suppressAutoHyphens/>
        <w:spacing w:after="0" w:line="360" w:lineRule="auto"/>
        <w:ind w:firstLine="284"/>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i/>
          <w:sz w:val="28"/>
          <w:szCs w:val="28"/>
          <w:u w:val="single"/>
          <w:lang w:val="uk-UA" w:eastAsia="ar-SA"/>
        </w:rPr>
        <w:t>Щодо зворотної дії закону в часі.</w:t>
      </w:r>
    </w:p>
    <w:p w14:paraId="20383201"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 xml:space="preserve">Запропонований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 xml:space="preserve"> Закону № 2571 в наведеній редакції суперечить закріпленому конституційному принципу “зворотної дії закону в часі”, який міститься в статті 58 Конституції України.</w:t>
      </w:r>
    </w:p>
    <w:p w14:paraId="26E315AC"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Зокрема, стаття 58 Конституції України встановлює, що закони та інші нормативно-правові акти не мають зворотної дії в часі, крім випадків, коли вони пом'якшують або скасовують відповідальність особи.</w:t>
      </w:r>
    </w:p>
    <w:p w14:paraId="70C341FF"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 xml:space="preserve">Правило "закон зворотної сили не має" (lex ad praeterian non valet), сформульоване ще давньоримськими юристами, нині визнано всім цивілізованим світом, незалежно навіть від того, закріплене воно в конституції чи ні. Це правило фактично стало правовою аксіомою. Тим більше це стосується держав, у конституціях яких фіксується їх неухильне прагнення слідувати надбанням цивілізації - принципам правової держави, верховенства права тощо. Саме до таких держав належить і Україна (статті 1, 8 Конституції України). </w:t>
      </w:r>
    </w:p>
    <w:p w14:paraId="0DC7BDAA"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 xml:space="preserve">Згідно із зазначеним вище правилом дія закону чи іншого нормативно-правового акта поширюється тільки на ті відносини, які виникли після набуття ним чинності. Це є однією з найважливіших гарантій правової стабільності, впевненості суб'єктів права в тому, що їх правове становище не погіршиться з прийняттям нового закону чи іншого нормативного акта, а також необхідною умовою довіри до держави і права. Ніяких винятків щодо певних категорій суб'єктів права, зокрема юридичних осіб, це правило не передбачає. В цьому відношенні воно є універсальним (положенню частини першої статті 58 дано </w:t>
      </w:r>
      <w:r w:rsidRPr="003F1B55">
        <w:rPr>
          <w:rFonts w:ascii="Times New Roman" w:eastAsia="Times New Roman" w:hAnsi="Times New Roman" w:cs="Times New Roman"/>
          <w:sz w:val="28"/>
          <w:szCs w:val="28"/>
          <w:lang w:val="uk-UA" w:eastAsia="ar-SA"/>
        </w:rPr>
        <w:lastRenderedPageBreak/>
        <w:t>офіційне тлумачення згідно з  Рішенням Конституційного Суду України від 09.02.99 р. N 1-рп/99).</w:t>
      </w:r>
    </w:p>
    <w:p w14:paraId="42C3D722"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Конституційний Суд України неодноразово та безапеляційно надавав свої висновки щодо обов’язковості дії конституційного принципу незворотності дії закону в часі, зокрема зазначивши наступне.</w:t>
      </w:r>
    </w:p>
    <w:p w14:paraId="6E210BEA"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Конституція України закріпила принцип незворотності дії в часі законів та інших нормативно-правових актів (частина перша статті 58). Це означає, що дія закону та іншого нормативно-правового акта не може поширюватися на правовідносини, які виникли і закінчилися до набрання чинності цим законом або іншим нормативно-правовим актом.</w:t>
      </w:r>
    </w:p>
    <w:p w14:paraId="04D304AD" w14:textId="77777777" w:rsidR="003F1B55" w:rsidRPr="003F1B55" w:rsidRDefault="003F1B55" w:rsidP="003F1B55">
      <w:pPr>
        <w:tabs>
          <w:tab w:val="left" w:pos="709"/>
        </w:tabs>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Закріплення принципу незворотності дії в часі законів та інших нормативно-правових актів є гарантією безпеки людини і громадянина, довіри до держави. Винятки з цього конституційного принципу, тобто надання закону або іншому нормативно-правовому акту зворотної сили, передбачено частиною першою статті 58 Конституції України, а саме: коли закони або інші нормативно-правові акти пом'якшують або скасовують відповідальність особи (Рішення Конституційного Суду України у справі від 05 квітня 2001 року № 3-рп/2001).</w:t>
      </w:r>
    </w:p>
    <w:p w14:paraId="2E670D48" w14:textId="77777777" w:rsidR="003F1B55" w:rsidRPr="003F1B55" w:rsidRDefault="003F1B55" w:rsidP="003F1B55">
      <w:pPr>
        <w:suppressAutoHyphens/>
        <w:spacing w:after="0" w:line="360" w:lineRule="auto"/>
        <w:ind w:firstLine="284"/>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i/>
          <w:sz w:val="28"/>
          <w:szCs w:val="28"/>
          <w:u w:val="single"/>
          <w:lang w:val="uk-UA" w:eastAsia="ar-SA"/>
        </w:rPr>
        <w:t>Щодо звуження права власності визначеної категорії осіб</w:t>
      </w:r>
    </w:p>
    <w:p w14:paraId="427551FB"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 xml:space="preserve">Окремими положеннями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 xml:space="preserve">у Закону № 2571 </w:t>
      </w:r>
      <w:r w:rsidRPr="003F1B55">
        <w:rPr>
          <w:rFonts w:ascii="Times New Roman" w:eastAsia="Times New Roman" w:hAnsi="Times New Roman" w:cs="Times New Roman"/>
          <w:bCs/>
          <w:sz w:val="28"/>
          <w:szCs w:val="28"/>
          <w:lang w:val="uk-UA" w:eastAsia="ar-SA"/>
        </w:rPr>
        <w:t>пропонується суттєво звузити гарантії права власності особи, зазначені у ст. 41 Конституції України.</w:t>
      </w:r>
    </w:p>
    <w:p w14:paraId="29D6E752"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 xml:space="preserve">Так, положеннями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у Закону № 2571</w:t>
      </w:r>
      <w:r w:rsidRPr="003F1B55">
        <w:rPr>
          <w:rFonts w:ascii="Times New Roman" w:eastAsia="Times New Roman" w:hAnsi="Times New Roman" w:cs="Times New Roman"/>
          <w:bCs/>
          <w:sz w:val="28"/>
          <w:szCs w:val="28"/>
          <w:lang w:val="uk-UA" w:eastAsia="ar-SA"/>
        </w:rPr>
        <w:t>, фактично, закріплено можливість позбавлення власників права власності на вклади без відповідного судового рішення. Тобто, законо</w:t>
      </w:r>
      <w:r>
        <w:rPr>
          <w:rFonts w:ascii="Times New Roman" w:eastAsia="Times New Roman" w:hAnsi="Times New Roman" w:cs="Times New Roman"/>
          <w:bCs/>
          <w:sz w:val="28"/>
          <w:szCs w:val="28"/>
          <w:lang w:val="uk-UA" w:eastAsia="ar-SA"/>
        </w:rPr>
        <w:t>проєкт</w:t>
      </w:r>
      <w:r w:rsidRPr="003F1B55">
        <w:rPr>
          <w:rFonts w:ascii="Times New Roman" w:eastAsia="Times New Roman" w:hAnsi="Times New Roman" w:cs="Times New Roman"/>
          <w:bCs/>
          <w:sz w:val="28"/>
          <w:szCs w:val="28"/>
          <w:lang w:val="uk-UA" w:eastAsia="ar-SA"/>
        </w:rPr>
        <w:t>ом фактично закріплено можливість безпідставного позбавлення вкладників права власності на власні вклади. Це є грубим порушенням і Конституції України, і Конвенції про захист прав людини і основоположних свобод.</w:t>
      </w:r>
    </w:p>
    <w:p w14:paraId="3475062A"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Pr>
          <w:rFonts w:ascii="Times New Roman" w:eastAsia="Times New Roman" w:hAnsi="Times New Roman" w:cs="Times New Roman"/>
          <w:bCs/>
          <w:sz w:val="28"/>
          <w:szCs w:val="28"/>
          <w:lang w:val="uk-UA" w:eastAsia="ar-SA"/>
        </w:rPr>
        <w:t xml:space="preserve">Відповідно до статті </w:t>
      </w:r>
      <w:r w:rsidRPr="003F1B55">
        <w:rPr>
          <w:rFonts w:ascii="Times New Roman" w:eastAsia="Times New Roman" w:hAnsi="Times New Roman" w:cs="Times New Roman"/>
          <w:bCs/>
          <w:sz w:val="28"/>
          <w:szCs w:val="28"/>
          <w:lang w:val="uk-UA" w:eastAsia="ar-SA"/>
        </w:rPr>
        <w:t xml:space="preserve">41 Конституції України кожен має право володіти, користуватися і розпоряджатися своєю власністю, результатами своєї інтелектуальної, творчої діяльності. Право приватної власності набувається в </w:t>
      </w:r>
      <w:r w:rsidRPr="003F1B55">
        <w:rPr>
          <w:rFonts w:ascii="Times New Roman" w:eastAsia="Times New Roman" w:hAnsi="Times New Roman" w:cs="Times New Roman"/>
          <w:bCs/>
          <w:sz w:val="28"/>
          <w:szCs w:val="28"/>
          <w:lang w:val="uk-UA" w:eastAsia="ar-SA"/>
        </w:rPr>
        <w:lastRenderedPageBreak/>
        <w:t>порядку, визначеному законом. Громадяни для задоволення своїх потреб можуть користуватися об'єктами права державної та комунальної власності відповідно до закону. Ніхто не може бути протиправно позбавлений права власності. Право приватної власності є непорушним.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 Конфіскація майна може бути застосована виключно за рішенням суду у випадках, обсязі та порядку, встановлених законом.</w:t>
      </w:r>
    </w:p>
    <w:p w14:paraId="087A36C7"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Положення про застосування конфіскації виключно за р</w:t>
      </w:r>
      <w:r>
        <w:rPr>
          <w:rFonts w:ascii="Times New Roman" w:eastAsia="Times New Roman" w:hAnsi="Times New Roman" w:cs="Times New Roman"/>
          <w:bCs/>
          <w:sz w:val="28"/>
          <w:szCs w:val="28"/>
          <w:lang w:val="uk-UA" w:eastAsia="ar-SA"/>
        </w:rPr>
        <w:t>ішенням суду продубльовано у статті</w:t>
      </w:r>
      <w:r w:rsidRPr="003F1B55">
        <w:rPr>
          <w:rFonts w:ascii="Times New Roman" w:eastAsia="Times New Roman" w:hAnsi="Times New Roman" w:cs="Times New Roman"/>
          <w:bCs/>
          <w:sz w:val="28"/>
          <w:szCs w:val="28"/>
          <w:lang w:val="uk-UA" w:eastAsia="ar-SA"/>
        </w:rPr>
        <w:t xml:space="preserve"> 354 Цивільного кодексу України.</w:t>
      </w:r>
    </w:p>
    <w:p w14:paraId="539428A3"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Згідно з положеннями статті 354 Цивільного кодексу України до особи може бути застосовано позбавлення права власності на майно за рішенням суду як санкція за вчинення правопорушення (конфіскація) у випадках, встановлених законом.</w:t>
      </w:r>
    </w:p>
    <w:p w14:paraId="75E7E5D4"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 xml:space="preserve">Також існує невідповідність зазначених положень Закону України “Про систему гарантування вкладів фізичних осіб” статті 1 Першого протоколу до Конвенції про захист прав людини і основоположних свобод (1950 р.), ратифікованою Законом від 17 липня 1997 р. № 475/97-ВР (далі – Конвенція) та практиці Європейського суду з прав людини. </w:t>
      </w:r>
    </w:p>
    <w:p w14:paraId="5C68F671"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Конвенцією, зокрема</w:t>
      </w:r>
      <w:r>
        <w:rPr>
          <w:rFonts w:ascii="Times New Roman" w:eastAsia="Times New Roman" w:hAnsi="Times New Roman" w:cs="Times New Roman"/>
          <w:bCs/>
          <w:sz w:val="28"/>
          <w:szCs w:val="28"/>
          <w:lang w:val="uk-UA" w:eastAsia="ar-SA"/>
        </w:rPr>
        <w:t>,</w:t>
      </w:r>
      <w:r w:rsidRPr="003F1B55">
        <w:rPr>
          <w:rFonts w:ascii="Times New Roman" w:eastAsia="Times New Roman" w:hAnsi="Times New Roman" w:cs="Times New Roman"/>
          <w:bCs/>
          <w:sz w:val="28"/>
          <w:szCs w:val="28"/>
          <w:lang w:val="uk-UA" w:eastAsia="ar-SA"/>
        </w:rPr>
        <w:t xml:space="preserve"> ст</w:t>
      </w:r>
      <w:r>
        <w:rPr>
          <w:rFonts w:ascii="Times New Roman" w:eastAsia="Times New Roman" w:hAnsi="Times New Roman" w:cs="Times New Roman"/>
          <w:bCs/>
          <w:sz w:val="28"/>
          <w:szCs w:val="28"/>
          <w:lang w:val="uk-UA" w:eastAsia="ar-SA"/>
        </w:rPr>
        <w:t>аттею</w:t>
      </w:r>
      <w:r w:rsidRPr="003F1B55">
        <w:rPr>
          <w:rFonts w:ascii="Times New Roman" w:eastAsia="Times New Roman" w:hAnsi="Times New Roman" w:cs="Times New Roman"/>
          <w:bCs/>
          <w:sz w:val="28"/>
          <w:szCs w:val="28"/>
          <w:lang w:val="uk-UA" w:eastAsia="ar-SA"/>
        </w:rPr>
        <w:t xml:space="preserve"> 1 Першого протоколу до неї (1952 р.) передбачено право кожної фізичної чи юридичної особи безперешкодно користуватися своїм майном, не допускається позбавлення особи її власності інакше як в інтересах суспільства і на умовах, передбачених законом і загальними принципами міжнародного права, визнано право держави на здійснення контролю за користуванням майном відповідно до загальних інтересів або для забезпечення сплати податків чи інших зборів або штрафів. </w:t>
      </w:r>
    </w:p>
    <w:p w14:paraId="41C333C7"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lastRenderedPageBreak/>
        <w:t>Відповідно до рішення Європейського суду з прав людини Zolotas проти Греції, [ВП], № 66610/09, § 56, 29 січня 2013 року зазначено: “Суд зазначає, що на підставі статті 830 Цивільного кодексу, якщо особа, яка кладе суму грошей у банк, передає йому право користування нею, то банк має її зберігати і, якщо він використовує її на власну користь, повернути вкладнику еквівалентну суму за умовами угоди. Отже, власник рахунку може добросовісно очікувати, аби вклад до банку перебував у безпеці, особливо якщо він помічає, що на його рахунок нараховуються відсотки. Закономірно, він очікуватиме, що йому повідомлять про ситуацію, яка загрожуватиме стабільності угоди, яку він уклав з банком, і його фінансовим інтересам, аби він міг заздалегідь вжити заходів з метою дотримання законів і збереження свого права власності. Подібні довірчі стосунки невід’ємні для банківських операцій і пов’язаним з ними правом)”.</w:t>
      </w:r>
    </w:p>
    <w:p w14:paraId="78A63441"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У відповідності до ч</w:t>
      </w:r>
      <w:r>
        <w:rPr>
          <w:rFonts w:ascii="Times New Roman" w:eastAsia="Times New Roman" w:hAnsi="Times New Roman" w:cs="Times New Roman"/>
          <w:bCs/>
          <w:sz w:val="28"/>
          <w:szCs w:val="28"/>
          <w:lang w:val="uk-UA" w:eastAsia="ar-SA"/>
        </w:rPr>
        <w:t xml:space="preserve">астити четвертої </w:t>
      </w:r>
      <w:r w:rsidRPr="003F1B55">
        <w:rPr>
          <w:rFonts w:ascii="Times New Roman" w:eastAsia="Times New Roman" w:hAnsi="Times New Roman" w:cs="Times New Roman"/>
          <w:bCs/>
          <w:sz w:val="28"/>
          <w:szCs w:val="28"/>
          <w:lang w:val="uk-UA" w:eastAsia="ar-SA"/>
        </w:rPr>
        <w:t>ст</w:t>
      </w:r>
      <w:r>
        <w:rPr>
          <w:rFonts w:ascii="Times New Roman" w:eastAsia="Times New Roman" w:hAnsi="Times New Roman" w:cs="Times New Roman"/>
          <w:bCs/>
          <w:sz w:val="28"/>
          <w:szCs w:val="28"/>
          <w:lang w:val="uk-UA" w:eastAsia="ar-SA"/>
        </w:rPr>
        <w:t>атті</w:t>
      </w:r>
      <w:r w:rsidRPr="003F1B55">
        <w:rPr>
          <w:rFonts w:ascii="Times New Roman" w:eastAsia="Times New Roman" w:hAnsi="Times New Roman" w:cs="Times New Roman"/>
          <w:bCs/>
          <w:sz w:val="28"/>
          <w:szCs w:val="28"/>
          <w:lang w:val="uk-UA" w:eastAsia="ar-SA"/>
        </w:rPr>
        <w:t>13 Конституції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w:t>
      </w:r>
    </w:p>
    <w:p w14:paraId="1B2F8F16"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 xml:space="preserve">Відповідно до </w:t>
      </w:r>
      <w:r>
        <w:rPr>
          <w:rFonts w:ascii="Times New Roman" w:eastAsia="Times New Roman" w:hAnsi="Times New Roman" w:cs="Times New Roman"/>
          <w:bCs/>
          <w:sz w:val="28"/>
          <w:szCs w:val="28"/>
          <w:lang w:val="uk-UA" w:eastAsia="ar-SA"/>
        </w:rPr>
        <w:t>частини четвертої</w:t>
      </w:r>
      <w:r w:rsidRPr="003F1B55">
        <w:rPr>
          <w:rFonts w:ascii="Times New Roman" w:eastAsia="Times New Roman" w:hAnsi="Times New Roman" w:cs="Times New Roman"/>
          <w:bCs/>
          <w:sz w:val="28"/>
          <w:szCs w:val="28"/>
          <w:lang w:val="uk-UA" w:eastAsia="ar-SA"/>
        </w:rPr>
        <w:t xml:space="preserve"> ст</w:t>
      </w:r>
      <w:r>
        <w:rPr>
          <w:rFonts w:ascii="Times New Roman" w:eastAsia="Times New Roman" w:hAnsi="Times New Roman" w:cs="Times New Roman"/>
          <w:bCs/>
          <w:sz w:val="28"/>
          <w:szCs w:val="28"/>
          <w:lang w:val="uk-UA" w:eastAsia="ar-SA"/>
        </w:rPr>
        <w:t xml:space="preserve">атті </w:t>
      </w:r>
      <w:r w:rsidRPr="003F1B55">
        <w:rPr>
          <w:rFonts w:ascii="Times New Roman" w:eastAsia="Times New Roman" w:hAnsi="Times New Roman" w:cs="Times New Roman"/>
          <w:bCs/>
          <w:sz w:val="28"/>
          <w:szCs w:val="28"/>
          <w:lang w:val="uk-UA" w:eastAsia="ar-SA"/>
        </w:rPr>
        <w:t>41 Конституції України право приватної власності є непорушним.</w:t>
      </w:r>
    </w:p>
    <w:p w14:paraId="0A910102"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 xml:space="preserve">Варто зауважити, що відповідні положення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 xml:space="preserve">у Закону № 2571 </w:t>
      </w:r>
      <w:r w:rsidRPr="003F1B55">
        <w:rPr>
          <w:rFonts w:ascii="Times New Roman" w:eastAsia="Times New Roman" w:hAnsi="Times New Roman" w:cs="Times New Roman"/>
          <w:bCs/>
          <w:sz w:val="28"/>
          <w:szCs w:val="28"/>
          <w:lang w:val="uk-UA" w:eastAsia="ar-SA"/>
        </w:rPr>
        <w:t>прямо передбачають обмеження права власності особи без її згоди, а саме уповноважують Національний банк України позбавляти особи права розпоряджатися (відчужувати) своєю власністю (акціями(паями) банку). Більше того, зазначені дії (щодо заборони власнику розпоряджатися акціями (паями) банку) Національний банк України може здійснювати фактично на власний розсуд та необмежену кількість разів на досить тривалий період часу – 6 місяців, що, у свою чергу, призведе до суб’єктивізму Національного банку України в ситуації вчинення зазначених правочинів.</w:t>
      </w:r>
    </w:p>
    <w:p w14:paraId="77E05E2C"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 xml:space="preserve">Зазначені зміни також можуть призвести до погіршення інвестиційного клімату в Україні, оскільки у результаті зазначених вище змін особа-власник (інвестор) акцій (паїв) банку стає фактично “заручником” Національного банку </w:t>
      </w:r>
      <w:r w:rsidRPr="003F1B55">
        <w:rPr>
          <w:rFonts w:ascii="Times New Roman" w:eastAsia="Times New Roman" w:hAnsi="Times New Roman" w:cs="Times New Roman"/>
          <w:bCs/>
          <w:sz w:val="28"/>
          <w:szCs w:val="28"/>
          <w:lang w:val="uk-UA" w:eastAsia="ar-SA"/>
        </w:rPr>
        <w:lastRenderedPageBreak/>
        <w:t>України, оскільки її правомочність щодо розпорядження акціями (паями) банку прямо залежить від суб’єктивного бачення Національного банку України на стан відповідного банку.</w:t>
      </w:r>
    </w:p>
    <w:p w14:paraId="7589C3E1"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bCs/>
          <w:sz w:val="28"/>
          <w:szCs w:val="28"/>
          <w:lang w:val="uk-UA" w:eastAsia="ar-SA"/>
        </w:rPr>
      </w:pPr>
      <w:r w:rsidRPr="003F1B55">
        <w:rPr>
          <w:rFonts w:ascii="Times New Roman" w:eastAsia="Times New Roman" w:hAnsi="Times New Roman" w:cs="Times New Roman"/>
          <w:bCs/>
          <w:sz w:val="28"/>
          <w:szCs w:val="28"/>
          <w:lang w:val="uk-UA" w:eastAsia="ar-SA"/>
        </w:rPr>
        <w:t>Таким чином, фактично вказаними змінами передбачено можливість безпідставної конфіскації вкладів без відповідного судового рішення, що суперечить ст. 1 Першого протоколу Конвенції, ст. 41 Конституції України та ст.354 Цивільного кодекс України</w:t>
      </w:r>
    </w:p>
    <w:p w14:paraId="412C7F5B"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bCs/>
          <w:sz w:val="28"/>
          <w:szCs w:val="28"/>
          <w:lang w:val="uk-UA" w:eastAsia="ar-SA"/>
        </w:rPr>
        <w:t xml:space="preserve">Підсумовуючи наведене, слід зазначити, що прийняття </w:t>
      </w:r>
      <w:r>
        <w:rPr>
          <w:rFonts w:ascii="Times New Roman" w:eastAsia="Times New Roman" w:hAnsi="Times New Roman" w:cs="Times New Roman"/>
          <w:bCs/>
          <w:sz w:val="28"/>
          <w:szCs w:val="28"/>
          <w:lang w:val="uk-UA" w:eastAsia="ar-SA"/>
        </w:rPr>
        <w:t>альтернативного законо</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 xml:space="preserve">у </w:t>
      </w:r>
      <w:r w:rsidRPr="003F1B55">
        <w:rPr>
          <w:rFonts w:ascii="Times New Roman" w:eastAsia="Times New Roman" w:hAnsi="Times New Roman" w:cs="Times New Roman"/>
          <w:bCs/>
          <w:sz w:val="28"/>
          <w:szCs w:val="28"/>
          <w:lang w:val="uk-UA" w:eastAsia="ar-SA"/>
        </w:rPr>
        <w:t xml:space="preserve">дійсно дозволить підвищити якість та ефективність виконання Національним банком своїх функцій у сфері банківського регулювання та нагляду, </w:t>
      </w:r>
      <w:r w:rsidRPr="003F1B55">
        <w:rPr>
          <w:rFonts w:ascii="Times New Roman" w:eastAsia="Times New Roman" w:hAnsi="Times New Roman" w:cs="Times New Roman"/>
          <w:sz w:val="28"/>
          <w:szCs w:val="28"/>
          <w:lang w:val="uk-UA" w:eastAsia="ar-SA"/>
        </w:rPr>
        <w:t>сприятиме забезпеченню умов для ефективного виконання законодавчо закріплених повноважень Національного банку, Фонду, Кабінету Міністрів України, Міністерства фінансів України при прийнятті ними рішень щодо виведення неплатоспроможних банків з ринку.</w:t>
      </w:r>
    </w:p>
    <w:p w14:paraId="631EA032" w14:textId="77777777" w:rsidR="003F1B55" w:rsidRPr="003F1B55" w:rsidRDefault="003F1B55" w:rsidP="003F1B55">
      <w:pPr>
        <w:suppressAutoHyphens/>
        <w:spacing w:after="0" w:line="360" w:lineRule="auto"/>
        <w:ind w:firstLine="567"/>
        <w:jc w:val="both"/>
        <w:rPr>
          <w:rFonts w:ascii="Times New Roman" w:eastAsia="Times New Roman" w:hAnsi="Times New Roman" w:cs="Times New Roman"/>
          <w:sz w:val="28"/>
          <w:szCs w:val="28"/>
          <w:lang w:val="uk-UA" w:eastAsia="ar-SA"/>
        </w:rPr>
      </w:pPr>
      <w:r w:rsidRPr="003F1B55">
        <w:rPr>
          <w:rFonts w:ascii="Times New Roman" w:eastAsia="Times New Roman" w:hAnsi="Times New Roman" w:cs="Times New Roman"/>
          <w:sz w:val="28"/>
          <w:szCs w:val="28"/>
          <w:lang w:val="uk-UA" w:eastAsia="ar-SA"/>
        </w:rPr>
        <w:t xml:space="preserve">При цьому, зміни які запропоновані даним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 xml:space="preserve">ом Закону № 2571, не дозволять допустити грубого порушення конституційних принципів та прав, підстави та можливості яких пропонуються у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і Закону № 2571.</w:t>
      </w:r>
    </w:p>
    <w:p w14:paraId="28F48BB6" w14:textId="77777777" w:rsidR="005828AE" w:rsidRPr="003F1B55" w:rsidRDefault="003F1B55" w:rsidP="003F1B55">
      <w:pPr>
        <w:spacing w:after="0" w:line="360" w:lineRule="auto"/>
        <w:ind w:right="91" w:firstLine="426"/>
        <w:contextualSpacing/>
        <w:jc w:val="both"/>
        <w:rPr>
          <w:rFonts w:ascii="Times New Roman" w:eastAsia="Times New Roman" w:hAnsi="Times New Roman" w:cs="Times New Roman"/>
          <w:bCs/>
          <w:color w:val="000000"/>
          <w:sz w:val="28"/>
          <w:szCs w:val="28"/>
          <w:lang w:val="uk-UA" w:eastAsia="ru-RU"/>
        </w:rPr>
      </w:pPr>
      <w:r w:rsidRPr="003F1B55">
        <w:rPr>
          <w:rFonts w:ascii="Times New Roman" w:eastAsia="Times New Roman" w:hAnsi="Times New Roman" w:cs="Times New Roman"/>
          <w:sz w:val="28"/>
          <w:szCs w:val="28"/>
          <w:lang w:val="uk-UA" w:eastAsia="ar-SA"/>
        </w:rPr>
        <w:t xml:space="preserve">Таким чином, даним альтернативним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ом Закону пропонується виключити ряд положень, запропонован</w:t>
      </w:r>
      <w:r>
        <w:rPr>
          <w:rFonts w:ascii="Times New Roman" w:eastAsia="Times New Roman" w:hAnsi="Times New Roman" w:cs="Times New Roman"/>
          <w:sz w:val="28"/>
          <w:szCs w:val="28"/>
          <w:lang w:val="uk-UA" w:eastAsia="ar-SA"/>
        </w:rPr>
        <w:t>их</w:t>
      </w:r>
      <w:r w:rsidRPr="003F1B55">
        <w:rPr>
          <w:rFonts w:ascii="Times New Roman" w:eastAsia="Times New Roman" w:hAnsi="Times New Roman" w:cs="Times New Roman"/>
          <w:sz w:val="28"/>
          <w:szCs w:val="28"/>
          <w:lang w:val="uk-UA" w:eastAsia="ar-SA"/>
        </w:rPr>
        <w:t xml:space="preserve"> </w:t>
      </w:r>
      <w:r>
        <w:rPr>
          <w:rFonts w:ascii="Times New Roman" w:eastAsia="Times New Roman" w:hAnsi="Times New Roman" w:cs="Times New Roman"/>
          <w:sz w:val="28"/>
          <w:szCs w:val="28"/>
          <w:lang w:val="uk-UA" w:eastAsia="ar-SA"/>
        </w:rPr>
        <w:t>проєкт</w:t>
      </w:r>
      <w:r w:rsidRPr="003F1B55">
        <w:rPr>
          <w:rFonts w:ascii="Times New Roman" w:eastAsia="Times New Roman" w:hAnsi="Times New Roman" w:cs="Times New Roman"/>
          <w:sz w:val="28"/>
          <w:szCs w:val="28"/>
          <w:lang w:val="uk-UA" w:eastAsia="ar-SA"/>
        </w:rPr>
        <w:t>ом Закону №2571 та які суперечать Конституції України, та внести корективи до інших положень, які сприятимуть ефективному функціонуванні банківської системи України</w:t>
      </w:r>
    </w:p>
    <w:p w14:paraId="48A08E06" w14:textId="77777777" w:rsidR="001E0E3D" w:rsidRPr="001E0E3D" w:rsidRDefault="001E0E3D" w:rsidP="003F1B55">
      <w:pPr>
        <w:spacing w:after="0" w:line="360" w:lineRule="auto"/>
        <w:ind w:right="91" w:firstLine="426"/>
        <w:jc w:val="both"/>
        <w:rPr>
          <w:rFonts w:ascii="Times New Roman" w:eastAsia="Times New Roman" w:hAnsi="Times New Roman" w:cs="Times New Roman"/>
          <w:b/>
          <w:bCs/>
          <w:sz w:val="28"/>
          <w:szCs w:val="28"/>
          <w:lang w:val="uk-UA" w:eastAsia="uk-UA"/>
        </w:rPr>
      </w:pPr>
      <w:r w:rsidRPr="001E0E3D">
        <w:rPr>
          <w:rFonts w:ascii="Times New Roman" w:eastAsia="Times New Roman" w:hAnsi="Times New Roman" w:cs="Times New Roman"/>
          <w:b/>
          <w:bCs/>
          <w:sz w:val="28"/>
          <w:szCs w:val="28"/>
          <w:lang w:val="uk-UA" w:eastAsia="uk-UA"/>
        </w:rPr>
        <w:t>4. Стан нормативно-правової бази</w:t>
      </w:r>
    </w:p>
    <w:p w14:paraId="52754BE7" w14:textId="77777777" w:rsidR="001E0E3D" w:rsidRPr="001E0E3D" w:rsidRDefault="001E0E3D" w:rsidP="003F1B55">
      <w:pPr>
        <w:spacing w:after="0" w:line="360" w:lineRule="auto"/>
        <w:ind w:right="91" w:firstLine="426"/>
        <w:jc w:val="both"/>
        <w:rPr>
          <w:rFonts w:ascii="Times New Roman" w:eastAsia="Times New Roman" w:hAnsi="Times New Roman" w:cs="Times New Roman"/>
          <w:sz w:val="28"/>
          <w:szCs w:val="28"/>
          <w:lang w:val="uk-UA" w:eastAsia="ru-RU"/>
        </w:rPr>
      </w:pPr>
      <w:r w:rsidRPr="001E0E3D">
        <w:rPr>
          <w:rFonts w:ascii="Times New Roman" w:eastAsia="Times New Roman" w:hAnsi="Times New Roman" w:cs="Times New Roman"/>
          <w:sz w:val="28"/>
          <w:szCs w:val="28"/>
          <w:lang w:val="uk-UA" w:eastAsia="ru-RU"/>
        </w:rPr>
        <w:t xml:space="preserve">   Нормативно-правову базу в сфері правового регулювання становлять Конституція України, Цивільний кодекс України, Кримінальний процесуальний кодекс України, Господарський процесуальний кодекс України, Кодекс адміністративного судочинства України, Закон України «Про банки і банківську діяльність», Закон України «Про Національний банк України», Закон України «Про акціонерні товариства», Закон України «Про виконавче провадження», Закон України «Про нотаріат»,  Законі України “Про державну реєстрацію речових прав на нерухоме майно та їх обтяжень”, Закон України </w:t>
      </w:r>
      <w:r w:rsidRPr="001E0E3D">
        <w:rPr>
          <w:rFonts w:ascii="Times New Roman" w:eastAsia="Times New Roman" w:hAnsi="Times New Roman" w:cs="Times New Roman"/>
          <w:sz w:val="28"/>
          <w:szCs w:val="28"/>
          <w:lang w:val="uk-UA" w:eastAsia="ru-RU"/>
        </w:rPr>
        <w:lastRenderedPageBreak/>
        <w:t>«Про систему гарантування вкладів фізичних осіб», Закон України «Про захист економічної конкуренції».</w:t>
      </w:r>
    </w:p>
    <w:p w14:paraId="78EDC0F2" w14:textId="77777777" w:rsidR="001E0E3D" w:rsidRPr="001E0E3D" w:rsidRDefault="001E0E3D" w:rsidP="003F1B55">
      <w:pPr>
        <w:spacing w:after="0" w:line="360" w:lineRule="auto"/>
        <w:ind w:right="91" w:firstLine="426"/>
        <w:jc w:val="both"/>
        <w:rPr>
          <w:rFonts w:ascii="Times New Roman" w:eastAsia="Times New Roman" w:hAnsi="Times New Roman" w:cs="Times New Roman"/>
          <w:b/>
          <w:bCs/>
          <w:sz w:val="28"/>
          <w:szCs w:val="28"/>
          <w:lang w:val="uk-UA" w:eastAsia="uk-UA"/>
        </w:rPr>
      </w:pPr>
      <w:r w:rsidRPr="001E0E3D">
        <w:rPr>
          <w:rFonts w:ascii="Times New Roman" w:eastAsia="Times New Roman" w:hAnsi="Times New Roman" w:cs="Times New Roman"/>
          <w:sz w:val="28"/>
          <w:szCs w:val="28"/>
          <w:lang w:val="uk-UA" w:eastAsia="ru-RU"/>
        </w:rPr>
        <w:t>Запропонованим законо</w:t>
      </w:r>
      <w:r w:rsidR="003F1B55">
        <w:rPr>
          <w:rFonts w:ascii="Times New Roman" w:eastAsia="Times New Roman" w:hAnsi="Times New Roman" w:cs="Times New Roman"/>
          <w:sz w:val="28"/>
          <w:szCs w:val="28"/>
          <w:lang w:val="uk-UA" w:eastAsia="ru-RU"/>
        </w:rPr>
        <w:t>проєкт</w:t>
      </w:r>
      <w:r w:rsidRPr="001E0E3D">
        <w:rPr>
          <w:rFonts w:ascii="Times New Roman" w:eastAsia="Times New Roman" w:hAnsi="Times New Roman" w:cs="Times New Roman"/>
          <w:sz w:val="28"/>
          <w:szCs w:val="28"/>
          <w:lang w:val="uk-UA" w:eastAsia="ru-RU"/>
        </w:rPr>
        <w:t>ом пропонуються зміни до всіх зазначених вище законодавчих актів, крім Конституції України.</w:t>
      </w:r>
    </w:p>
    <w:p w14:paraId="540FF08F" w14:textId="77777777" w:rsidR="001E0E3D" w:rsidRPr="001E0E3D" w:rsidRDefault="001E0E3D" w:rsidP="003F1B55">
      <w:pPr>
        <w:widowControl w:val="0"/>
        <w:autoSpaceDE w:val="0"/>
        <w:autoSpaceDN w:val="0"/>
        <w:adjustRightInd w:val="0"/>
        <w:spacing w:after="0" w:line="360" w:lineRule="auto"/>
        <w:ind w:firstLine="709"/>
        <w:jc w:val="both"/>
        <w:rPr>
          <w:rFonts w:ascii="Times New Roman" w:eastAsia="Times New Roman" w:hAnsi="Times New Roman" w:cs="Times New Roman"/>
          <w:b/>
          <w:bCs/>
          <w:sz w:val="28"/>
          <w:szCs w:val="28"/>
          <w:lang w:val="uk-UA" w:eastAsia="uk-UA"/>
        </w:rPr>
      </w:pPr>
      <w:r w:rsidRPr="001E0E3D">
        <w:rPr>
          <w:rFonts w:ascii="Times New Roman" w:eastAsia="Times New Roman" w:hAnsi="Times New Roman" w:cs="Times New Roman"/>
          <w:sz w:val="28"/>
          <w:szCs w:val="28"/>
          <w:lang w:val="uk-UA" w:eastAsia="ru-RU"/>
        </w:rPr>
        <w:t xml:space="preserve"> </w:t>
      </w:r>
    </w:p>
    <w:p w14:paraId="028C867A" w14:textId="77777777" w:rsidR="001E0E3D" w:rsidRPr="001E0E3D" w:rsidRDefault="001E0E3D" w:rsidP="003F1B55">
      <w:pPr>
        <w:spacing w:after="0" w:line="360" w:lineRule="auto"/>
        <w:ind w:firstLine="426"/>
        <w:jc w:val="both"/>
        <w:rPr>
          <w:rFonts w:ascii="Times New Roman" w:eastAsia="Times New Roman" w:hAnsi="Times New Roman" w:cs="Times New Roman"/>
          <w:b/>
          <w:sz w:val="28"/>
          <w:szCs w:val="28"/>
          <w:lang w:val="uk-UA" w:eastAsia="ru-RU"/>
        </w:rPr>
      </w:pPr>
      <w:r w:rsidRPr="001E0E3D">
        <w:rPr>
          <w:rFonts w:ascii="Times New Roman" w:eastAsia="Times New Roman" w:hAnsi="Times New Roman" w:cs="Times New Roman"/>
          <w:b/>
          <w:sz w:val="28"/>
          <w:szCs w:val="28"/>
          <w:lang w:val="uk-UA" w:eastAsia="ru-RU"/>
        </w:rPr>
        <w:t xml:space="preserve">5. Фінансово-економічне обґрунтування </w:t>
      </w:r>
    </w:p>
    <w:p w14:paraId="640FB8B4" w14:textId="77777777" w:rsidR="001E0E3D" w:rsidRPr="001E0E3D" w:rsidRDefault="001E0E3D" w:rsidP="003F1B55">
      <w:pPr>
        <w:spacing w:after="0" w:line="360" w:lineRule="auto"/>
        <w:ind w:firstLine="426"/>
        <w:jc w:val="both"/>
        <w:rPr>
          <w:rFonts w:ascii="Times New Roman" w:eastAsia="Times New Roman" w:hAnsi="Times New Roman" w:cs="Times New Roman"/>
          <w:sz w:val="28"/>
          <w:szCs w:val="28"/>
          <w:lang w:val="uk-UA" w:eastAsia="ru-RU"/>
        </w:rPr>
      </w:pPr>
      <w:r w:rsidRPr="001E0E3D">
        <w:rPr>
          <w:rFonts w:ascii="Times New Roman" w:eastAsia="Times New Roman" w:hAnsi="Times New Roman" w:cs="Times New Roman"/>
          <w:sz w:val="28"/>
          <w:szCs w:val="28"/>
          <w:lang w:val="uk-UA" w:eastAsia="ru-RU"/>
        </w:rPr>
        <w:t>Реалізація законопроєкту не потребує додаткових фінансових витрат із Державного бюджету України.</w:t>
      </w:r>
    </w:p>
    <w:p w14:paraId="4A2DCF0C" w14:textId="77777777" w:rsidR="001E0E3D" w:rsidRPr="001E0E3D" w:rsidRDefault="001E0E3D" w:rsidP="003F1B55">
      <w:pPr>
        <w:spacing w:after="0" w:line="360" w:lineRule="auto"/>
        <w:ind w:firstLine="426"/>
        <w:jc w:val="both"/>
        <w:rPr>
          <w:rFonts w:ascii="Times New Roman" w:eastAsia="Times New Roman" w:hAnsi="Times New Roman" w:cs="Times New Roman"/>
          <w:b/>
          <w:sz w:val="28"/>
          <w:szCs w:val="28"/>
          <w:lang w:val="uk-UA" w:eastAsia="ru-RU"/>
        </w:rPr>
      </w:pPr>
    </w:p>
    <w:p w14:paraId="5A6CE14A" w14:textId="77777777" w:rsidR="001E0E3D" w:rsidRPr="001E0E3D" w:rsidRDefault="001E0E3D" w:rsidP="003F1B55">
      <w:pPr>
        <w:spacing w:after="0" w:line="360" w:lineRule="auto"/>
        <w:ind w:firstLine="426"/>
        <w:jc w:val="both"/>
        <w:rPr>
          <w:rFonts w:ascii="Times New Roman" w:eastAsia="Times New Roman" w:hAnsi="Times New Roman" w:cs="Times New Roman"/>
          <w:b/>
          <w:sz w:val="28"/>
          <w:szCs w:val="28"/>
          <w:lang w:eastAsia="ru-RU"/>
        </w:rPr>
      </w:pPr>
      <w:r w:rsidRPr="001E0E3D">
        <w:rPr>
          <w:rFonts w:ascii="Times New Roman" w:eastAsia="Times New Roman" w:hAnsi="Times New Roman" w:cs="Times New Roman"/>
          <w:b/>
          <w:sz w:val="28"/>
          <w:szCs w:val="28"/>
          <w:lang w:val="uk-UA" w:eastAsia="ru-RU"/>
        </w:rPr>
        <w:t>6. Прогноз соціально-економічних та інших наслідків прийняття проєкту</w:t>
      </w:r>
    </w:p>
    <w:p w14:paraId="1E0BBD3C" w14:textId="77777777" w:rsidR="001E0E3D" w:rsidRPr="001E0E3D" w:rsidRDefault="001E0E3D" w:rsidP="003F1B55">
      <w:pPr>
        <w:spacing w:after="0" w:line="360" w:lineRule="auto"/>
        <w:ind w:firstLine="426"/>
        <w:jc w:val="both"/>
        <w:rPr>
          <w:rFonts w:ascii="Times New Roman" w:eastAsia="Times New Roman" w:hAnsi="Times New Roman" w:cs="Times New Roman"/>
          <w:sz w:val="28"/>
          <w:szCs w:val="28"/>
          <w:lang w:val="uk-UA" w:eastAsia="ru-RU"/>
        </w:rPr>
      </w:pPr>
      <w:r w:rsidRPr="001E0E3D">
        <w:rPr>
          <w:rFonts w:ascii="Times New Roman" w:eastAsia="Times New Roman" w:hAnsi="Times New Roman" w:cs="Times New Roman"/>
          <w:sz w:val="28"/>
          <w:szCs w:val="28"/>
          <w:lang w:eastAsia="ru-RU"/>
        </w:rPr>
        <w:tab/>
      </w:r>
      <w:r w:rsidRPr="001E0E3D">
        <w:rPr>
          <w:rFonts w:ascii="Times New Roman" w:eastAsia="Times New Roman" w:hAnsi="Times New Roman" w:cs="Times New Roman"/>
          <w:sz w:val="28"/>
          <w:szCs w:val="28"/>
          <w:lang w:val="uk-UA" w:eastAsia="ru-RU"/>
        </w:rPr>
        <w:t xml:space="preserve">Прийняття альтернативного законопроєкту дозволить </w:t>
      </w:r>
      <w:r w:rsidR="000202A2" w:rsidRPr="003F1B55">
        <w:rPr>
          <w:rFonts w:ascii="Times New Roman" w:eastAsia="Times New Roman" w:hAnsi="Times New Roman" w:cs="Times New Roman"/>
          <w:sz w:val="28"/>
          <w:szCs w:val="28"/>
          <w:lang w:val="uk-UA" w:eastAsia="ru-RU"/>
        </w:rPr>
        <w:t>створити дієвий механізм належного захисту інтересів вкладників, інших кредиторів банків, держави, не ставлячи, при цьому, під ризик функціонування правової системи України, її базових принципів та недопущення порушень основоположних прав і свобод громадян.</w:t>
      </w:r>
    </w:p>
    <w:p w14:paraId="4367691C" w14:textId="77777777" w:rsidR="001E0E3D" w:rsidRPr="001E0E3D" w:rsidRDefault="001E0E3D" w:rsidP="003F1B55">
      <w:pPr>
        <w:spacing w:after="0" w:line="360" w:lineRule="auto"/>
        <w:ind w:left="720"/>
        <w:jc w:val="both"/>
        <w:rPr>
          <w:rFonts w:ascii="Times New Roman" w:eastAsia="Times New Roman" w:hAnsi="Times New Roman" w:cs="Times New Roman"/>
          <w:sz w:val="28"/>
          <w:szCs w:val="28"/>
          <w:lang w:val="uk-UA"/>
        </w:rPr>
      </w:pPr>
    </w:p>
    <w:p w14:paraId="7138277E" w14:textId="77777777" w:rsidR="001E0E3D" w:rsidRPr="001E0E3D" w:rsidRDefault="001E0E3D" w:rsidP="003F1B55">
      <w:pPr>
        <w:spacing w:after="0" w:line="360" w:lineRule="auto"/>
        <w:ind w:left="720"/>
        <w:jc w:val="both"/>
        <w:rPr>
          <w:rFonts w:ascii="Times New Roman" w:eastAsia="Times New Roman" w:hAnsi="Times New Roman" w:cs="Times New Roman"/>
          <w:sz w:val="28"/>
          <w:szCs w:val="28"/>
          <w:lang w:val="uk-UA"/>
        </w:rPr>
      </w:pPr>
    </w:p>
    <w:p w14:paraId="12500230" w14:textId="77777777" w:rsidR="001E0E3D" w:rsidRDefault="001E0E3D" w:rsidP="003F1B55">
      <w:pPr>
        <w:autoSpaceDE w:val="0"/>
        <w:spacing w:after="0" w:line="360" w:lineRule="auto"/>
        <w:ind w:right="-3" w:firstLine="425"/>
        <w:jc w:val="both"/>
        <w:rPr>
          <w:rFonts w:ascii="Times New Roman" w:eastAsia="Times New Roman" w:hAnsi="Times New Roman" w:cs="Times New Roman"/>
          <w:b/>
          <w:color w:val="000000"/>
          <w:sz w:val="28"/>
          <w:szCs w:val="28"/>
          <w:lang w:val="uk-UA" w:eastAsia="ru-RU"/>
        </w:rPr>
      </w:pPr>
      <w:r w:rsidRPr="001E0E3D">
        <w:rPr>
          <w:rFonts w:ascii="Times New Roman" w:eastAsia="Times New Roman" w:hAnsi="Times New Roman" w:cs="Times New Roman"/>
          <w:b/>
          <w:color w:val="000000"/>
          <w:sz w:val="28"/>
          <w:szCs w:val="28"/>
          <w:lang w:val="uk-UA" w:eastAsia="ru-RU"/>
        </w:rPr>
        <w:t>Народний де</w:t>
      </w:r>
      <w:r w:rsidR="00B54D81">
        <w:rPr>
          <w:rFonts w:ascii="Times New Roman" w:eastAsia="Times New Roman" w:hAnsi="Times New Roman" w:cs="Times New Roman"/>
          <w:b/>
          <w:color w:val="000000"/>
          <w:sz w:val="28"/>
          <w:szCs w:val="28"/>
          <w:lang w:val="uk-UA" w:eastAsia="ru-RU"/>
        </w:rPr>
        <w:t>путат України</w:t>
      </w:r>
      <w:r w:rsidR="00B54D81">
        <w:rPr>
          <w:rFonts w:ascii="Times New Roman" w:eastAsia="Times New Roman" w:hAnsi="Times New Roman" w:cs="Times New Roman"/>
          <w:b/>
          <w:color w:val="000000"/>
          <w:sz w:val="28"/>
          <w:szCs w:val="28"/>
          <w:lang w:val="uk-UA" w:eastAsia="ru-RU"/>
        </w:rPr>
        <w:tab/>
      </w:r>
      <w:r w:rsidR="00B54D81">
        <w:rPr>
          <w:rFonts w:ascii="Times New Roman" w:eastAsia="Times New Roman" w:hAnsi="Times New Roman" w:cs="Times New Roman"/>
          <w:b/>
          <w:color w:val="000000"/>
          <w:sz w:val="28"/>
          <w:szCs w:val="28"/>
          <w:lang w:val="uk-UA" w:eastAsia="ru-RU"/>
        </w:rPr>
        <w:tab/>
      </w:r>
      <w:r w:rsidR="00B54D81">
        <w:rPr>
          <w:rFonts w:ascii="Times New Roman" w:eastAsia="Times New Roman" w:hAnsi="Times New Roman" w:cs="Times New Roman"/>
          <w:b/>
          <w:color w:val="000000"/>
          <w:sz w:val="28"/>
          <w:szCs w:val="28"/>
          <w:lang w:val="uk-UA" w:eastAsia="ru-RU"/>
        </w:rPr>
        <w:tab/>
      </w:r>
      <w:r w:rsidR="00B54D81">
        <w:rPr>
          <w:rFonts w:ascii="Times New Roman" w:eastAsia="Times New Roman" w:hAnsi="Times New Roman" w:cs="Times New Roman"/>
          <w:b/>
          <w:color w:val="000000"/>
          <w:sz w:val="28"/>
          <w:szCs w:val="28"/>
          <w:lang w:val="uk-UA" w:eastAsia="ru-RU"/>
        </w:rPr>
        <w:tab/>
      </w:r>
      <w:r w:rsidR="00B54D81">
        <w:rPr>
          <w:rFonts w:ascii="Times New Roman" w:eastAsia="Times New Roman" w:hAnsi="Times New Roman" w:cs="Times New Roman"/>
          <w:b/>
          <w:color w:val="000000"/>
          <w:sz w:val="28"/>
          <w:szCs w:val="28"/>
          <w:lang w:val="uk-UA" w:eastAsia="ru-RU"/>
        </w:rPr>
        <w:tab/>
        <w:t>І.П. Палиця</w:t>
      </w:r>
    </w:p>
    <w:p w14:paraId="2270B731" w14:textId="77777777" w:rsidR="00B54D81" w:rsidRPr="001E0E3D" w:rsidRDefault="00B54D81" w:rsidP="003F1B55">
      <w:pPr>
        <w:autoSpaceDE w:val="0"/>
        <w:spacing w:after="0" w:line="360" w:lineRule="auto"/>
        <w:ind w:right="-3" w:firstLine="425"/>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                                                                                         (посвідчення №237)</w:t>
      </w:r>
    </w:p>
    <w:p w14:paraId="59309EC7" w14:textId="77777777" w:rsidR="001E0E3D" w:rsidRPr="001E0E3D" w:rsidRDefault="001E0E3D" w:rsidP="003F1B55">
      <w:pPr>
        <w:widowControl w:val="0"/>
        <w:shd w:val="clear" w:color="auto" w:fill="FFFFFF"/>
        <w:tabs>
          <w:tab w:val="left" w:pos="979"/>
        </w:tabs>
        <w:autoSpaceDE w:val="0"/>
        <w:autoSpaceDN w:val="0"/>
        <w:adjustRightInd w:val="0"/>
        <w:spacing w:after="0" w:line="360" w:lineRule="auto"/>
        <w:ind w:firstLine="851"/>
        <w:jc w:val="both"/>
        <w:rPr>
          <w:rFonts w:ascii="Times New Roman" w:eastAsia="Times New Roman" w:hAnsi="Times New Roman" w:cs="Times New Roman"/>
          <w:sz w:val="28"/>
          <w:szCs w:val="28"/>
          <w:lang w:val="uk-UA" w:eastAsia="ru-RU"/>
        </w:rPr>
      </w:pPr>
    </w:p>
    <w:p w14:paraId="3948192D" w14:textId="77777777" w:rsidR="001E0E3D" w:rsidRPr="001E0E3D" w:rsidRDefault="001E0E3D" w:rsidP="003F1B55">
      <w:pPr>
        <w:spacing w:after="0" w:line="360" w:lineRule="auto"/>
        <w:rPr>
          <w:rFonts w:ascii="Times New Roman" w:hAnsi="Times New Roman" w:cs="Times New Roman"/>
          <w:sz w:val="28"/>
          <w:szCs w:val="28"/>
          <w:lang w:val="uk-UA"/>
        </w:rPr>
      </w:pPr>
    </w:p>
    <w:p w14:paraId="1DFAA7DF" w14:textId="77777777" w:rsidR="00806840" w:rsidRPr="003F1B55" w:rsidRDefault="00806840" w:rsidP="003F1B55">
      <w:pPr>
        <w:spacing w:after="0" w:line="360" w:lineRule="auto"/>
        <w:rPr>
          <w:rFonts w:ascii="Times New Roman" w:hAnsi="Times New Roman" w:cs="Times New Roman"/>
          <w:sz w:val="28"/>
          <w:szCs w:val="28"/>
        </w:rPr>
      </w:pPr>
    </w:p>
    <w:sectPr w:rsidR="00806840" w:rsidRPr="003F1B55" w:rsidSect="00A40EEA">
      <w:headerReference w:type="default" r:id="rId8"/>
      <w:footerReference w:type="even" r:id="rId9"/>
      <w:footerReference w:type="default" r:id="rId10"/>
      <w:pgSz w:w="11909" w:h="16834"/>
      <w:pgMar w:top="1440" w:right="813" w:bottom="851" w:left="1418"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88B99" w14:textId="77777777" w:rsidR="00111000" w:rsidRDefault="00111000">
      <w:pPr>
        <w:spacing w:after="0" w:line="240" w:lineRule="auto"/>
      </w:pPr>
      <w:r>
        <w:separator/>
      </w:r>
    </w:p>
  </w:endnote>
  <w:endnote w:type="continuationSeparator" w:id="0">
    <w:p w14:paraId="4B4DCB74" w14:textId="77777777" w:rsidR="00111000" w:rsidRDefault="00111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61D65" w14:textId="77777777" w:rsidR="00A40EEA" w:rsidRDefault="003F1B55" w:rsidP="00A40EE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70228EE5" w14:textId="77777777" w:rsidR="00A40EEA" w:rsidRDefault="00111000" w:rsidP="00A40EE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E810F" w14:textId="77777777" w:rsidR="00A40EEA" w:rsidRDefault="00111000" w:rsidP="00A40EEA">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EB9023" w14:textId="77777777" w:rsidR="00111000" w:rsidRDefault="00111000">
      <w:pPr>
        <w:spacing w:after="0" w:line="240" w:lineRule="auto"/>
      </w:pPr>
      <w:r>
        <w:separator/>
      </w:r>
    </w:p>
  </w:footnote>
  <w:footnote w:type="continuationSeparator" w:id="0">
    <w:p w14:paraId="147C5CCB" w14:textId="77777777" w:rsidR="00111000" w:rsidRDefault="00111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CA42F" w14:textId="77777777" w:rsidR="00855572" w:rsidRDefault="003F1B55" w:rsidP="009E4789">
    <w:pPr>
      <w:pStyle w:val="a3"/>
      <w:jc w:val="center"/>
    </w:pPr>
    <w:r>
      <w:fldChar w:fldCharType="begin"/>
    </w:r>
    <w:r>
      <w:instrText xml:space="preserve"> PAGE   \* MERGEFORMAT </w:instrText>
    </w:r>
    <w:r>
      <w:fldChar w:fldCharType="separate"/>
    </w:r>
    <w:r w:rsidR="00D86F2F">
      <w:rPr>
        <w:noProof/>
      </w:rPr>
      <w:t>12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DD7D40"/>
    <w:multiLevelType w:val="hybridMultilevel"/>
    <w:tmpl w:val="CE042F76"/>
    <w:lvl w:ilvl="0" w:tplc="DF2AE4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A331DD7"/>
    <w:multiLevelType w:val="hybridMultilevel"/>
    <w:tmpl w:val="5286350A"/>
    <w:lvl w:ilvl="0" w:tplc="7F0A39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E3D"/>
    <w:rsid w:val="000202A2"/>
    <w:rsid w:val="00047F86"/>
    <w:rsid w:val="00111000"/>
    <w:rsid w:val="001E0E3D"/>
    <w:rsid w:val="00223A7B"/>
    <w:rsid w:val="002A1EDD"/>
    <w:rsid w:val="003F1B55"/>
    <w:rsid w:val="0054643E"/>
    <w:rsid w:val="005828AE"/>
    <w:rsid w:val="006E0103"/>
    <w:rsid w:val="0075206B"/>
    <w:rsid w:val="00806840"/>
    <w:rsid w:val="00967FE4"/>
    <w:rsid w:val="00B54D81"/>
    <w:rsid w:val="00B93B60"/>
    <w:rsid w:val="00D86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DF77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E0E3D"/>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1E0E3D"/>
  </w:style>
  <w:style w:type="paragraph" w:styleId="a5">
    <w:name w:val="footer"/>
    <w:basedOn w:val="a"/>
    <w:link w:val="a6"/>
    <w:uiPriority w:val="99"/>
    <w:semiHidden/>
    <w:unhideWhenUsed/>
    <w:rsid w:val="001E0E3D"/>
    <w:pPr>
      <w:tabs>
        <w:tab w:val="center" w:pos="4677"/>
        <w:tab w:val="right" w:pos="9355"/>
      </w:tabs>
      <w:spacing w:after="0" w:line="240" w:lineRule="auto"/>
    </w:pPr>
  </w:style>
  <w:style w:type="character" w:customStyle="1" w:styleId="a6">
    <w:name w:val="Нижній колонтитул Знак"/>
    <w:basedOn w:val="a0"/>
    <w:link w:val="a5"/>
    <w:uiPriority w:val="99"/>
    <w:semiHidden/>
    <w:rsid w:val="001E0E3D"/>
  </w:style>
  <w:style w:type="character" w:styleId="a7">
    <w:name w:val="page number"/>
    <w:basedOn w:val="a0"/>
    <w:uiPriority w:val="99"/>
    <w:rsid w:val="001E0E3D"/>
    <w:rPr>
      <w:rFonts w:cs="Times New Roman"/>
    </w:rPr>
  </w:style>
  <w:style w:type="paragraph" w:styleId="a8">
    <w:name w:val="List Paragraph"/>
    <w:basedOn w:val="a"/>
    <w:uiPriority w:val="34"/>
    <w:qFormat/>
    <w:rsid w:val="00546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2B575-0E7C-4EA9-B965-260A3DF4E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13875</Words>
  <Characters>7910</Characters>
  <Application>Microsoft Office Word</Application>
  <DocSecurity>0</DocSecurity>
  <Lines>65</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21742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2019-12-28T11:49:00Z</dcterms:created>
  <dcterms:modified xsi:type="dcterms:W3CDTF">2019-12-28T11:49:00Z</dcterms:modified>
</cp:coreProperties>
</file>