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E6E" w:rsidRPr="00F83A8F" w:rsidRDefault="006B2E6E" w:rsidP="006B2E6E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F83A8F">
        <w:rPr>
          <w:b/>
          <w:sz w:val="24"/>
          <w:szCs w:val="24"/>
        </w:rPr>
        <w:t xml:space="preserve">Порівняльна таблиця </w:t>
      </w:r>
    </w:p>
    <w:p w:rsidR="004B75D8" w:rsidRPr="00FB2380" w:rsidRDefault="003E3A8F" w:rsidP="00C87E4E">
      <w:pPr>
        <w:pStyle w:val="2"/>
        <w:jc w:val="center"/>
        <w:rPr>
          <w:sz w:val="24"/>
          <w:szCs w:val="24"/>
          <w:lang w:val="uk-UA"/>
        </w:rPr>
      </w:pPr>
      <w:r w:rsidRPr="00FB2380">
        <w:rPr>
          <w:sz w:val="24"/>
          <w:szCs w:val="24"/>
          <w:lang w:val="uk-UA"/>
        </w:rPr>
        <w:t>до проекту закону України</w:t>
      </w:r>
      <w:r w:rsidR="006B2E6E" w:rsidRPr="00FB2380">
        <w:rPr>
          <w:sz w:val="24"/>
          <w:szCs w:val="24"/>
          <w:lang w:val="uk-UA"/>
        </w:rPr>
        <w:t xml:space="preserve"> «</w:t>
      </w:r>
      <w:r w:rsidR="00C87E4E" w:rsidRPr="00FB2380">
        <w:rPr>
          <w:sz w:val="24"/>
          <w:szCs w:val="24"/>
          <w:lang w:val="uk-UA"/>
        </w:rPr>
        <w:t>Про внесення змін до статті 23 Митного кодексу України</w:t>
      </w:r>
      <w:r w:rsidR="00C87E4E">
        <w:rPr>
          <w:sz w:val="24"/>
          <w:szCs w:val="24"/>
          <w:lang w:val="uk-UA"/>
        </w:rPr>
        <w:t xml:space="preserve"> </w:t>
      </w:r>
      <w:r w:rsidR="00C87E4E" w:rsidRPr="00FB2380">
        <w:rPr>
          <w:sz w:val="24"/>
          <w:szCs w:val="24"/>
          <w:lang w:val="uk-UA"/>
        </w:rPr>
        <w:t>щодо попередніх рішень з питань  відповідного</w:t>
      </w:r>
      <w:r w:rsidR="00FB2380" w:rsidRPr="00FB2380">
        <w:rPr>
          <w:sz w:val="24"/>
          <w:szCs w:val="24"/>
          <w:lang w:val="uk-UA"/>
        </w:rPr>
        <w:t xml:space="preserve"> методу або критеріїв та їх</w:t>
      </w:r>
      <w:r w:rsidR="00C87E4E" w:rsidRPr="00FB2380">
        <w:rPr>
          <w:sz w:val="24"/>
          <w:szCs w:val="24"/>
          <w:lang w:val="uk-UA"/>
        </w:rPr>
        <w:t xml:space="preserve"> застосуван</w:t>
      </w:r>
      <w:r w:rsidR="00FB2380">
        <w:rPr>
          <w:sz w:val="24"/>
          <w:szCs w:val="24"/>
          <w:lang w:val="uk-UA"/>
        </w:rPr>
        <w:t>ня, які будуть використовуватися</w:t>
      </w:r>
      <w:r w:rsidR="00C87E4E" w:rsidRPr="00FB2380">
        <w:rPr>
          <w:sz w:val="24"/>
          <w:szCs w:val="24"/>
          <w:lang w:val="uk-UA"/>
        </w:rPr>
        <w:t xml:space="preserve"> для визначення митної вартості відповідно до конкретних обставин</w:t>
      </w:r>
      <w:r w:rsidR="004B75D8" w:rsidRPr="00F83A8F">
        <w:rPr>
          <w:sz w:val="24"/>
          <w:szCs w:val="24"/>
          <w:lang w:val="uk-UA"/>
        </w:rPr>
        <w:t>»</w:t>
      </w:r>
    </w:p>
    <w:tbl>
      <w:tblPr>
        <w:tblW w:w="505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15"/>
        <w:gridCol w:w="5318"/>
        <w:gridCol w:w="4890"/>
      </w:tblGrid>
      <w:tr w:rsidR="00A02E64" w:rsidRPr="00F83A8F" w:rsidTr="00F83A8F">
        <w:tc>
          <w:tcPr>
            <w:tcW w:w="1712" w:type="pct"/>
          </w:tcPr>
          <w:p w:rsidR="00A02E64" w:rsidRPr="00F83A8F" w:rsidRDefault="00991C5A" w:rsidP="00F83A8F">
            <w:pPr>
              <w:ind w:firstLine="240"/>
              <w:jc w:val="center"/>
              <w:rPr>
                <w:sz w:val="24"/>
                <w:szCs w:val="24"/>
                <w:lang w:eastAsia="ru-RU"/>
              </w:rPr>
            </w:pPr>
            <w:r w:rsidRPr="00F83A8F">
              <w:rPr>
                <w:b/>
                <w:sz w:val="24"/>
                <w:szCs w:val="24"/>
              </w:rPr>
              <w:t xml:space="preserve"> </w:t>
            </w:r>
            <w:r w:rsidR="00A02E64" w:rsidRPr="00F83A8F">
              <w:rPr>
                <w:b/>
                <w:sz w:val="24"/>
                <w:szCs w:val="24"/>
              </w:rPr>
              <w:t>Зміст положення акта законодавства</w:t>
            </w:r>
          </w:p>
        </w:tc>
        <w:tc>
          <w:tcPr>
            <w:tcW w:w="1713" w:type="pct"/>
          </w:tcPr>
          <w:p w:rsidR="00A02E64" w:rsidRPr="00F83A8F" w:rsidRDefault="00A02E64" w:rsidP="00F83A8F">
            <w:pPr>
              <w:ind w:firstLine="240"/>
              <w:jc w:val="center"/>
              <w:rPr>
                <w:sz w:val="24"/>
                <w:szCs w:val="24"/>
                <w:lang w:eastAsia="ru-RU"/>
              </w:rPr>
            </w:pPr>
            <w:r w:rsidRPr="00F83A8F">
              <w:rPr>
                <w:b/>
                <w:sz w:val="24"/>
                <w:szCs w:val="24"/>
              </w:rPr>
              <w:t>Зміст відповідного положення проекту акта</w:t>
            </w:r>
          </w:p>
        </w:tc>
        <w:tc>
          <w:tcPr>
            <w:tcW w:w="1575" w:type="pct"/>
          </w:tcPr>
          <w:p w:rsidR="00A02E64" w:rsidRPr="00F83A8F" w:rsidRDefault="00A02E64" w:rsidP="00F83A8F">
            <w:pPr>
              <w:ind w:firstLine="240"/>
              <w:jc w:val="center"/>
              <w:rPr>
                <w:b/>
                <w:sz w:val="24"/>
                <w:szCs w:val="24"/>
              </w:rPr>
            </w:pPr>
            <w:r w:rsidRPr="00F83A8F">
              <w:rPr>
                <w:b/>
                <w:sz w:val="24"/>
                <w:szCs w:val="24"/>
              </w:rPr>
              <w:t>Пояснення змін</w:t>
            </w:r>
          </w:p>
        </w:tc>
      </w:tr>
      <w:tr w:rsidR="00A02E64" w:rsidRPr="00F83A8F" w:rsidTr="00F83A8F">
        <w:tc>
          <w:tcPr>
            <w:tcW w:w="1712" w:type="pct"/>
          </w:tcPr>
          <w:p w:rsidR="00A02E64" w:rsidRPr="00F83A8F" w:rsidRDefault="00A02E64" w:rsidP="00F83A8F">
            <w:pPr>
              <w:ind w:firstLine="540"/>
              <w:jc w:val="center"/>
              <w:rPr>
                <w:b/>
                <w:sz w:val="24"/>
                <w:szCs w:val="24"/>
              </w:rPr>
            </w:pPr>
            <w:r w:rsidRPr="00F83A8F">
              <w:rPr>
                <w:b/>
                <w:sz w:val="24"/>
                <w:szCs w:val="24"/>
              </w:rPr>
              <w:t>I. Загальні положення</w:t>
            </w:r>
          </w:p>
        </w:tc>
        <w:tc>
          <w:tcPr>
            <w:tcW w:w="1713" w:type="pct"/>
          </w:tcPr>
          <w:p w:rsidR="00A02E64" w:rsidRPr="00F83A8F" w:rsidRDefault="00A02E64" w:rsidP="00F83A8F">
            <w:pPr>
              <w:ind w:firstLine="240"/>
              <w:jc w:val="center"/>
              <w:rPr>
                <w:b/>
                <w:sz w:val="24"/>
                <w:szCs w:val="24"/>
              </w:rPr>
            </w:pPr>
            <w:r w:rsidRPr="00F83A8F">
              <w:rPr>
                <w:b/>
                <w:sz w:val="24"/>
                <w:szCs w:val="24"/>
              </w:rPr>
              <w:t>I. Загальні положення</w:t>
            </w:r>
          </w:p>
        </w:tc>
        <w:tc>
          <w:tcPr>
            <w:tcW w:w="1575" w:type="pct"/>
          </w:tcPr>
          <w:p w:rsidR="00A02E64" w:rsidRPr="00F83A8F" w:rsidRDefault="00A02E64" w:rsidP="00F83A8F">
            <w:pPr>
              <w:ind w:firstLine="240"/>
              <w:jc w:val="center"/>
              <w:rPr>
                <w:b/>
                <w:sz w:val="24"/>
                <w:szCs w:val="24"/>
              </w:rPr>
            </w:pPr>
          </w:p>
        </w:tc>
      </w:tr>
      <w:tr w:rsidR="00A02E64" w:rsidRPr="00F83A8F" w:rsidTr="00F83A8F">
        <w:trPr>
          <w:trHeight w:val="1483"/>
        </w:trPr>
        <w:tc>
          <w:tcPr>
            <w:tcW w:w="1712" w:type="pct"/>
          </w:tcPr>
          <w:p w:rsidR="00A02E64" w:rsidRPr="00F83A8F" w:rsidRDefault="00A02E64" w:rsidP="00F83A8F">
            <w:pPr>
              <w:ind w:firstLine="0"/>
              <w:rPr>
                <w:rFonts w:eastAsiaTheme="minorHAnsi"/>
                <w:b/>
                <w:bCs/>
                <w:sz w:val="24"/>
                <w:szCs w:val="24"/>
              </w:rPr>
            </w:pPr>
            <w:r w:rsidRPr="00F83A8F">
              <w:rPr>
                <w:rFonts w:eastAsiaTheme="minorHAnsi"/>
                <w:b/>
                <w:bCs/>
                <w:sz w:val="24"/>
                <w:szCs w:val="24"/>
              </w:rPr>
              <w:t>Стаття 23. Попередні рішення</w:t>
            </w:r>
          </w:p>
          <w:p w:rsidR="00935116" w:rsidRPr="00F83A8F" w:rsidRDefault="00935116" w:rsidP="00F83A8F">
            <w:pPr>
              <w:ind w:firstLine="0"/>
              <w:rPr>
                <w:rFonts w:eastAsiaTheme="minorHAnsi"/>
                <w:b/>
                <w:bCs/>
                <w:sz w:val="24"/>
                <w:szCs w:val="24"/>
              </w:rPr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1. За письмовими зверненнями декларантів або уповноважених ними осіб органи доходів і зборів приймають попередні рішення щодо застосування окремих положень законодавства України з питань митної справи. Такі рішення виносяться до початку переміщення товарів через митний кордон України.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2. Попереднє рішення є обов’язковим для виконання будь-яким органом доходів і зборів.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3. Форма попереднього рішення та порядок його прийняття визначаються центральним органом виконавчої влади, що забезпечує формування та реалізує державну фінансову політику.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4. Попередні рішення можуть прийматися з питань: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1) класифікації товарів (у тому числі комплектних об’єктів, що постачаються в розібраному стані декількома партіями протягом тривалого періоду) згідно з УКТ ЗЕД;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2) визначення країни походження товарів;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 xml:space="preserve">3) надання у випадках, передбачених цим Кодексом, дозволу на поміщення товарів в </w:t>
            </w:r>
            <w:r w:rsidRPr="00F83A8F">
              <w:lastRenderedPageBreak/>
              <w:t>окремі митні режими.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5. Строк прийняття попередніх рішень з питань класифікації товарів згідно з УКТ ЗЕД та надання дозволу на поміщення товарів в окремі митні режими становить 30 днів з дня отримання органом доходів і зборів відповідного звернення. Цей строк може бути продовжений керівником органу доходів і зборів або уповноваженою ним особою, але не більше, ніж на 15 днів, про що повідомляється особі, яка подала звернення. Попереднє рішення про визначення країни походження товару приймається в строк, що не перевищує 150 днів з дня отримання органом доходів і зборів відповідного звернення за умови, що декларантом або уповноваженою ним особою повідомлено всі необхідні для прийняття такого рішення дані про товар.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6. Строк дії попереднього рішення становить три роки з дати його винесення, якщо факти та умови (у тому числі правила визначення походження товарів), на основі яких було прийнято це рішення, залишатимуться незмінними.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7. Орган доходів і зборів, який прийняв попереднє рішення, може його відкликати. Попереднє рішення підлягає відкликанню, якщо воно: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1) було прийняте на підставі поданих заявником недостовірних документів, наданої ним недостовірної інформації, та/або внаслідок ненадання підприємством всієї наявної у нього інформації, необхідної для прийняття зазначеного рішення, що суттєво вплинуло на характер цього рішення;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2) вступило в суперечність із законодавством України з питань митної справи внаслідок змін в останньому;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3) прийняте з порушенням вимог цього Кодексу.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8. Якщо попереднє рішення відкликано органом доходів і зборів з причини, зазначеної у пункті 1 частини сьомої цієї статті, декларант або уповноважена ним особа несе передбачену цим Кодексом та іншими законами України відповідальність за негативні наслідки застосування такого рішення з моменту його прийняття.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9. Якщо попереднє рішення відкликано органом доходів і зборів з причин, зазначених у пунктах 2 і 3 частини сьомої цієї статті, декларант або уповноважена ним особа не несе відповідальності за негативні наслідки застосування такого рішення з моменту його прийняття і до моменту його відкликання.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10. Попереднє рішення вважається відкликаним з дня прийняття рішення про його відкликання. Письмове повідомлення про відкликання негайно направляється особі, за зверненням якої воно було прийняте.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11. За необхідності внесення змін до попереднього рішення таке рішення відкликається, а на його заміну приймається нове з обов’язковим посиланням у ньому на відкликане рішення та зазначенням причин його відкликання. Нове попереднє рішення не пізніше наступного робочого дня після його прийняття надсилається особі, за зверненням якої було прийнято відкликане рішення.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12. Попередні рішення, за винятком інформації, що є конфіденційною відповідно до цього Кодексу, є загальнодоступними та оприлюднюються центральним органом виконавчої влади, що реалізує державну митну політику.</w:t>
            </w:r>
          </w:p>
        </w:tc>
        <w:tc>
          <w:tcPr>
            <w:tcW w:w="1713" w:type="pct"/>
          </w:tcPr>
          <w:p w:rsidR="00A02E64" w:rsidRPr="00F83A8F" w:rsidRDefault="00A02E64" w:rsidP="00F83A8F">
            <w:pPr>
              <w:ind w:firstLine="0"/>
              <w:rPr>
                <w:rFonts w:eastAsiaTheme="minorHAnsi"/>
                <w:b/>
                <w:bCs/>
                <w:sz w:val="24"/>
                <w:szCs w:val="24"/>
              </w:rPr>
            </w:pPr>
            <w:r w:rsidRPr="00F83A8F">
              <w:rPr>
                <w:rFonts w:eastAsiaTheme="minorHAnsi"/>
                <w:b/>
                <w:bCs/>
                <w:sz w:val="24"/>
                <w:szCs w:val="24"/>
              </w:rPr>
              <w:lastRenderedPageBreak/>
              <w:t>Стаття 23. Попередні рішення</w:t>
            </w:r>
          </w:p>
          <w:p w:rsidR="00935116" w:rsidRPr="00F83A8F" w:rsidRDefault="00935116" w:rsidP="00F83A8F">
            <w:pPr>
              <w:ind w:firstLine="0"/>
              <w:rPr>
                <w:rFonts w:eastAsiaTheme="minorHAnsi"/>
                <w:b/>
                <w:bCs/>
                <w:sz w:val="24"/>
                <w:szCs w:val="24"/>
              </w:rPr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1. За письмовими зверненнями декларантів або уповноважених ними осіб органи доходів і зборів приймають попередні рішення щодо застосування окремих положень законодавства України з питань митної справи. Такі рішення виносяться до початку переміщення товарів через митний кордон України.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2. Попереднє рішення є обов’язковим для виконання будь-яким органом доходів і зборів.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3. Форма попереднього рішення та порядок його прийняття визначаються центральним органом виконавчої влади, що забезпечує формування та реалізує державну фінансову політику.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4. Попередні рішення можуть прийматися з питань: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1) класифікації товарів (у тому числі комплектних об’єктів, що постачаються в розібраному стані декількома партіями протягом тривалого періоду) згідно з УКТ ЗЕД;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2) визначення країни походження товарів;</w:t>
            </w:r>
          </w:p>
          <w:p w:rsidR="00935116" w:rsidRPr="00F83A8F" w:rsidRDefault="00935116" w:rsidP="00F83A8F">
            <w:pPr>
              <w:pStyle w:val="a7"/>
              <w:spacing w:before="0" w:beforeAutospacing="0" w:after="0" w:afterAutospacing="0"/>
              <w:jc w:val="both"/>
            </w:pPr>
          </w:p>
          <w:p w:rsidR="00935116" w:rsidRPr="00F83A8F" w:rsidRDefault="00935116" w:rsidP="00F83A8F">
            <w:pPr>
              <w:ind w:firstLine="0"/>
              <w:rPr>
                <w:sz w:val="24"/>
                <w:szCs w:val="24"/>
              </w:rPr>
            </w:pPr>
            <w:r w:rsidRPr="00F83A8F">
              <w:rPr>
                <w:sz w:val="24"/>
                <w:szCs w:val="24"/>
              </w:rPr>
              <w:t xml:space="preserve">3) надання у випадках, передбачених цим Кодексом, дозволу на поміщення товарів в </w:t>
            </w:r>
            <w:r w:rsidRPr="00F83A8F">
              <w:rPr>
                <w:sz w:val="24"/>
                <w:szCs w:val="24"/>
              </w:rPr>
              <w:lastRenderedPageBreak/>
              <w:t>окремі митні режими.</w:t>
            </w:r>
          </w:p>
          <w:p w:rsidR="00935116" w:rsidRPr="00F83A8F" w:rsidRDefault="00935116" w:rsidP="00F83A8F">
            <w:pPr>
              <w:ind w:firstLine="0"/>
              <w:rPr>
                <w:sz w:val="24"/>
                <w:szCs w:val="24"/>
              </w:rPr>
            </w:pPr>
          </w:p>
          <w:p w:rsidR="00A02E64" w:rsidRPr="00F83A8F" w:rsidRDefault="00A02E64" w:rsidP="00F83A8F">
            <w:pPr>
              <w:ind w:firstLine="0"/>
              <w:rPr>
                <w:b/>
                <w:sz w:val="24"/>
                <w:szCs w:val="24"/>
              </w:rPr>
            </w:pPr>
            <w:r w:rsidRPr="00F83A8F">
              <w:rPr>
                <w:b/>
                <w:sz w:val="24"/>
                <w:szCs w:val="24"/>
              </w:rPr>
              <w:t>4) відповідного</w:t>
            </w:r>
            <w:r w:rsidR="004B6C60">
              <w:rPr>
                <w:b/>
                <w:sz w:val="24"/>
                <w:szCs w:val="24"/>
              </w:rPr>
              <w:t xml:space="preserve"> методу або критеріїв та їх</w:t>
            </w:r>
            <w:r w:rsidRPr="00F83A8F">
              <w:rPr>
                <w:b/>
                <w:sz w:val="24"/>
                <w:szCs w:val="24"/>
              </w:rPr>
              <w:t xml:space="preserve"> застосуван</w:t>
            </w:r>
            <w:r w:rsidR="004B6C60">
              <w:rPr>
                <w:b/>
                <w:sz w:val="24"/>
                <w:szCs w:val="24"/>
              </w:rPr>
              <w:t>ня, які будуть використовуватися</w:t>
            </w:r>
            <w:r w:rsidRPr="00F83A8F">
              <w:rPr>
                <w:b/>
                <w:sz w:val="24"/>
                <w:szCs w:val="24"/>
              </w:rPr>
              <w:t xml:space="preserve"> для визначення митної вартості відповідно до конкретних обставин.</w:t>
            </w:r>
          </w:p>
          <w:p w:rsidR="00935116" w:rsidRPr="00F83A8F" w:rsidRDefault="00935116" w:rsidP="00F83A8F">
            <w:pPr>
              <w:ind w:firstLine="0"/>
              <w:rPr>
                <w:b/>
                <w:sz w:val="24"/>
                <w:szCs w:val="24"/>
              </w:rPr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 xml:space="preserve">5. Строк прийняття попередніх рішень з питань класифікації товарів згідно з УКТ ЗЕД, надання дозволу на поміщення товарів в окремі митні режими та </w:t>
            </w:r>
            <w:r w:rsidRPr="00F83A8F">
              <w:rPr>
                <w:b/>
              </w:rPr>
              <w:t>з питань</w:t>
            </w:r>
            <w:r w:rsidRPr="00F83A8F">
              <w:t xml:space="preserve"> </w:t>
            </w:r>
            <w:r w:rsidRPr="00F83A8F">
              <w:rPr>
                <w:b/>
              </w:rPr>
              <w:t>відповідн</w:t>
            </w:r>
            <w:r w:rsidR="004B6C60">
              <w:rPr>
                <w:b/>
              </w:rPr>
              <w:t>ого методу або критеріїв та їх</w:t>
            </w:r>
            <w:r w:rsidRPr="00F83A8F">
              <w:rPr>
                <w:b/>
              </w:rPr>
              <w:t xml:space="preserve"> застосуван</w:t>
            </w:r>
            <w:r w:rsidR="004B6C60">
              <w:rPr>
                <w:b/>
              </w:rPr>
              <w:t>ня, які будуть використовуватися</w:t>
            </w:r>
            <w:r w:rsidRPr="00F83A8F">
              <w:rPr>
                <w:b/>
              </w:rPr>
              <w:t xml:space="preserve"> для визначення митної вартості відповідно до конкретних обставин</w:t>
            </w:r>
            <w:r w:rsidRPr="00F83A8F">
              <w:t xml:space="preserve"> становить 30 днів з дня отримання органом доходів і зборів відповідного звернення. Цей строк може бути продовжений керівником органу доходів і зборів або уповноваженою ним особою, але не більше, ніж на 15 днів, про що повідомляється особі, яка подала звернення. Попереднє рішення про визначення країни походження товару приймається в строк, що не перевищує 150 днів з дня отримання органом доходів і зборів відповідного звернення за умови, що декларантом або уповноваженою ним особою повідомлено всі необхідні для прийняття такого рішення дані про товар.</w:t>
            </w:r>
          </w:p>
          <w:p w:rsid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 xml:space="preserve">6. Строк дії попереднього рішення, </w:t>
            </w:r>
            <w:r w:rsidRPr="00F83A8F">
              <w:rPr>
                <w:b/>
              </w:rPr>
              <w:t>крім попередніх рішень з відповід</w:t>
            </w:r>
            <w:r w:rsidR="004B6C60">
              <w:rPr>
                <w:b/>
              </w:rPr>
              <w:t>ного методу або критеріїв та їх</w:t>
            </w:r>
            <w:r w:rsidRPr="00F83A8F">
              <w:rPr>
                <w:b/>
              </w:rPr>
              <w:t xml:space="preserve"> застосуван</w:t>
            </w:r>
            <w:r w:rsidR="004B6C60">
              <w:rPr>
                <w:b/>
              </w:rPr>
              <w:t>ня, які будуть використовуватися</w:t>
            </w:r>
            <w:r w:rsidRPr="00F83A8F">
              <w:rPr>
                <w:b/>
              </w:rPr>
              <w:t xml:space="preserve"> для визначення митної вартості відповідно до конкретних обставин</w:t>
            </w:r>
            <w:r w:rsidR="00935116" w:rsidRPr="00F83A8F">
              <w:rPr>
                <w:b/>
              </w:rPr>
              <w:t>,</w:t>
            </w:r>
            <w:r w:rsidRPr="00F83A8F">
              <w:rPr>
                <w:b/>
              </w:rPr>
              <w:t xml:space="preserve"> </w:t>
            </w:r>
            <w:r w:rsidRPr="00F83A8F">
              <w:t xml:space="preserve">становить три роки з дати його винесення, якщо факти та умови (у тому числі правила визначення походження товарів), на основі яких було прийнято це рішення, залишатимуться </w:t>
            </w:r>
            <w:r w:rsidRPr="00F83A8F">
              <w:lastRenderedPageBreak/>
              <w:t xml:space="preserve">незмінними. 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  <w:rPr>
                <w:b/>
              </w:rPr>
            </w:pPr>
            <w:r w:rsidRPr="00F83A8F">
              <w:rPr>
                <w:b/>
              </w:rPr>
              <w:t>7. Строк дії попереднього рішення з питань відповідного</w:t>
            </w:r>
            <w:r w:rsidR="004B6C60">
              <w:rPr>
                <w:b/>
              </w:rPr>
              <w:t xml:space="preserve"> методу або критеріїв та їх</w:t>
            </w:r>
            <w:r w:rsidRPr="00F83A8F">
              <w:rPr>
                <w:b/>
              </w:rPr>
              <w:t xml:space="preserve"> застосуван</w:t>
            </w:r>
            <w:r w:rsidR="004B6C60">
              <w:rPr>
                <w:b/>
              </w:rPr>
              <w:t>ня, які будуть використовуватися</w:t>
            </w:r>
            <w:r w:rsidRPr="00F83A8F">
              <w:rPr>
                <w:b/>
              </w:rPr>
              <w:t xml:space="preserve"> для визначення митної вартості відповідно до конкретних обставин</w:t>
            </w:r>
            <w:r w:rsidR="00935116" w:rsidRPr="00F83A8F">
              <w:rPr>
                <w:b/>
              </w:rPr>
              <w:t>,</w:t>
            </w:r>
            <w:r w:rsidRPr="00F83A8F">
              <w:rPr>
                <w:b/>
              </w:rPr>
              <w:t xml:space="preserve"> становить три місяці з дати його винесення, якщо факти та умови на основі яких було прийнято це рішення, залишатимуться незмінними.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  <w:rPr>
                <w:b/>
              </w:rPr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rPr>
                <w:b/>
              </w:rPr>
              <w:t>8.</w:t>
            </w:r>
            <w:r w:rsidRPr="00F83A8F">
              <w:t xml:space="preserve"> Орган доходів і зборів, який прийняв попереднє рішення, може його відкликати. Попереднє рішення підлягає відкликанню, якщо воно: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1) було прийняте на підставі поданих заявником недостовірних документів, наданої ним недостовірної інформації, та/або внаслідок ненадання підприємством всієї наявної у нього інформації, необхідної для прийняття зазначеного рішення, що суттєво вплинуло на характер цього рішення;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2) вступило в суперечність із законодавством України з питань митної справи внаслідок змін в останньому;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Pr="00F83A8F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t>3) прийняте з порушенням вимог цього Кодексу.</w:t>
            </w: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rPr>
                <w:b/>
              </w:rPr>
              <w:t>9.</w:t>
            </w:r>
            <w:r w:rsidRPr="00F83A8F">
              <w:t xml:space="preserve"> Якщо попереднє рішення відкликано органом доходів і зборів з причини, зазначеної у пункті 1 частини сьомої цієї статті, декларант або уповноважена ним особа несе передбачену цим Кодексом та іншими законами України відповідальність за негативні наслідки застосування такого рішення з моменту його прийняття.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rPr>
                <w:b/>
              </w:rPr>
              <w:t>10.</w:t>
            </w:r>
            <w:r w:rsidRPr="00F83A8F">
              <w:t xml:space="preserve"> Якщо попереднє рішення відкликано органом доходів і зборів з причин, зазначених у пунктах 2 і 3 частини сьомої цієї статті, декларант або уповноважена ним особа не несе відповідальності за негативні наслідки застосування такого рішення з моменту його прийняття і до моменту його відкликання.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rPr>
                <w:b/>
              </w:rPr>
              <w:t>11.</w:t>
            </w:r>
            <w:r w:rsidRPr="00F83A8F">
              <w:t xml:space="preserve"> Попереднє рішення вважається відкликаним з дня прийняття рішення про його відкликання. Письмове повідомлення про відкликання негайно направляється особі, за зверненням якої воно було прийняте.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rPr>
                <w:b/>
              </w:rPr>
              <w:t>12.</w:t>
            </w:r>
            <w:r w:rsidRPr="00F83A8F">
              <w:t xml:space="preserve"> За необхідності внесення змін до попереднього рішення таке рішення відкликається, а на його заміну приймається нове з обов'язковим посиланням у ньому на відкликане рішення та зазначенням причин його відкликання. Нове попереднє рішення не пізніше наступного робочого дня після його прийняття надсилається особі, за зверненням якої було прийнято відкликане рішення.</w:t>
            </w:r>
          </w:p>
          <w:p w:rsidR="00F83A8F" w:rsidRPr="00F83A8F" w:rsidRDefault="00F83A8F" w:rsidP="00F83A8F">
            <w:pPr>
              <w:pStyle w:val="a7"/>
              <w:spacing w:before="0" w:beforeAutospacing="0" w:after="0" w:afterAutospacing="0"/>
              <w:jc w:val="both"/>
            </w:pPr>
          </w:p>
          <w:p w:rsidR="00A02E64" w:rsidRPr="00F83A8F" w:rsidRDefault="00A02E64" w:rsidP="00F83A8F">
            <w:pPr>
              <w:pStyle w:val="a7"/>
              <w:spacing w:before="0" w:beforeAutospacing="0" w:after="0" w:afterAutospacing="0"/>
              <w:jc w:val="both"/>
            </w:pPr>
            <w:r w:rsidRPr="00F83A8F">
              <w:rPr>
                <w:b/>
              </w:rPr>
              <w:t>13.</w:t>
            </w:r>
            <w:r w:rsidRPr="00F83A8F">
              <w:t xml:space="preserve"> Попередні рішення, за винятком інформації, що є конфіденційною відповідно до цього Кодексу, є загальнодоступними та оприлюднюються центральним органом виконавчої влади, що реалізує державну і митну політику.</w:t>
            </w:r>
          </w:p>
        </w:tc>
        <w:tc>
          <w:tcPr>
            <w:tcW w:w="1575" w:type="pct"/>
          </w:tcPr>
          <w:p w:rsidR="00F270F6" w:rsidRPr="00F83A8F" w:rsidRDefault="00F270F6" w:rsidP="00F83A8F">
            <w:pPr>
              <w:ind w:firstLine="0"/>
              <w:rPr>
                <w:sz w:val="24"/>
                <w:szCs w:val="24"/>
              </w:rPr>
            </w:pPr>
            <w:r w:rsidRPr="00F83A8F">
              <w:rPr>
                <w:sz w:val="24"/>
                <w:szCs w:val="24"/>
              </w:rPr>
              <w:lastRenderedPageBreak/>
              <w:t xml:space="preserve">Відповідно до статті 3.9 (b) </w:t>
            </w:r>
            <w:r w:rsidR="00F83A8F" w:rsidRPr="00F83A8F">
              <w:rPr>
                <w:sz w:val="24"/>
                <w:szCs w:val="24"/>
              </w:rPr>
              <w:t>Угоди про спрощення процедур торгівлі СОТ (далі – Угода), яка набула чинності 22 лютого 2017 року</w:t>
            </w:r>
            <w:r w:rsidRPr="00F83A8F">
              <w:rPr>
                <w:sz w:val="24"/>
                <w:szCs w:val="24"/>
              </w:rPr>
              <w:t>, окрім попередніх рішень, визначених у підпункті (а), членам (підписантам) рекомендується надавати попередні рішення, зокрема, з:</w:t>
            </w:r>
          </w:p>
          <w:p w:rsidR="00F270F6" w:rsidRPr="00F83A8F" w:rsidRDefault="00F270F6" w:rsidP="00F83A8F">
            <w:pPr>
              <w:ind w:firstLine="0"/>
              <w:rPr>
                <w:sz w:val="24"/>
                <w:szCs w:val="24"/>
              </w:rPr>
            </w:pPr>
            <w:r w:rsidRPr="00F83A8F">
              <w:rPr>
                <w:sz w:val="24"/>
                <w:szCs w:val="24"/>
              </w:rPr>
              <w:t>(і) відповідного</w:t>
            </w:r>
            <w:r w:rsidR="00FB2380">
              <w:rPr>
                <w:sz w:val="24"/>
                <w:szCs w:val="24"/>
              </w:rPr>
              <w:t xml:space="preserve"> методу або критеріїв та їх</w:t>
            </w:r>
            <w:r w:rsidRPr="00F83A8F">
              <w:rPr>
                <w:sz w:val="24"/>
                <w:szCs w:val="24"/>
              </w:rPr>
              <w:t xml:space="preserve"> застосування, які будуть використовуватися для визначення митної вартості відповідно до конкретних обставин.</w:t>
            </w:r>
          </w:p>
          <w:p w:rsidR="00F270F6" w:rsidRPr="00F83A8F" w:rsidRDefault="00F270F6" w:rsidP="00F83A8F">
            <w:pPr>
              <w:ind w:firstLine="0"/>
              <w:rPr>
                <w:sz w:val="24"/>
                <w:szCs w:val="24"/>
              </w:rPr>
            </w:pPr>
            <w:r w:rsidRPr="00F83A8F">
              <w:rPr>
                <w:sz w:val="24"/>
                <w:szCs w:val="24"/>
              </w:rPr>
              <w:t>Разом із цим Україною нотифіковано зазначену норму як обов’язкову до виконання за категорією «С».</w:t>
            </w:r>
          </w:p>
          <w:p w:rsidR="00F270F6" w:rsidRPr="00F83A8F" w:rsidRDefault="00F270F6" w:rsidP="00F83A8F">
            <w:pPr>
              <w:ind w:firstLine="0"/>
              <w:rPr>
                <w:sz w:val="24"/>
                <w:szCs w:val="24"/>
              </w:rPr>
            </w:pPr>
            <w:r w:rsidRPr="00F83A8F">
              <w:rPr>
                <w:sz w:val="24"/>
                <w:szCs w:val="24"/>
              </w:rPr>
              <w:t xml:space="preserve">На сьогодні </w:t>
            </w:r>
            <w:r w:rsidRPr="00F83A8F">
              <w:rPr>
                <w:bCs/>
                <w:sz w:val="24"/>
                <w:szCs w:val="24"/>
              </w:rPr>
              <w:t xml:space="preserve">у митному законодавстві України норми щодо можливості суб’єктом ЗЕД отримати попереднє рішення про застосування певного методу визначення митної вартості до моменту ввезення товарів на митну територію </w:t>
            </w:r>
            <w:r w:rsidRPr="00F83A8F">
              <w:rPr>
                <w:sz w:val="24"/>
                <w:szCs w:val="24"/>
              </w:rPr>
              <w:t>України не передбачена.</w:t>
            </w:r>
          </w:p>
          <w:p w:rsidR="00F270F6" w:rsidRPr="00F83A8F" w:rsidRDefault="00F270F6" w:rsidP="00F83A8F">
            <w:pPr>
              <w:ind w:firstLine="0"/>
              <w:rPr>
                <w:sz w:val="24"/>
                <w:szCs w:val="24"/>
              </w:rPr>
            </w:pPr>
          </w:p>
          <w:p w:rsidR="00507F47" w:rsidRPr="00F83A8F" w:rsidRDefault="00507F47" w:rsidP="00F83A8F">
            <w:pPr>
              <w:ind w:firstLine="0"/>
              <w:rPr>
                <w:rFonts w:eastAsiaTheme="minorHAnsi"/>
                <w:b/>
                <w:bCs/>
                <w:sz w:val="24"/>
                <w:szCs w:val="24"/>
              </w:rPr>
            </w:pPr>
          </w:p>
        </w:tc>
      </w:tr>
    </w:tbl>
    <w:p w:rsidR="003F1839" w:rsidRPr="00F83A8F" w:rsidRDefault="003F1839" w:rsidP="00D6416D">
      <w:pPr>
        <w:ind w:firstLine="0"/>
        <w:rPr>
          <w:sz w:val="24"/>
          <w:szCs w:val="24"/>
        </w:rPr>
      </w:pPr>
    </w:p>
    <w:p w:rsidR="009E59C6" w:rsidRPr="00F83A8F" w:rsidRDefault="009E59C6" w:rsidP="00D6416D">
      <w:pPr>
        <w:ind w:firstLine="0"/>
        <w:rPr>
          <w:sz w:val="24"/>
          <w:szCs w:val="24"/>
        </w:rPr>
      </w:pPr>
    </w:p>
    <w:p w:rsidR="001F4840" w:rsidRPr="00F83A8F" w:rsidRDefault="00A02E64" w:rsidP="00D018A6">
      <w:pPr>
        <w:ind w:left="-142" w:right="-455" w:firstLine="0"/>
        <w:rPr>
          <w:b/>
          <w:sz w:val="24"/>
          <w:szCs w:val="24"/>
        </w:rPr>
      </w:pPr>
      <w:r w:rsidRPr="00F83A8F">
        <w:rPr>
          <w:b/>
          <w:sz w:val="24"/>
          <w:szCs w:val="24"/>
        </w:rPr>
        <w:t>Д</w:t>
      </w:r>
      <w:r w:rsidR="00D018A6" w:rsidRPr="00F83A8F">
        <w:rPr>
          <w:b/>
          <w:sz w:val="24"/>
          <w:szCs w:val="24"/>
        </w:rPr>
        <w:t xml:space="preserve">иректор Департаменту </w:t>
      </w:r>
      <w:r w:rsidR="001F4840" w:rsidRPr="00F83A8F">
        <w:rPr>
          <w:b/>
          <w:sz w:val="24"/>
          <w:szCs w:val="24"/>
        </w:rPr>
        <w:t xml:space="preserve">митної політики </w:t>
      </w:r>
    </w:p>
    <w:p w:rsidR="00D018A6" w:rsidRPr="00F83A8F" w:rsidRDefault="001F4840" w:rsidP="00F83A8F">
      <w:pPr>
        <w:ind w:left="-142" w:right="-171" w:firstLine="0"/>
        <w:rPr>
          <w:b/>
          <w:sz w:val="24"/>
          <w:szCs w:val="24"/>
        </w:rPr>
      </w:pPr>
      <w:r w:rsidRPr="00F83A8F">
        <w:rPr>
          <w:b/>
          <w:sz w:val="24"/>
          <w:szCs w:val="24"/>
        </w:rPr>
        <w:t xml:space="preserve">Міністерства фінансів України   </w:t>
      </w:r>
      <w:r w:rsidR="00D018A6" w:rsidRPr="00F83A8F">
        <w:rPr>
          <w:b/>
          <w:sz w:val="24"/>
          <w:szCs w:val="24"/>
        </w:rPr>
        <w:tab/>
      </w:r>
      <w:r w:rsidR="00D018A6" w:rsidRPr="00F83A8F">
        <w:rPr>
          <w:b/>
          <w:sz w:val="24"/>
          <w:szCs w:val="24"/>
        </w:rPr>
        <w:tab/>
      </w:r>
      <w:r w:rsidRPr="00F83A8F">
        <w:rPr>
          <w:b/>
          <w:sz w:val="24"/>
          <w:szCs w:val="24"/>
        </w:rPr>
        <w:t xml:space="preserve">                    </w:t>
      </w:r>
      <w:r w:rsidR="00D018A6" w:rsidRPr="00F83A8F">
        <w:rPr>
          <w:b/>
          <w:sz w:val="24"/>
          <w:szCs w:val="24"/>
        </w:rPr>
        <w:tab/>
      </w:r>
      <w:r w:rsidR="00D018A6" w:rsidRPr="00F83A8F">
        <w:rPr>
          <w:b/>
          <w:sz w:val="24"/>
          <w:szCs w:val="24"/>
        </w:rPr>
        <w:tab/>
      </w:r>
      <w:r w:rsidR="00D018A6" w:rsidRPr="00F83A8F">
        <w:rPr>
          <w:b/>
          <w:sz w:val="24"/>
          <w:szCs w:val="24"/>
        </w:rPr>
        <w:tab/>
      </w:r>
      <w:r w:rsidR="00D018A6" w:rsidRPr="00F83A8F">
        <w:rPr>
          <w:b/>
          <w:sz w:val="24"/>
          <w:szCs w:val="24"/>
        </w:rPr>
        <w:tab/>
      </w:r>
      <w:r w:rsidR="00D018A6" w:rsidRPr="00F83A8F">
        <w:rPr>
          <w:b/>
          <w:sz w:val="24"/>
          <w:szCs w:val="24"/>
        </w:rPr>
        <w:tab/>
      </w:r>
      <w:r w:rsidR="00D018A6" w:rsidRPr="00F83A8F">
        <w:rPr>
          <w:b/>
          <w:sz w:val="24"/>
          <w:szCs w:val="24"/>
        </w:rPr>
        <w:tab/>
        <w:t xml:space="preserve">       </w:t>
      </w:r>
      <w:r w:rsidR="00A02E64" w:rsidRPr="00F83A8F">
        <w:rPr>
          <w:b/>
          <w:sz w:val="24"/>
          <w:szCs w:val="24"/>
        </w:rPr>
        <w:t xml:space="preserve">        </w:t>
      </w:r>
      <w:r w:rsidR="00F83A8F">
        <w:rPr>
          <w:b/>
          <w:sz w:val="24"/>
          <w:szCs w:val="24"/>
        </w:rPr>
        <w:t xml:space="preserve">                          </w:t>
      </w:r>
      <w:r w:rsidR="00A02E64" w:rsidRPr="00F83A8F">
        <w:rPr>
          <w:b/>
          <w:sz w:val="24"/>
          <w:szCs w:val="24"/>
        </w:rPr>
        <w:t xml:space="preserve"> </w:t>
      </w:r>
      <w:r w:rsidR="00D018A6" w:rsidRPr="00F83A8F">
        <w:rPr>
          <w:b/>
          <w:sz w:val="24"/>
          <w:szCs w:val="24"/>
        </w:rPr>
        <w:t xml:space="preserve">      </w:t>
      </w:r>
      <w:r w:rsidRPr="00F83A8F">
        <w:rPr>
          <w:b/>
          <w:sz w:val="24"/>
          <w:szCs w:val="24"/>
        </w:rPr>
        <w:t>Олександр МОСКАЛЕНКО</w:t>
      </w:r>
    </w:p>
    <w:sectPr w:rsidR="00D018A6" w:rsidRPr="00F83A8F" w:rsidSect="00F83A8F">
      <w:headerReference w:type="default" r:id="rId9"/>
      <w:pgSz w:w="16838" w:h="11906" w:orient="landscape"/>
      <w:pgMar w:top="568" w:right="850" w:bottom="709" w:left="850" w:header="426" w:footer="3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88C" w:rsidRDefault="00A2588C" w:rsidP="00D6416D">
      <w:r>
        <w:separator/>
      </w:r>
    </w:p>
  </w:endnote>
  <w:endnote w:type="continuationSeparator" w:id="0">
    <w:p w:rsidR="00A2588C" w:rsidRDefault="00A2588C" w:rsidP="00D6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88C" w:rsidRDefault="00A2588C" w:rsidP="00D6416D">
      <w:r>
        <w:separator/>
      </w:r>
    </w:p>
  </w:footnote>
  <w:footnote w:type="continuationSeparator" w:id="0">
    <w:p w:rsidR="00A2588C" w:rsidRDefault="00A2588C" w:rsidP="00D64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4232413"/>
      <w:docPartObj>
        <w:docPartGallery w:val="Page Numbers (Top of Page)"/>
        <w:docPartUnique/>
      </w:docPartObj>
    </w:sdtPr>
    <w:sdtEndPr/>
    <w:sdtContent>
      <w:p w:rsidR="007641BB" w:rsidRDefault="007641BB">
        <w:pPr>
          <w:pStyle w:val="a8"/>
          <w:jc w:val="center"/>
        </w:pPr>
        <w:r w:rsidRPr="00F83A8F">
          <w:rPr>
            <w:sz w:val="24"/>
            <w:szCs w:val="24"/>
          </w:rPr>
          <w:fldChar w:fldCharType="begin"/>
        </w:r>
        <w:r w:rsidRPr="00F83A8F">
          <w:rPr>
            <w:sz w:val="24"/>
            <w:szCs w:val="24"/>
          </w:rPr>
          <w:instrText>PAGE   \* MERGEFORMAT</w:instrText>
        </w:r>
        <w:r w:rsidRPr="00F83A8F">
          <w:rPr>
            <w:sz w:val="24"/>
            <w:szCs w:val="24"/>
          </w:rPr>
          <w:fldChar w:fldCharType="separate"/>
        </w:r>
        <w:r w:rsidR="004B6C60">
          <w:rPr>
            <w:noProof/>
            <w:sz w:val="24"/>
            <w:szCs w:val="24"/>
          </w:rPr>
          <w:t>2</w:t>
        </w:r>
        <w:r w:rsidRPr="00F83A8F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453D"/>
    <w:multiLevelType w:val="hybridMultilevel"/>
    <w:tmpl w:val="681EA2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16A73"/>
    <w:multiLevelType w:val="hybridMultilevel"/>
    <w:tmpl w:val="739463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E6E"/>
    <w:rsid w:val="000973B0"/>
    <w:rsid w:val="000A12A2"/>
    <w:rsid w:val="000D7BC5"/>
    <w:rsid w:val="00131811"/>
    <w:rsid w:val="0013452D"/>
    <w:rsid w:val="00153B0C"/>
    <w:rsid w:val="00193CBB"/>
    <w:rsid w:val="001A001D"/>
    <w:rsid w:val="001A4F54"/>
    <w:rsid w:val="001C618C"/>
    <w:rsid w:val="001C7862"/>
    <w:rsid w:val="001F4840"/>
    <w:rsid w:val="00236019"/>
    <w:rsid w:val="0025658E"/>
    <w:rsid w:val="0025764B"/>
    <w:rsid w:val="002730E2"/>
    <w:rsid w:val="002C1985"/>
    <w:rsid w:val="003505B1"/>
    <w:rsid w:val="003574A8"/>
    <w:rsid w:val="00380B48"/>
    <w:rsid w:val="003E3A8F"/>
    <w:rsid w:val="003F0010"/>
    <w:rsid w:val="003F1839"/>
    <w:rsid w:val="0041271E"/>
    <w:rsid w:val="004B6C60"/>
    <w:rsid w:val="004B75D8"/>
    <w:rsid w:val="00501016"/>
    <w:rsid w:val="00507F47"/>
    <w:rsid w:val="00524ECD"/>
    <w:rsid w:val="00536636"/>
    <w:rsid w:val="00580ACB"/>
    <w:rsid w:val="005A25E0"/>
    <w:rsid w:val="005D4269"/>
    <w:rsid w:val="0060230B"/>
    <w:rsid w:val="006245AF"/>
    <w:rsid w:val="006452CD"/>
    <w:rsid w:val="00664CB2"/>
    <w:rsid w:val="006B19E4"/>
    <w:rsid w:val="006B2E6E"/>
    <w:rsid w:val="006B47C0"/>
    <w:rsid w:val="006C0C92"/>
    <w:rsid w:val="007641BB"/>
    <w:rsid w:val="00782229"/>
    <w:rsid w:val="007A18EB"/>
    <w:rsid w:val="007B103F"/>
    <w:rsid w:val="007C3446"/>
    <w:rsid w:val="008031CA"/>
    <w:rsid w:val="008E4FB5"/>
    <w:rsid w:val="008F3691"/>
    <w:rsid w:val="009346B2"/>
    <w:rsid w:val="00935116"/>
    <w:rsid w:val="00991C5A"/>
    <w:rsid w:val="009E59C6"/>
    <w:rsid w:val="00A02E64"/>
    <w:rsid w:val="00A2588C"/>
    <w:rsid w:val="00A64B89"/>
    <w:rsid w:val="00A76F30"/>
    <w:rsid w:val="00A97155"/>
    <w:rsid w:val="00B45C72"/>
    <w:rsid w:val="00B71D57"/>
    <w:rsid w:val="00B9689E"/>
    <w:rsid w:val="00C87E4E"/>
    <w:rsid w:val="00CE11B7"/>
    <w:rsid w:val="00D018A6"/>
    <w:rsid w:val="00D32C3F"/>
    <w:rsid w:val="00D6416D"/>
    <w:rsid w:val="00DE0460"/>
    <w:rsid w:val="00DF309C"/>
    <w:rsid w:val="00E15725"/>
    <w:rsid w:val="00E210C7"/>
    <w:rsid w:val="00E36EC0"/>
    <w:rsid w:val="00E45CE9"/>
    <w:rsid w:val="00E922D5"/>
    <w:rsid w:val="00ED5486"/>
    <w:rsid w:val="00F27032"/>
    <w:rsid w:val="00F270F6"/>
    <w:rsid w:val="00F373FB"/>
    <w:rsid w:val="00F83A8F"/>
    <w:rsid w:val="00FA0CB1"/>
    <w:rsid w:val="00FB1AFE"/>
    <w:rsid w:val="00FB2380"/>
    <w:rsid w:val="00FD173B"/>
    <w:rsid w:val="00FD696F"/>
    <w:rsid w:val="00FF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6E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link w:val="20"/>
    <w:qFormat/>
    <w:rsid w:val="004B75D8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0A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25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5E0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F0010"/>
    <w:pPr>
      <w:spacing w:before="100" w:beforeAutospacing="1" w:after="100" w:afterAutospacing="1"/>
      <w:ind w:firstLine="0"/>
      <w:jc w:val="left"/>
    </w:pPr>
    <w:rPr>
      <w:rFonts w:eastAsiaTheme="minorEastAsia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D6416D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6416D"/>
    <w:rPr>
      <w:rFonts w:ascii="Times New Roman" w:eastAsia="Calibri" w:hAnsi="Times New Roman" w:cs="Times New Roman"/>
      <w:sz w:val="28"/>
    </w:rPr>
  </w:style>
  <w:style w:type="paragraph" w:styleId="aa">
    <w:name w:val="footer"/>
    <w:basedOn w:val="a"/>
    <w:link w:val="ab"/>
    <w:uiPriority w:val="99"/>
    <w:unhideWhenUsed/>
    <w:rsid w:val="00D6416D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6416D"/>
    <w:rPr>
      <w:rFonts w:ascii="Times New Roman" w:eastAsia="Calibri" w:hAnsi="Times New Roman" w:cs="Times New Roman"/>
      <w:sz w:val="28"/>
    </w:rPr>
  </w:style>
  <w:style w:type="character" w:customStyle="1" w:styleId="20">
    <w:name w:val="Заголовок 2 Знак"/>
    <w:basedOn w:val="a0"/>
    <w:link w:val="2"/>
    <w:rsid w:val="004B75D8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6E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link w:val="20"/>
    <w:qFormat/>
    <w:rsid w:val="004B75D8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0A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25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5E0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F0010"/>
    <w:pPr>
      <w:spacing w:before="100" w:beforeAutospacing="1" w:after="100" w:afterAutospacing="1"/>
      <w:ind w:firstLine="0"/>
      <w:jc w:val="left"/>
    </w:pPr>
    <w:rPr>
      <w:rFonts w:eastAsiaTheme="minorEastAsia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D6416D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6416D"/>
    <w:rPr>
      <w:rFonts w:ascii="Times New Roman" w:eastAsia="Calibri" w:hAnsi="Times New Roman" w:cs="Times New Roman"/>
      <w:sz w:val="28"/>
    </w:rPr>
  </w:style>
  <w:style w:type="paragraph" w:styleId="aa">
    <w:name w:val="footer"/>
    <w:basedOn w:val="a"/>
    <w:link w:val="ab"/>
    <w:uiPriority w:val="99"/>
    <w:unhideWhenUsed/>
    <w:rsid w:val="00D6416D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6416D"/>
    <w:rPr>
      <w:rFonts w:ascii="Times New Roman" w:eastAsia="Calibri" w:hAnsi="Times New Roman" w:cs="Times New Roman"/>
      <w:sz w:val="28"/>
    </w:rPr>
  </w:style>
  <w:style w:type="character" w:customStyle="1" w:styleId="20">
    <w:name w:val="Заголовок 2 Знак"/>
    <w:basedOn w:val="a0"/>
    <w:link w:val="2"/>
    <w:rsid w:val="004B75D8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960F9-7994-43A8-A708-E6343A41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6237</Words>
  <Characters>3556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МАЛЬНОВ ВАЛЕРІЙ СЕРГІЙОВИЧ</dc:creator>
  <cp:lastModifiedBy>User</cp:lastModifiedBy>
  <cp:revision>4</cp:revision>
  <cp:lastPrinted>2019-12-12T10:09:00Z</cp:lastPrinted>
  <dcterms:created xsi:type="dcterms:W3CDTF">2019-12-20T09:52:00Z</dcterms:created>
  <dcterms:modified xsi:type="dcterms:W3CDTF">2019-12-28T10:24:00Z</dcterms:modified>
</cp:coreProperties>
</file>