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409B0" w:rsidRDefault="004B0A41" w:rsidP="00666D98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4B0A41" w:rsidRPr="006409B0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6409B0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6409B0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762ED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6762ED" w:rsidRDefault="004B0A41" w:rsidP="006762E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>на проект Закону України</w:t>
      </w:r>
      <w:r w:rsidR="009B655C" w:rsidRPr="006409B0">
        <w:rPr>
          <w:rFonts w:ascii="Times New Roman" w:hAnsi="Times New Roman" w:cs="Times New Roman"/>
          <w:b/>
        </w:rPr>
        <w:t xml:space="preserve"> </w:t>
      </w:r>
      <w:r w:rsidRPr="006409B0">
        <w:rPr>
          <w:rFonts w:ascii="Times New Roman" w:hAnsi="Times New Roman" w:cs="Times New Roman"/>
          <w:b/>
          <w:bCs/>
        </w:rPr>
        <w:t>«</w:t>
      </w:r>
      <w:r w:rsidR="002F1E4E" w:rsidRPr="006409B0">
        <w:rPr>
          <w:rFonts w:ascii="Times New Roman" w:hAnsi="Times New Roman" w:cs="Times New Roman"/>
          <w:b/>
          <w:bCs/>
        </w:rPr>
        <w:t>П</w:t>
      </w:r>
      <w:r w:rsidR="00E43520" w:rsidRPr="006409B0">
        <w:rPr>
          <w:rFonts w:ascii="Times New Roman" w:hAnsi="Times New Roman" w:cs="Times New Roman"/>
          <w:b/>
          <w:bCs/>
        </w:rPr>
        <w:t xml:space="preserve">ро </w:t>
      </w:r>
      <w:r w:rsidR="00AA54D7" w:rsidRPr="006409B0">
        <w:rPr>
          <w:rFonts w:ascii="Times New Roman" w:hAnsi="Times New Roman" w:cs="Times New Roman"/>
          <w:b/>
          <w:bCs/>
        </w:rPr>
        <w:t xml:space="preserve">внесення змін до </w:t>
      </w:r>
      <w:r w:rsidR="009F572F">
        <w:rPr>
          <w:rFonts w:ascii="Times New Roman" w:hAnsi="Times New Roman" w:cs="Times New Roman"/>
          <w:b/>
          <w:bCs/>
        </w:rPr>
        <w:t xml:space="preserve">Закону України </w:t>
      </w:r>
    </w:p>
    <w:p w:rsidR="004B0A41" w:rsidRPr="006409B0" w:rsidRDefault="009F572F" w:rsidP="006762E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«Про судоустрій і статус суддів» щодо удосконалення порядку формування списку присяжних</w:t>
      </w:r>
      <w:r w:rsidR="004B0A41" w:rsidRPr="006409B0">
        <w:rPr>
          <w:rFonts w:ascii="Times New Roman" w:hAnsi="Times New Roman" w:cs="Times New Roman"/>
          <w:b/>
          <w:bCs/>
        </w:rPr>
        <w:t>»</w:t>
      </w:r>
    </w:p>
    <w:p w:rsidR="004B0A41" w:rsidRPr="006409B0" w:rsidRDefault="004B0A41" w:rsidP="006762ED">
      <w:pPr>
        <w:pStyle w:val="a3"/>
        <w:ind w:firstLine="0"/>
        <w:rPr>
          <w:rFonts w:ascii="Times New Roman" w:hAnsi="Times New Roman" w:cs="Times New Roman"/>
        </w:rPr>
      </w:pPr>
    </w:p>
    <w:p w:rsidR="00EA1DA3" w:rsidRDefault="008B5D30" w:rsidP="006A2C81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М</w:t>
      </w:r>
      <w:r w:rsidR="00AC6D2E" w:rsidRPr="006409B0">
        <w:rPr>
          <w:rFonts w:ascii="Times New Roman" w:hAnsi="Times New Roman" w:cs="Times New Roman"/>
        </w:rPr>
        <w:t>етою</w:t>
      </w:r>
      <w:r w:rsidRPr="006409B0">
        <w:rPr>
          <w:rFonts w:ascii="Times New Roman" w:hAnsi="Times New Roman" w:cs="Times New Roman"/>
        </w:rPr>
        <w:t xml:space="preserve"> законопроекту</w:t>
      </w:r>
      <w:r w:rsidR="00AC6D2E" w:rsidRPr="006409B0">
        <w:rPr>
          <w:rFonts w:ascii="Times New Roman" w:hAnsi="Times New Roman" w:cs="Times New Roman"/>
        </w:rPr>
        <w:t xml:space="preserve">, як зазначено в </w:t>
      </w:r>
      <w:r w:rsidR="00865481" w:rsidRPr="006409B0">
        <w:rPr>
          <w:rFonts w:ascii="Times New Roman" w:hAnsi="Times New Roman" w:cs="Times New Roman"/>
        </w:rPr>
        <w:t>п</w:t>
      </w:r>
      <w:r w:rsidR="00AC6D2E" w:rsidRPr="006409B0">
        <w:rPr>
          <w:rFonts w:ascii="Times New Roman" w:hAnsi="Times New Roman" w:cs="Times New Roman"/>
        </w:rPr>
        <w:t>ояснювальній записці</w:t>
      </w:r>
      <w:r w:rsidRPr="006409B0">
        <w:rPr>
          <w:rFonts w:ascii="Times New Roman" w:hAnsi="Times New Roman" w:cs="Times New Roman"/>
        </w:rPr>
        <w:t xml:space="preserve"> до нього</w:t>
      </w:r>
      <w:r w:rsidR="00AC6D2E" w:rsidRPr="006409B0">
        <w:rPr>
          <w:rFonts w:ascii="Times New Roman" w:hAnsi="Times New Roman" w:cs="Times New Roman"/>
        </w:rPr>
        <w:t xml:space="preserve">, є </w:t>
      </w:r>
      <w:r w:rsidR="00EA1DA3">
        <w:rPr>
          <w:rFonts w:ascii="Times New Roman" w:hAnsi="Times New Roman" w:cs="Times New Roman"/>
        </w:rPr>
        <w:t xml:space="preserve">забезпечення </w:t>
      </w:r>
      <w:r w:rsidR="00EA1DA3" w:rsidRPr="00EA1DA3">
        <w:rPr>
          <w:rFonts w:ascii="Times New Roman" w:hAnsi="Times New Roman" w:cs="Times New Roman"/>
        </w:rPr>
        <w:t>оперативного затвердження списку присяжних.</w:t>
      </w:r>
    </w:p>
    <w:p w:rsidR="006A2C81" w:rsidRDefault="00633328" w:rsidP="006A2C81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д</w:t>
      </w:r>
      <w:r w:rsidR="00AA0D69" w:rsidRPr="006409B0">
        <w:rPr>
          <w:rFonts w:ascii="Times New Roman" w:hAnsi="Times New Roman" w:cs="Times New Roman"/>
        </w:rPr>
        <w:t xml:space="preserve">осягнення зазначеної мети </w:t>
      </w:r>
      <w:r w:rsidR="00D7121F" w:rsidRPr="006409B0">
        <w:rPr>
          <w:rFonts w:ascii="Times New Roman" w:hAnsi="Times New Roman" w:cs="Times New Roman"/>
        </w:rPr>
        <w:t xml:space="preserve">передбачається </w:t>
      </w:r>
      <w:r w:rsidR="00F374CA">
        <w:rPr>
          <w:rFonts w:ascii="Times New Roman" w:hAnsi="Times New Roman" w:cs="Times New Roman"/>
        </w:rPr>
        <w:t>внес</w:t>
      </w:r>
      <w:r>
        <w:rPr>
          <w:rFonts w:ascii="Times New Roman" w:hAnsi="Times New Roman" w:cs="Times New Roman"/>
        </w:rPr>
        <w:t>ти</w:t>
      </w:r>
      <w:r w:rsidR="00700821">
        <w:rPr>
          <w:rFonts w:ascii="Times New Roman" w:hAnsi="Times New Roman" w:cs="Times New Roman"/>
        </w:rPr>
        <w:t xml:space="preserve"> змін</w:t>
      </w:r>
      <w:r>
        <w:rPr>
          <w:rFonts w:ascii="Times New Roman" w:hAnsi="Times New Roman" w:cs="Times New Roman"/>
        </w:rPr>
        <w:t>и</w:t>
      </w:r>
      <w:r w:rsidR="00700821">
        <w:rPr>
          <w:rFonts w:ascii="Times New Roman" w:hAnsi="Times New Roman" w:cs="Times New Roman"/>
        </w:rPr>
        <w:t xml:space="preserve"> до ст.</w:t>
      </w:r>
      <w:r w:rsidR="006A2C81" w:rsidRPr="006A2C81">
        <w:rPr>
          <w:rFonts w:ascii="Times New Roman" w:hAnsi="Times New Roman" w:cs="Times New Roman"/>
        </w:rPr>
        <w:t xml:space="preserve"> 64 Закону</w:t>
      </w:r>
      <w:r w:rsidR="00EA1DA3">
        <w:rPr>
          <w:rFonts w:ascii="Times New Roman" w:hAnsi="Times New Roman" w:cs="Times New Roman"/>
        </w:rPr>
        <w:t xml:space="preserve"> України «Про судоустрій і статус суддів» (далі – Закон)</w:t>
      </w:r>
      <w:r w:rsidR="00700821">
        <w:rPr>
          <w:rFonts w:ascii="Times New Roman" w:hAnsi="Times New Roman" w:cs="Times New Roman"/>
        </w:rPr>
        <w:t>, якими</w:t>
      </w:r>
      <w:r w:rsidR="006A2C81" w:rsidRPr="006A2C81">
        <w:rPr>
          <w:rFonts w:ascii="Times New Roman" w:hAnsi="Times New Roman" w:cs="Times New Roman"/>
        </w:rPr>
        <w:t xml:space="preserve"> спро</w:t>
      </w:r>
      <w:r w:rsidR="00700821">
        <w:rPr>
          <w:rFonts w:ascii="Times New Roman" w:hAnsi="Times New Roman" w:cs="Times New Roman"/>
        </w:rPr>
        <w:t>щується</w:t>
      </w:r>
      <w:r w:rsidR="006A2C81" w:rsidRPr="006A2C81">
        <w:rPr>
          <w:rFonts w:ascii="Times New Roman" w:hAnsi="Times New Roman" w:cs="Times New Roman"/>
        </w:rPr>
        <w:t xml:space="preserve"> порядок формування списків присяжних шляхом виключення місцевих рад з процесу формування </w:t>
      </w:r>
      <w:r w:rsidR="00700821">
        <w:rPr>
          <w:rFonts w:ascii="Times New Roman" w:hAnsi="Times New Roman" w:cs="Times New Roman"/>
        </w:rPr>
        <w:t xml:space="preserve">цих списків із одночасним </w:t>
      </w:r>
      <w:r w:rsidR="006A2C81" w:rsidRPr="006A2C81">
        <w:rPr>
          <w:rFonts w:ascii="Times New Roman" w:hAnsi="Times New Roman" w:cs="Times New Roman"/>
        </w:rPr>
        <w:t>покладення</w:t>
      </w:r>
      <w:r w:rsidR="00700821">
        <w:rPr>
          <w:rFonts w:ascii="Times New Roman" w:hAnsi="Times New Roman" w:cs="Times New Roman"/>
        </w:rPr>
        <w:t>м</w:t>
      </w:r>
      <w:r w:rsidR="006A2C81" w:rsidRPr="006A2C81">
        <w:rPr>
          <w:rFonts w:ascii="Times New Roman" w:hAnsi="Times New Roman" w:cs="Times New Roman"/>
        </w:rPr>
        <w:t xml:space="preserve"> такого обов’язку на територіальні управління Державної судової адміністрації України </w:t>
      </w:r>
      <w:r w:rsidR="00700821">
        <w:rPr>
          <w:rFonts w:ascii="Times New Roman" w:hAnsi="Times New Roman" w:cs="Times New Roman"/>
        </w:rPr>
        <w:t>(</w:t>
      </w:r>
      <w:r w:rsidR="006A2C81" w:rsidRPr="006A2C81">
        <w:rPr>
          <w:rFonts w:ascii="Times New Roman" w:hAnsi="Times New Roman" w:cs="Times New Roman"/>
        </w:rPr>
        <w:t>з використанням інформації, що міститься в Державному реєстрі виборців</w:t>
      </w:r>
      <w:r w:rsidR="00700821">
        <w:rPr>
          <w:rFonts w:ascii="Times New Roman" w:hAnsi="Times New Roman" w:cs="Times New Roman"/>
        </w:rPr>
        <w:t>)</w:t>
      </w:r>
      <w:r w:rsidR="006A2C81" w:rsidRPr="006A2C81">
        <w:rPr>
          <w:rFonts w:ascii="Times New Roman" w:hAnsi="Times New Roman" w:cs="Times New Roman"/>
        </w:rPr>
        <w:t>.</w:t>
      </w:r>
      <w:r w:rsidR="00C22B36">
        <w:rPr>
          <w:rFonts w:ascii="Times New Roman" w:hAnsi="Times New Roman" w:cs="Times New Roman"/>
        </w:rPr>
        <w:t xml:space="preserve"> </w:t>
      </w:r>
      <w:r w:rsidR="00381BA2">
        <w:rPr>
          <w:rFonts w:ascii="Times New Roman" w:hAnsi="Times New Roman" w:cs="Times New Roman"/>
        </w:rPr>
        <w:t>П</w:t>
      </w:r>
      <w:r w:rsidR="00C22B36">
        <w:rPr>
          <w:rFonts w:ascii="Times New Roman" w:hAnsi="Times New Roman" w:cs="Times New Roman"/>
        </w:rPr>
        <w:t>рое</w:t>
      </w:r>
      <w:r w:rsidR="006A2C81" w:rsidRPr="006A2C81">
        <w:rPr>
          <w:rFonts w:ascii="Times New Roman" w:hAnsi="Times New Roman" w:cs="Times New Roman"/>
        </w:rPr>
        <w:t>ктом пропонується</w:t>
      </w:r>
      <w:r w:rsidR="00700821">
        <w:rPr>
          <w:rFonts w:ascii="Times New Roman" w:hAnsi="Times New Roman" w:cs="Times New Roman"/>
        </w:rPr>
        <w:t xml:space="preserve"> також</w:t>
      </w:r>
      <w:r w:rsidR="006A2C81" w:rsidRPr="006A2C81">
        <w:rPr>
          <w:rFonts w:ascii="Times New Roman" w:hAnsi="Times New Roman" w:cs="Times New Roman"/>
        </w:rPr>
        <w:t xml:space="preserve"> доповнити </w:t>
      </w:r>
      <w:r w:rsidR="00381BA2">
        <w:rPr>
          <w:rFonts w:ascii="Times New Roman" w:hAnsi="Times New Roman" w:cs="Times New Roman"/>
        </w:rPr>
        <w:t xml:space="preserve">п. 4 ч. 2 </w:t>
      </w:r>
      <w:r w:rsidR="006A2C81" w:rsidRPr="006A2C81">
        <w:rPr>
          <w:rFonts w:ascii="Times New Roman" w:hAnsi="Times New Roman" w:cs="Times New Roman"/>
        </w:rPr>
        <w:t>ст</w:t>
      </w:r>
      <w:r w:rsidR="00381BA2">
        <w:rPr>
          <w:rFonts w:ascii="Times New Roman" w:hAnsi="Times New Roman" w:cs="Times New Roman"/>
        </w:rPr>
        <w:t xml:space="preserve">. </w:t>
      </w:r>
      <w:r w:rsidR="006A2C81" w:rsidRPr="006A2C81">
        <w:rPr>
          <w:rFonts w:ascii="Times New Roman" w:hAnsi="Times New Roman" w:cs="Times New Roman"/>
        </w:rPr>
        <w:t>65 Закону положенням, згідно з яким члени органу, що здійснює дисциплінарне провадження відповідно до Закону України «Про прокуратуру», не можуть включатись до списків присяжних.</w:t>
      </w:r>
    </w:p>
    <w:p w:rsidR="006A2782" w:rsidRPr="006409B0" w:rsidRDefault="006A2782" w:rsidP="006A2C81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За результатами опрацювання поданого законопроекту Головне науково-експертне управління вважає за необхідне зазначити наступне.</w:t>
      </w:r>
    </w:p>
    <w:p w:rsidR="00700821" w:rsidRDefault="00B856AE" w:rsidP="00666D98">
      <w:pPr>
        <w:spacing w:after="0" w:line="240" w:lineRule="auto"/>
        <w:ind w:firstLine="709"/>
        <w:jc w:val="both"/>
        <w:rPr>
          <w:szCs w:val="28"/>
        </w:rPr>
      </w:pPr>
      <w:r w:rsidRPr="00B856AE">
        <w:rPr>
          <w:b/>
          <w:szCs w:val="28"/>
        </w:rPr>
        <w:t>1</w:t>
      </w:r>
      <w:r>
        <w:rPr>
          <w:szCs w:val="28"/>
        </w:rPr>
        <w:t xml:space="preserve">. </w:t>
      </w:r>
      <w:r w:rsidR="00700821">
        <w:rPr>
          <w:szCs w:val="28"/>
        </w:rPr>
        <w:t>Відповідно до чинної редакції ч. 1 ст. 64 Закону д</w:t>
      </w:r>
      <w:r w:rsidR="00464669" w:rsidRPr="00464669">
        <w:rPr>
          <w:szCs w:val="28"/>
        </w:rPr>
        <w:t xml:space="preserve">ля затвердження списку присяжних територіальне управління Державної судової адміністрації України звертається з поданням до відповідних місцевих рад, які формують і затверджують у кількості, зазначеній у поданні, список </w:t>
      </w:r>
      <w:r w:rsidR="00464669" w:rsidRPr="00464669">
        <w:rPr>
          <w:i/>
          <w:szCs w:val="28"/>
          <w:u w:val="single"/>
        </w:rPr>
        <w:t>громадян</w:t>
      </w:r>
      <w:r w:rsidR="00464669" w:rsidRPr="00464669">
        <w:rPr>
          <w:i/>
          <w:szCs w:val="28"/>
        </w:rPr>
        <w:t>, які постійно проживають на територіях, на які поширюється юрисдикція відповідного окружного суду</w:t>
      </w:r>
      <w:r w:rsidR="00700821">
        <w:rPr>
          <w:szCs w:val="28"/>
        </w:rPr>
        <w:t>, відповідають вимогам ст.</w:t>
      </w:r>
      <w:r w:rsidR="00464669" w:rsidRPr="00464669">
        <w:rPr>
          <w:szCs w:val="28"/>
        </w:rPr>
        <w:t xml:space="preserve"> 65 цього Закону і дали згоду бути присяжними.</w:t>
      </w:r>
      <w:r w:rsidR="00D56F7D">
        <w:rPr>
          <w:szCs w:val="28"/>
        </w:rPr>
        <w:t xml:space="preserve"> </w:t>
      </w:r>
    </w:p>
    <w:p w:rsidR="005E3FEA" w:rsidRDefault="00700821" w:rsidP="00666D98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У законопроекті</w:t>
      </w:r>
      <w:r w:rsidR="00D56F7D">
        <w:rPr>
          <w:szCs w:val="28"/>
        </w:rPr>
        <w:t xml:space="preserve"> пропонується викласти ч. 1 ст. 64 Закону в </w:t>
      </w:r>
      <w:r>
        <w:rPr>
          <w:szCs w:val="28"/>
        </w:rPr>
        <w:t>новій редакції та встановити, що с</w:t>
      </w:r>
      <w:r w:rsidR="00F36687" w:rsidRPr="00F36687">
        <w:rPr>
          <w:szCs w:val="28"/>
        </w:rPr>
        <w:t xml:space="preserve">писок присяжних формується та затверджується територіальними управліннями Державної судової адміністрації України на підставі інформації, що міститься в Державному реєстрі виборців, та в порядку, визначеному Державною судовою адміністрацією України. До списку присяжних включаються </w:t>
      </w:r>
      <w:r w:rsidR="00F36687" w:rsidRPr="00F36687">
        <w:rPr>
          <w:i/>
          <w:szCs w:val="28"/>
          <w:u w:val="single"/>
        </w:rPr>
        <w:t>громадяни</w:t>
      </w:r>
      <w:r w:rsidR="00F36687" w:rsidRPr="00F36687">
        <w:rPr>
          <w:i/>
          <w:szCs w:val="28"/>
        </w:rPr>
        <w:t>, які постійно проживають на території, на яку поширюється юрисдикція відповідного окружного суду</w:t>
      </w:r>
      <w:r>
        <w:rPr>
          <w:szCs w:val="28"/>
        </w:rPr>
        <w:t>, відповідають вимогам ст.</w:t>
      </w:r>
      <w:r w:rsidR="00F36687" w:rsidRPr="00F36687">
        <w:rPr>
          <w:szCs w:val="28"/>
        </w:rPr>
        <w:t xml:space="preserve"> 65 цього Закон</w:t>
      </w:r>
      <w:r w:rsidR="00F36687">
        <w:rPr>
          <w:szCs w:val="28"/>
        </w:rPr>
        <w:t>у т</w:t>
      </w:r>
      <w:r>
        <w:rPr>
          <w:szCs w:val="28"/>
        </w:rPr>
        <w:t>а дали згоду бути присяжними</w:t>
      </w:r>
      <w:r w:rsidR="00F36687">
        <w:rPr>
          <w:szCs w:val="28"/>
        </w:rPr>
        <w:t>.</w:t>
      </w:r>
    </w:p>
    <w:p w:rsidR="00F36687" w:rsidRDefault="00F36687" w:rsidP="00666D98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Погоджуючись з ідеєю законопроекту, </w:t>
      </w:r>
      <w:r w:rsidR="00700821">
        <w:rPr>
          <w:szCs w:val="28"/>
        </w:rPr>
        <w:t xml:space="preserve">разом з тим </w:t>
      </w:r>
      <w:r>
        <w:rPr>
          <w:szCs w:val="28"/>
        </w:rPr>
        <w:t>зверт</w:t>
      </w:r>
      <w:r w:rsidR="006762ED">
        <w:rPr>
          <w:szCs w:val="28"/>
        </w:rPr>
        <w:t>аємо</w:t>
      </w:r>
      <w:r>
        <w:rPr>
          <w:szCs w:val="28"/>
        </w:rPr>
        <w:t xml:space="preserve"> увагу на те, що як в чинній, так і в запропонованій </w:t>
      </w:r>
      <w:r w:rsidR="00700821">
        <w:rPr>
          <w:szCs w:val="28"/>
        </w:rPr>
        <w:t xml:space="preserve">проектом </w:t>
      </w:r>
      <w:r>
        <w:rPr>
          <w:szCs w:val="28"/>
        </w:rPr>
        <w:t xml:space="preserve">редакції </w:t>
      </w:r>
      <w:r w:rsidR="00700821">
        <w:rPr>
          <w:szCs w:val="28"/>
        </w:rPr>
        <w:t xml:space="preserve">ст. 64 Закону </w:t>
      </w:r>
      <w:r>
        <w:rPr>
          <w:szCs w:val="28"/>
        </w:rPr>
        <w:t xml:space="preserve">відсутнє уточнення про те, що присяжними можуть бути виключно </w:t>
      </w:r>
      <w:r w:rsidRPr="00F36687">
        <w:rPr>
          <w:i/>
          <w:szCs w:val="28"/>
          <w:u w:val="single"/>
        </w:rPr>
        <w:t xml:space="preserve">громадяни </w:t>
      </w:r>
      <w:r w:rsidRPr="00F36687">
        <w:rPr>
          <w:i/>
          <w:szCs w:val="28"/>
          <w:u w:val="single"/>
        </w:rPr>
        <w:lastRenderedPageBreak/>
        <w:t>України</w:t>
      </w:r>
      <w:r w:rsidRPr="00F36687">
        <w:rPr>
          <w:szCs w:val="28"/>
        </w:rPr>
        <w:t>, які постійно проживають на території, на яку поширюється юрисдикція відповідного окружного суду</w:t>
      </w:r>
      <w:r>
        <w:rPr>
          <w:szCs w:val="28"/>
        </w:rPr>
        <w:t xml:space="preserve">. </w:t>
      </w:r>
      <w:r w:rsidR="00700821">
        <w:rPr>
          <w:szCs w:val="28"/>
        </w:rPr>
        <w:t>Н</w:t>
      </w:r>
      <w:r>
        <w:rPr>
          <w:szCs w:val="28"/>
        </w:rPr>
        <w:t xml:space="preserve">а наш погляд, </w:t>
      </w:r>
      <w:r w:rsidR="00700821">
        <w:rPr>
          <w:szCs w:val="28"/>
        </w:rPr>
        <w:t xml:space="preserve">вказане уточнення правового статусу присяжного є </w:t>
      </w:r>
      <w:r>
        <w:rPr>
          <w:szCs w:val="28"/>
        </w:rPr>
        <w:t xml:space="preserve">досить суттєвим, що необхідно врахувати при підготовці законопроекту до другого читання. Адже присяжний </w:t>
      </w:r>
      <w:r w:rsidR="00700821">
        <w:rPr>
          <w:szCs w:val="28"/>
        </w:rPr>
        <w:t xml:space="preserve">– </w:t>
      </w:r>
      <w:r>
        <w:rPr>
          <w:szCs w:val="28"/>
        </w:rPr>
        <w:t xml:space="preserve">це </w:t>
      </w:r>
      <w:r w:rsidRPr="00F36687">
        <w:rPr>
          <w:szCs w:val="28"/>
        </w:rPr>
        <w:t>особа, яка у випадках, визначених процесуальним законом</w:t>
      </w:r>
      <w:r w:rsidR="00932767">
        <w:rPr>
          <w:szCs w:val="28"/>
        </w:rPr>
        <w:t xml:space="preserve"> України</w:t>
      </w:r>
      <w:r w:rsidRPr="00F36687">
        <w:rPr>
          <w:szCs w:val="28"/>
        </w:rPr>
        <w:t>, та за її згодою вирішує справи у складі суду разом із суддею або залучається до здійснення правосуддя</w:t>
      </w:r>
      <w:r w:rsidR="00932767">
        <w:rPr>
          <w:szCs w:val="28"/>
        </w:rPr>
        <w:t xml:space="preserve"> в Україні (</w:t>
      </w:r>
      <w:r w:rsidR="00700821">
        <w:rPr>
          <w:szCs w:val="28"/>
        </w:rPr>
        <w:t xml:space="preserve">див. </w:t>
      </w:r>
      <w:r w:rsidR="00932767">
        <w:rPr>
          <w:szCs w:val="28"/>
        </w:rPr>
        <w:t>ч. 1 ст. 63 Закону)</w:t>
      </w:r>
      <w:r w:rsidRPr="00F36687">
        <w:rPr>
          <w:szCs w:val="28"/>
        </w:rPr>
        <w:t>.</w:t>
      </w:r>
    </w:p>
    <w:p w:rsidR="005B4F99" w:rsidRDefault="005B4F99" w:rsidP="00666D98">
      <w:pPr>
        <w:spacing w:after="0" w:line="240" w:lineRule="auto"/>
        <w:ind w:firstLine="709"/>
        <w:jc w:val="both"/>
        <w:rPr>
          <w:szCs w:val="28"/>
        </w:rPr>
      </w:pPr>
      <w:r w:rsidRPr="005B4F99">
        <w:rPr>
          <w:b/>
          <w:szCs w:val="28"/>
        </w:rPr>
        <w:t>2</w:t>
      </w:r>
      <w:r>
        <w:rPr>
          <w:szCs w:val="28"/>
        </w:rPr>
        <w:t xml:space="preserve">. </w:t>
      </w:r>
      <w:r w:rsidR="009A2A1E">
        <w:rPr>
          <w:szCs w:val="28"/>
        </w:rPr>
        <w:t xml:space="preserve">Наразі ч. 2 ст. 65 Закону містить </w:t>
      </w:r>
      <w:r w:rsidR="00700821">
        <w:rPr>
          <w:szCs w:val="28"/>
        </w:rPr>
        <w:t>вичерпний</w:t>
      </w:r>
      <w:r w:rsidR="009A2A1E">
        <w:rPr>
          <w:szCs w:val="28"/>
        </w:rPr>
        <w:t xml:space="preserve"> перелік </w:t>
      </w:r>
      <w:r w:rsidR="0093105B">
        <w:rPr>
          <w:szCs w:val="28"/>
        </w:rPr>
        <w:t>громадян, які не включаються до списку присяжних.</w:t>
      </w:r>
      <w:r w:rsidR="00A15E87">
        <w:rPr>
          <w:szCs w:val="28"/>
        </w:rPr>
        <w:t xml:space="preserve"> Проектом пропонується розширити зазначений перелік, додавши до нього членів органу, що здійснює дисциплінарне провадження відповідно до Закону України «Про прокуратуру» (п. 4 ч. 2 ст. 65 Закону в редакції проекту).</w:t>
      </w:r>
      <w:r w:rsidR="00443F06">
        <w:rPr>
          <w:szCs w:val="28"/>
        </w:rPr>
        <w:t xml:space="preserve"> При цьому варто зауважити, що до переліку громадян, які не включаються до списку присяжних, віднесені, зокрема, судді, прокурори та адвокати.</w:t>
      </w:r>
      <w:r w:rsidR="00E25FA0">
        <w:rPr>
          <w:szCs w:val="28"/>
        </w:rPr>
        <w:t xml:space="preserve"> </w:t>
      </w:r>
      <w:r w:rsidR="00700821">
        <w:rPr>
          <w:szCs w:val="28"/>
        </w:rPr>
        <w:t>Крім того,</w:t>
      </w:r>
      <w:r w:rsidR="00E25FA0">
        <w:rPr>
          <w:szCs w:val="28"/>
        </w:rPr>
        <w:t xml:space="preserve"> до цього переліку не включаються члени Вищої ради правосуддя (</w:t>
      </w:r>
      <w:r w:rsidR="00456C70">
        <w:rPr>
          <w:szCs w:val="28"/>
        </w:rPr>
        <w:t xml:space="preserve">органу, що здійснює дисциплінарне провадження щодо суддів згідно з </w:t>
      </w:r>
      <w:r w:rsidR="00E25FA0">
        <w:rPr>
          <w:szCs w:val="28"/>
        </w:rPr>
        <w:t>ч. 1 ст. 108 Закону).</w:t>
      </w:r>
      <w:r w:rsidR="00412F9D">
        <w:rPr>
          <w:szCs w:val="28"/>
        </w:rPr>
        <w:t xml:space="preserve"> </w:t>
      </w:r>
      <w:r w:rsidR="006762ED">
        <w:rPr>
          <w:szCs w:val="28"/>
        </w:rPr>
        <w:t>Відповідно до</w:t>
      </w:r>
      <w:r w:rsidR="00412F9D">
        <w:rPr>
          <w:szCs w:val="28"/>
        </w:rPr>
        <w:t xml:space="preserve"> логі</w:t>
      </w:r>
      <w:r w:rsidR="006762ED">
        <w:rPr>
          <w:szCs w:val="28"/>
        </w:rPr>
        <w:t xml:space="preserve">ки, запропонованої у проекті, </w:t>
      </w:r>
      <w:r w:rsidR="00412F9D">
        <w:rPr>
          <w:szCs w:val="28"/>
        </w:rPr>
        <w:t>законопроект варто було б доопрацювати і додати до згаданого</w:t>
      </w:r>
      <w:r w:rsidR="006762ED">
        <w:rPr>
          <w:szCs w:val="28"/>
        </w:rPr>
        <w:t xml:space="preserve"> вище</w:t>
      </w:r>
      <w:r w:rsidR="00412F9D">
        <w:rPr>
          <w:szCs w:val="28"/>
        </w:rPr>
        <w:t xml:space="preserve"> переліку також орган, що здійснює дисциплінарне провадження </w:t>
      </w:r>
      <w:r w:rsidR="006D5175">
        <w:rPr>
          <w:szCs w:val="28"/>
        </w:rPr>
        <w:t>відповідно до Закону України «Про адвокатуру та адвокатську діяльність»</w:t>
      </w:r>
      <w:r w:rsidR="00412F9D">
        <w:rPr>
          <w:szCs w:val="28"/>
        </w:rPr>
        <w:t>.</w:t>
      </w:r>
    </w:p>
    <w:p w:rsidR="00334DDB" w:rsidRDefault="00AC55E1" w:rsidP="00666D98">
      <w:pPr>
        <w:spacing w:after="0" w:line="240" w:lineRule="auto"/>
        <w:ind w:firstLine="709"/>
        <w:jc w:val="both"/>
        <w:rPr>
          <w:szCs w:val="28"/>
        </w:rPr>
      </w:pPr>
      <w:r w:rsidRPr="00AC55E1">
        <w:rPr>
          <w:b/>
          <w:szCs w:val="28"/>
        </w:rPr>
        <w:t>3</w:t>
      </w:r>
      <w:r>
        <w:rPr>
          <w:szCs w:val="28"/>
        </w:rPr>
        <w:t xml:space="preserve">. </w:t>
      </w:r>
      <w:r w:rsidR="00A128CD" w:rsidRPr="00A128CD">
        <w:rPr>
          <w:szCs w:val="28"/>
        </w:rPr>
        <w:t xml:space="preserve">Принагідно звертаємо увагу, що на розгляді Верховної Ради України наразі знаходиться </w:t>
      </w:r>
      <w:r w:rsidR="00A128CD">
        <w:rPr>
          <w:szCs w:val="28"/>
        </w:rPr>
        <w:t>низка законопроектів</w:t>
      </w:r>
      <w:r w:rsidR="00A128CD" w:rsidRPr="00A128CD">
        <w:rPr>
          <w:szCs w:val="28"/>
        </w:rPr>
        <w:t xml:space="preserve"> </w:t>
      </w:r>
      <w:r w:rsidR="00A128CD">
        <w:rPr>
          <w:szCs w:val="28"/>
        </w:rPr>
        <w:t>(</w:t>
      </w:r>
      <w:r w:rsidR="00A128CD" w:rsidRPr="00A128CD">
        <w:rPr>
          <w:szCs w:val="28"/>
        </w:rPr>
        <w:t xml:space="preserve">№ </w:t>
      </w:r>
      <w:r w:rsidR="00D16291">
        <w:rPr>
          <w:szCs w:val="28"/>
        </w:rPr>
        <w:t>2062</w:t>
      </w:r>
      <w:r w:rsidR="00A128CD" w:rsidRPr="00A128CD">
        <w:rPr>
          <w:szCs w:val="28"/>
        </w:rPr>
        <w:t xml:space="preserve"> від 0</w:t>
      </w:r>
      <w:r w:rsidR="00D16291">
        <w:rPr>
          <w:szCs w:val="28"/>
        </w:rPr>
        <w:t>4</w:t>
      </w:r>
      <w:r w:rsidR="00A128CD" w:rsidRPr="00A128CD">
        <w:rPr>
          <w:szCs w:val="28"/>
        </w:rPr>
        <w:t>.</w:t>
      </w:r>
      <w:r w:rsidR="00D16291">
        <w:rPr>
          <w:szCs w:val="28"/>
        </w:rPr>
        <w:t>09</w:t>
      </w:r>
      <w:r w:rsidR="00A128CD" w:rsidRPr="00A128CD">
        <w:rPr>
          <w:szCs w:val="28"/>
        </w:rPr>
        <w:t>.201</w:t>
      </w:r>
      <w:r w:rsidR="00D16291">
        <w:rPr>
          <w:szCs w:val="28"/>
        </w:rPr>
        <w:t xml:space="preserve">9, </w:t>
      </w:r>
      <w:r w:rsidR="00633328">
        <w:rPr>
          <w:szCs w:val="28"/>
        </w:rPr>
        <w:t xml:space="preserve"> </w:t>
      </w:r>
      <w:r w:rsidR="00D16291">
        <w:rPr>
          <w:szCs w:val="28"/>
        </w:rPr>
        <w:t>№ 2709-1 від 16.01.2020, № 2710 від 02.01.2020, № 2710-1 від 16.01.2020), які спрямовані</w:t>
      </w:r>
      <w:r w:rsidR="00A128CD" w:rsidRPr="00A128CD">
        <w:rPr>
          <w:szCs w:val="28"/>
        </w:rPr>
        <w:t xml:space="preserve"> на врегулювання тотожних питань. З огляду на це вважаємо, що проекти № </w:t>
      </w:r>
      <w:r w:rsidR="00D16291">
        <w:rPr>
          <w:szCs w:val="28"/>
        </w:rPr>
        <w:t xml:space="preserve">2709, № 2709-1, </w:t>
      </w:r>
      <w:r w:rsidR="00C25EBC">
        <w:rPr>
          <w:szCs w:val="28"/>
        </w:rPr>
        <w:t xml:space="preserve">№ 2062, </w:t>
      </w:r>
      <w:r w:rsidR="00D16291">
        <w:rPr>
          <w:szCs w:val="28"/>
        </w:rPr>
        <w:t>№ 2710</w:t>
      </w:r>
      <w:r w:rsidR="00A128CD" w:rsidRPr="00A128CD">
        <w:rPr>
          <w:szCs w:val="28"/>
        </w:rPr>
        <w:t xml:space="preserve"> та № </w:t>
      </w:r>
      <w:r w:rsidR="00D16291">
        <w:rPr>
          <w:szCs w:val="28"/>
        </w:rPr>
        <w:t>2710-1</w:t>
      </w:r>
      <w:r w:rsidR="00A128CD" w:rsidRPr="00A128CD">
        <w:rPr>
          <w:szCs w:val="28"/>
        </w:rPr>
        <w:t xml:space="preserve"> слід розглядати одночасно.</w:t>
      </w:r>
    </w:p>
    <w:p w:rsidR="00A128CD" w:rsidRDefault="00A128CD" w:rsidP="00666D98">
      <w:pPr>
        <w:spacing w:after="0" w:line="240" w:lineRule="auto"/>
        <w:ind w:firstLine="709"/>
        <w:jc w:val="both"/>
        <w:rPr>
          <w:szCs w:val="28"/>
        </w:rPr>
      </w:pPr>
    </w:p>
    <w:p w:rsidR="00A128CD" w:rsidRPr="006409B0" w:rsidRDefault="00A128CD" w:rsidP="00666D98">
      <w:pPr>
        <w:spacing w:after="0" w:line="240" w:lineRule="auto"/>
        <w:ind w:firstLine="709"/>
        <w:jc w:val="both"/>
        <w:rPr>
          <w:szCs w:val="28"/>
        </w:rPr>
      </w:pPr>
    </w:p>
    <w:p w:rsidR="00334DDB" w:rsidRPr="006409B0" w:rsidRDefault="00334DDB" w:rsidP="00666D9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409B0">
        <w:rPr>
          <w:rFonts w:eastAsia="Times New Roman"/>
          <w:szCs w:val="28"/>
          <w:lang w:eastAsia="ru-RU"/>
        </w:rPr>
        <w:t xml:space="preserve">Узагальнюючий висновок: за результатами розгляду у першому читанні законопроект </w:t>
      </w:r>
      <w:r w:rsidR="00B856AE">
        <w:rPr>
          <w:rFonts w:eastAsia="Times New Roman"/>
          <w:szCs w:val="28"/>
          <w:lang w:eastAsia="ru-RU"/>
        </w:rPr>
        <w:t xml:space="preserve">може бути прийнятий за основу з врахуванням висловлених </w:t>
      </w:r>
      <w:r w:rsidR="00C25EBC">
        <w:rPr>
          <w:rFonts w:eastAsia="Times New Roman"/>
          <w:szCs w:val="28"/>
          <w:lang w:eastAsia="ru-RU"/>
        </w:rPr>
        <w:t>пропозицій</w:t>
      </w:r>
      <w:r w:rsidR="00D75EEC" w:rsidRPr="006409B0">
        <w:rPr>
          <w:rFonts w:eastAsia="Times New Roman"/>
          <w:szCs w:val="28"/>
          <w:lang w:eastAsia="ru-RU"/>
        </w:rPr>
        <w:t>.</w:t>
      </w:r>
    </w:p>
    <w:p w:rsidR="00F440E5" w:rsidRDefault="00F440E5" w:rsidP="00666D98">
      <w:pPr>
        <w:spacing w:after="0" w:line="240" w:lineRule="auto"/>
        <w:ind w:firstLine="709"/>
        <w:jc w:val="both"/>
        <w:rPr>
          <w:szCs w:val="28"/>
        </w:rPr>
      </w:pPr>
    </w:p>
    <w:p w:rsidR="00955BCA" w:rsidRPr="006409B0" w:rsidRDefault="00955BCA" w:rsidP="00666D98">
      <w:pPr>
        <w:spacing w:after="0" w:line="240" w:lineRule="auto"/>
        <w:ind w:firstLine="709"/>
        <w:jc w:val="both"/>
        <w:rPr>
          <w:szCs w:val="28"/>
        </w:rPr>
      </w:pPr>
    </w:p>
    <w:p w:rsidR="004B0A41" w:rsidRPr="006409B0" w:rsidRDefault="003D680D" w:rsidP="00666D98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>Керівник</w:t>
      </w:r>
      <w:r w:rsidR="004B0A41" w:rsidRPr="006409B0">
        <w:rPr>
          <w:szCs w:val="28"/>
        </w:rPr>
        <w:t xml:space="preserve"> Головного управління </w:t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D54651">
        <w:rPr>
          <w:szCs w:val="28"/>
        </w:rPr>
        <w:t xml:space="preserve">            </w:t>
      </w:r>
      <w:r w:rsidR="00AD5441" w:rsidRPr="006409B0">
        <w:rPr>
          <w:szCs w:val="28"/>
        </w:rPr>
        <w:t>С.</w:t>
      </w:r>
      <w:r w:rsidR="006409B0">
        <w:rPr>
          <w:szCs w:val="28"/>
        </w:rPr>
        <w:t xml:space="preserve"> </w:t>
      </w:r>
      <w:r w:rsidR="00A40B4D" w:rsidRPr="006409B0">
        <w:rPr>
          <w:szCs w:val="28"/>
        </w:rPr>
        <w:t>Тихонюк</w:t>
      </w:r>
    </w:p>
    <w:p w:rsidR="004B0A41" w:rsidRPr="006409B0" w:rsidRDefault="004B0A41" w:rsidP="00666D98">
      <w:pPr>
        <w:spacing w:after="0" w:line="240" w:lineRule="auto"/>
        <w:ind w:firstLine="709"/>
        <w:jc w:val="both"/>
        <w:rPr>
          <w:b/>
          <w:szCs w:val="28"/>
        </w:rPr>
      </w:pPr>
    </w:p>
    <w:p w:rsidR="006409B0" w:rsidRDefault="006409B0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55527B" w:rsidRPr="006409B0" w:rsidRDefault="004B0A4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6409B0">
        <w:rPr>
          <w:sz w:val="20"/>
          <w:szCs w:val="20"/>
        </w:rPr>
        <w:t>Вик</w:t>
      </w:r>
      <w:proofErr w:type="spellEnd"/>
      <w:r w:rsidRPr="006409B0">
        <w:rPr>
          <w:sz w:val="20"/>
          <w:szCs w:val="20"/>
        </w:rPr>
        <w:t xml:space="preserve">.: </w:t>
      </w:r>
      <w:r w:rsidRPr="006409B0">
        <w:rPr>
          <w:sz w:val="20"/>
          <w:szCs w:val="20"/>
        </w:rPr>
        <w:tab/>
      </w:r>
      <w:r w:rsidR="006409B0"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6409B0">
        <w:rPr>
          <w:sz w:val="20"/>
          <w:szCs w:val="20"/>
        </w:rPr>
        <w:t xml:space="preserve">І. </w:t>
      </w:r>
      <w:r w:rsidR="00E109A1" w:rsidRPr="006409B0">
        <w:rPr>
          <w:sz w:val="20"/>
          <w:szCs w:val="20"/>
        </w:rPr>
        <w:t>Кунець</w:t>
      </w:r>
    </w:p>
    <w:sectPr w:rsidR="0055527B" w:rsidRPr="006409B0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5E6" w:rsidRDefault="00A945E6" w:rsidP="004B0A41">
      <w:pPr>
        <w:spacing w:after="0" w:line="240" w:lineRule="auto"/>
      </w:pPr>
      <w:r>
        <w:separator/>
      </w:r>
    </w:p>
  </w:endnote>
  <w:endnote w:type="continuationSeparator" w:id="0">
    <w:p w:rsidR="00A945E6" w:rsidRDefault="00A945E6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5E6" w:rsidRDefault="00A945E6" w:rsidP="004B0A41">
      <w:pPr>
        <w:spacing w:after="0" w:line="240" w:lineRule="auto"/>
      </w:pPr>
      <w:r>
        <w:separator/>
      </w:r>
    </w:p>
  </w:footnote>
  <w:footnote w:type="continuationSeparator" w:id="0">
    <w:p w:rsidR="00A945E6" w:rsidRDefault="00A945E6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73120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295EA5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9F572F">
      <w:rPr>
        <w:sz w:val="20"/>
        <w:szCs w:val="20"/>
      </w:rPr>
      <w:t>2709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9F572F">
      <w:rPr>
        <w:sz w:val="20"/>
        <w:szCs w:val="20"/>
      </w:rPr>
      <w:t>02.01.2020</w:t>
    </w:r>
  </w:p>
  <w:p w:rsidR="009B655C" w:rsidRDefault="009F572F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Кабінет Міністрів</w:t>
    </w:r>
    <w:r w:rsidR="009B655C">
      <w:rPr>
        <w:sz w:val="20"/>
        <w:szCs w:val="20"/>
      </w:rPr>
      <w:t xml:space="preserve"> України </w:t>
    </w:r>
  </w:p>
  <w:p w:rsidR="009B655C" w:rsidRPr="009B655C" w:rsidRDefault="009B655C" w:rsidP="00D54651">
    <w:pPr>
      <w:pStyle w:val="a5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2D35"/>
    <w:rsid w:val="0001342E"/>
    <w:rsid w:val="0001604D"/>
    <w:rsid w:val="00026AB1"/>
    <w:rsid w:val="000305DF"/>
    <w:rsid w:val="000327DF"/>
    <w:rsid w:val="00032DD2"/>
    <w:rsid w:val="000333FA"/>
    <w:rsid w:val="00033F60"/>
    <w:rsid w:val="000349C4"/>
    <w:rsid w:val="00035169"/>
    <w:rsid w:val="00040167"/>
    <w:rsid w:val="0004118E"/>
    <w:rsid w:val="00042E25"/>
    <w:rsid w:val="000470AA"/>
    <w:rsid w:val="000519B1"/>
    <w:rsid w:val="0005318D"/>
    <w:rsid w:val="0005723B"/>
    <w:rsid w:val="00061D8B"/>
    <w:rsid w:val="00065319"/>
    <w:rsid w:val="0007159F"/>
    <w:rsid w:val="00072A41"/>
    <w:rsid w:val="000744B2"/>
    <w:rsid w:val="00075717"/>
    <w:rsid w:val="00082B32"/>
    <w:rsid w:val="00083A9C"/>
    <w:rsid w:val="0008406C"/>
    <w:rsid w:val="00084416"/>
    <w:rsid w:val="0009128B"/>
    <w:rsid w:val="00093B95"/>
    <w:rsid w:val="000976A7"/>
    <w:rsid w:val="000A0FC0"/>
    <w:rsid w:val="000A1A20"/>
    <w:rsid w:val="000A34E7"/>
    <w:rsid w:val="000A492F"/>
    <w:rsid w:val="000A4BBF"/>
    <w:rsid w:val="000B1A3A"/>
    <w:rsid w:val="000B2C3B"/>
    <w:rsid w:val="000B2E93"/>
    <w:rsid w:val="000B3D0F"/>
    <w:rsid w:val="000C4C0C"/>
    <w:rsid w:val="000C78B4"/>
    <w:rsid w:val="000D6E24"/>
    <w:rsid w:val="000E02B5"/>
    <w:rsid w:val="000E1FF1"/>
    <w:rsid w:val="000E20A9"/>
    <w:rsid w:val="000E2F8C"/>
    <w:rsid w:val="000E52BD"/>
    <w:rsid w:val="000F1DAF"/>
    <w:rsid w:val="000F2CA8"/>
    <w:rsid w:val="000F321D"/>
    <w:rsid w:val="000F4658"/>
    <w:rsid w:val="000F735B"/>
    <w:rsid w:val="00103B38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2301C"/>
    <w:rsid w:val="00127D71"/>
    <w:rsid w:val="00127EF2"/>
    <w:rsid w:val="00130FDC"/>
    <w:rsid w:val="00132260"/>
    <w:rsid w:val="001324A9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2CB1"/>
    <w:rsid w:val="0016719D"/>
    <w:rsid w:val="0017318E"/>
    <w:rsid w:val="0017359A"/>
    <w:rsid w:val="00185D58"/>
    <w:rsid w:val="00185F4A"/>
    <w:rsid w:val="001918FD"/>
    <w:rsid w:val="001920E8"/>
    <w:rsid w:val="0019701E"/>
    <w:rsid w:val="001A0C31"/>
    <w:rsid w:val="001A2A4C"/>
    <w:rsid w:val="001A30D8"/>
    <w:rsid w:val="001B29B2"/>
    <w:rsid w:val="001B37FF"/>
    <w:rsid w:val="001B3DFB"/>
    <w:rsid w:val="001B3FF1"/>
    <w:rsid w:val="001B6DC3"/>
    <w:rsid w:val="001C050A"/>
    <w:rsid w:val="001C2B0C"/>
    <w:rsid w:val="001C3BBA"/>
    <w:rsid w:val="001C46BF"/>
    <w:rsid w:val="001C77C7"/>
    <w:rsid w:val="001D0C38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20D1C"/>
    <w:rsid w:val="00221A83"/>
    <w:rsid w:val="00223A3E"/>
    <w:rsid w:val="0023074D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4E0E"/>
    <w:rsid w:val="002568AF"/>
    <w:rsid w:val="00263FC2"/>
    <w:rsid w:val="00264C21"/>
    <w:rsid w:val="00270062"/>
    <w:rsid w:val="002712E6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92947"/>
    <w:rsid w:val="00294449"/>
    <w:rsid w:val="00295EA5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C0B9B"/>
    <w:rsid w:val="002C6AE9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E4E"/>
    <w:rsid w:val="00301704"/>
    <w:rsid w:val="003060A0"/>
    <w:rsid w:val="003061D5"/>
    <w:rsid w:val="00310095"/>
    <w:rsid w:val="00312CA4"/>
    <w:rsid w:val="00312E17"/>
    <w:rsid w:val="00313C55"/>
    <w:rsid w:val="00317F08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46BD"/>
    <w:rsid w:val="003452B6"/>
    <w:rsid w:val="00360933"/>
    <w:rsid w:val="00360DA1"/>
    <w:rsid w:val="003629BD"/>
    <w:rsid w:val="00363581"/>
    <w:rsid w:val="003656AD"/>
    <w:rsid w:val="003730B2"/>
    <w:rsid w:val="00373906"/>
    <w:rsid w:val="00374A0C"/>
    <w:rsid w:val="003771A7"/>
    <w:rsid w:val="00381374"/>
    <w:rsid w:val="00381565"/>
    <w:rsid w:val="00381BA2"/>
    <w:rsid w:val="0038320F"/>
    <w:rsid w:val="00387A7C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5B85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482B"/>
    <w:rsid w:val="003F1D69"/>
    <w:rsid w:val="003F4E96"/>
    <w:rsid w:val="003F7206"/>
    <w:rsid w:val="004022D1"/>
    <w:rsid w:val="0040589F"/>
    <w:rsid w:val="004068BF"/>
    <w:rsid w:val="00411D09"/>
    <w:rsid w:val="00411E83"/>
    <w:rsid w:val="00412F9D"/>
    <w:rsid w:val="00413E3D"/>
    <w:rsid w:val="0041576E"/>
    <w:rsid w:val="00422290"/>
    <w:rsid w:val="004267B5"/>
    <w:rsid w:val="00426F1C"/>
    <w:rsid w:val="00431390"/>
    <w:rsid w:val="00432A7E"/>
    <w:rsid w:val="00433922"/>
    <w:rsid w:val="00434085"/>
    <w:rsid w:val="00435A1D"/>
    <w:rsid w:val="004419B7"/>
    <w:rsid w:val="0044351A"/>
    <w:rsid w:val="00443F06"/>
    <w:rsid w:val="0044408D"/>
    <w:rsid w:val="00446430"/>
    <w:rsid w:val="00446F33"/>
    <w:rsid w:val="00452224"/>
    <w:rsid w:val="00452925"/>
    <w:rsid w:val="00452C75"/>
    <w:rsid w:val="00453358"/>
    <w:rsid w:val="004543A0"/>
    <w:rsid w:val="00456C70"/>
    <w:rsid w:val="00461BF2"/>
    <w:rsid w:val="00464669"/>
    <w:rsid w:val="00464C2A"/>
    <w:rsid w:val="00470081"/>
    <w:rsid w:val="00473E99"/>
    <w:rsid w:val="00473EB7"/>
    <w:rsid w:val="00474458"/>
    <w:rsid w:val="00486C3B"/>
    <w:rsid w:val="004947F6"/>
    <w:rsid w:val="00494C21"/>
    <w:rsid w:val="0049538F"/>
    <w:rsid w:val="00496336"/>
    <w:rsid w:val="00496424"/>
    <w:rsid w:val="00496955"/>
    <w:rsid w:val="004A0A22"/>
    <w:rsid w:val="004A0A6B"/>
    <w:rsid w:val="004A48EA"/>
    <w:rsid w:val="004B0A41"/>
    <w:rsid w:val="004B1145"/>
    <w:rsid w:val="004B136B"/>
    <w:rsid w:val="004B1B30"/>
    <w:rsid w:val="004B3CF8"/>
    <w:rsid w:val="004D05DB"/>
    <w:rsid w:val="004D440F"/>
    <w:rsid w:val="004D775B"/>
    <w:rsid w:val="004D7C3B"/>
    <w:rsid w:val="004E1593"/>
    <w:rsid w:val="004E1C16"/>
    <w:rsid w:val="004E3438"/>
    <w:rsid w:val="004E5483"/>
    <w:rsid w:val="004E6715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4F20"/>
    <w:rsid w:val="005150CE"/>
    <w:rsid w:val="005204CF"/>
    <w:rsid w:val="00522CDE"/>
    <w:rsid w:val="00522DD9"/>
    <w:rsid w:val="00524068"/>
    <w:rsid w:val="00524457"/>
    <w:rsid w:val="005246B6"/>
    <w:rsid w:val="0052658D"/>
    <w:rsid w:val="005275BA"/>
    <w:rsid w:val="005342A3"/>
    <w:rsid w:val="00534FCA"/>
    <w:rsid w:val="00541850"/>
    <w:rsid w:val="00541BA5"/>
    <w:rsid w:val="00541FBC"/>
    <w:rsid w:val="00545DF1"/>
    <w:rsid w:val="0055193F"/>
    <w:rsid w:val="00553186"/>
    <w:rsid w:val="00553614"/>
    <w:rsid w:val="005543CE"/>
    <w:rsid w:val="0055527B"/>
    <w:rsid w:val="00556937"/>
    <w:rsid w:val="00557680"/>
    <w:rsid w:val="00560B6F"/>
    <w:rsid w:val="005613D3"/>
    <w:rsid w:val="00561F56"/>
    <w:rsid w:val="0056292F"/>
    <w:rsid w:val="00567C0A"/>
    <w:rsid w:val="005709C1"/>
    <w:rsid w:val="00575233"/>
    <w:rsid w:val="005772AC"/>
    <w:rsid w:val="00577516"/>
    <w:rsid w:val="00580457"/>
    <w:rsid w:val="005922DE"/>
    <w:rsid w:val="00593666"/>
    <w:rsid w:val="005948FE"/>
    <w:rsid w:val="0059778C"/>
    <w:rsid w:val="005A29DB"/>
    <w:rsid w:val="005A4430"/>
    <w:rsid w:val="005A47BD"/>
    <w:rsid w:val="005A7840"/>
    <w:rsid w:val="005B4ECB"/>
    <w:rsid w:val="005B4F99"/>
    <w:rsid w:val="005B6EEC"/>
    <w:rsid w:val="005D1FE8"/>
    <w:rsid w:val="005D25F5"/>
    <w:rsid w:val="005D38D5"/>
    <w:rsid w:val="005D5F49"/>
    <w:rsid w:val="005D6B1C"/>
    <w:rsid w:val="005E033E"/>
    <w:rsid w:val="005E3FEA"/>
    <w:rsid w:val="005E5D6D"/>
    <w:rsid w:val="005E60B7"/>
    <w:rsid w:val="005E7760"/>
    <w:rsid w:val="005F254C"/>
    <w:rsid w:val="005F3446"/>
    <w:rsid w:val="005F49C4"/>
    <w:rsid w:val="005F5D19"/>
    <w:rsid w:val="005F75E2"/>
    <w:rsid w:val="00601C3E"/>
    <w:rsid w:val="0060235B"/>
    <w:rsid w:val="006075F1"/>
    <w:rsid w:val="00613A63"/>
    <w:rsid w:val="00615A02"/>
    <w:rsid w:val="006179F3"/>
    <w:rsid w:val="00620240"/>
    <w:rsid w:val="006256AD"/>
    <w:rsid w:val="00632967"/>
    <w:rsid w:val="00633328"/>
    <w:rsid w:val="00634059"/>
    <w:rsid w:val="0063497A"/>
    <w:rsid w:val="00637017"/>
    <w:rsid w:val="006409B0"/>
    <w:rsid w:val="00642928"/>
    <w:rsid w:val="00645658"/>
    <w:rsid w:val="006511EC"/>
    <w:rsid w:val="00653403"/>
    <w:rsid w:val="00654029"/>
    <w:rsid w:val="0065417F"/>
    <w:rsid w:val="00656E1C"/>
    <w:rsid w:val="00657684"/>
    <w:rsid w:val="0066049F"/>
    <w:rsid w:val="00661E92"/>
    <w:rsid w:val="00666D98"/>
    <w:rsid w:val="00673120"/>
    <w:rsid w:val="006762ED"/>
    <w:rsid w:val="006841E7"/>
    <w:rsid w:val="006842D6"/>
    <w:rsid w:val="00694CF8"/>
    <w:rsid w:val="0069707C"/>
    <w:rsid w:val="00697F0D"/>
    <w:rsid w:val="006A15DF"/>
    <w:rsid w:val="006A1AFD"/>
    <w:rsid w:val="006A2782"/>
    <w:rsid w:val="006A2C81"/>
    <w:rsid w:val="006A2F4B"/>
    <w:rsid w:val="006B1EAC"/>
    <w:rsid w:val="006B543A"/>
    <w:rsid w:val="006B7E99"/>
    <w:rsid w:val="006C0813"/>
    <w:rsid w:val="006C15ED"/>
    <w:rsid w:val="006C1D57"/>
    <w:rsid w:val="006C3303"/>
    <w:rsid w:val="006C495A"/>
    <w:rsid w:val="006C746E"/>
    <w:rsid w:val="006D5175"/>
    <w:rsid w:val="006E0309"/>
    <w:rsid w:val="006E198F"/>
    <w:rsid w:val="006E696E"/>
    <w:rsid w:val="006E6EC9"/>
    <w:rsid w:val="006F2E41"/>
    <w:rsid w:val="006F71B6"/>
    <w:rsid w:val="006F77A2"/>
    <w:rsid w:val="007006A4"/>
    <w:rsid w:val="00700821"/>
    <w:rsid w:val="00711677"/>
    <w:rsid w:val="007138D1"/>
    <w:rsid w:val="00713B7F"/>
    <w:rsid w:val="0071418C"/>
    <w:rsid w:val="007148FA"/>
    <w:rsid w:val="00715FA1"/>
    <w:rsid w:val="00721885"/>
    <w:rsid w:val="00721B79"/>
    <w:rsid w:val="00722F97"/>
    <w:rsid w:val="007233D6"/>
    <w:rsid w:val="00724954"/>
    <w:rsid w:val="00726559"/>
    <w:rsid w:val="00731D99"/>
    <w:rsid w:val="007363CA"/>
    <w:rsid w:val="00740B59"/>
    <w:rsid w:val="007432E8"/>
    <w:rsid w:val="00745B74"/>
    <w:rsid w:val="00750A50"/>
    <w:rsid w:val="00751BC0"/>
    <w:rsid w:val="00752AE3"/>
    <w:rsid w:val="00754F94"/>
    <w:rsid w:val="00755F73"/>
    <w:rsid w:val="007650D3"/>
    <w:rsid w:val="00772A9E"/>
    <w:rsid w:val="00773C67"/>
    <w:rsid w:val="00774814"/>
    <w:rsid w:val="00777128"/>
    <w:rsid w:val="00780956"/>
    <w:rsid w:val="00782E89"/>
    <w:rsid w:val="00783700"/>
    <w:rsid w:val="00785A32"/>
    <w:rsid w:val="007875EE"/>
    <w:rsid w:val="00787ABE"/>
    <w:rsid w:val="0079064D"/>
    <w:rsid w:val="007938AD"/>
    <w:rsid w:val="00794EF9"/>
    <w:rsid w:val="007A1A90"/>
    <w:rsid w:val="007A29E1"/>
    <w:rsid w:val="007A3B6E"/>
    <w:rsid w:val="007A506D"/>
    <w:rsid w:val="007A5D6D"/>
    <w:rsid w:val="007A7EDC"/>
    <w:rsid w:val="007B1256"/>
    <w:rsid w:val="007B5406"/>
    <w:rsid w:val="007B5FFF"/>
    <w:rsid w:val="007C024F"/>
    <w:rsid w:val="007C1E7F"/>
    <w:rsid w:val="007C403A"/>
    <w:rsid w:val="007C77D1"/>
    <w:rsid w:val="007D04D3"/>
    <w:rsid w:val="007D084B"/>
    <w:rsid w:val="007D0F9E"/>
    <w:rsid w:val="007E06F3"/>
    <w:rsid w:val="007E2D28"/>
    <w:rsid w:val="007E522F"/>
    <w:rsid w:val="007F0B9A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5ACF"/>
    <w:rsid w:val="00806768"/>
    <w:rsid w:val="0080731D"/>
    <w:rsid w:val="00807CD5"/>
    <w:rsid w:val="008118CF"/>
    <w:rsid w:val="008123DA"/>
    <w:rsid w:val="00813A10"/>
    <w:rsid w:val="008216E6"/>
    <w:rsid w:val="00825C14"/>
    <w:rsid w:val="0083102B"/>
    <w:rsid w:val="00832147"/>
    <w:rsid w:val="00836318"/>
    <w:rsid w:val="0084250D"/>
    <w:rsid w:val="00843E8D"/>
    <w:rsid w:val="00845970"/>
    <w:rsid w:val="00845EFF"/>
    <w:rsid w:val="00854E50"/>
    <w:rsid w:val="00862BFD"/>
    <w:rsid w:val="00865481"/>
    <w:rsid w:val="00867CA1"/>
    <w:rsid w:val="0087426D"/>
    <w:rsid w:val="00875BBA"/>
    <w:rsid w:val="00876243"/>
    <w:rsid w:val="00884560"/>
    <w:rsid w:val="0089677E"/>
    <w:rsid w:val="008A30F9"/>
    <w:rsid w:val="008A4141"/>
    <w:rsid w:val="008A5AFE"/>
    <w:rsid w:val="008A5E59"/>
    <w:rsid w:val="008A631F"/>
    <w:rsid w:val="008B3042"/>
    <w:rsid w:val="008B3713"/>
    <w:rsid w:val="008B4CD0"/>
    <w:rsid w:val="008B4CEB"/>
    <w:rsid w:val="008B5D30"/>
    <w:rsid w:val="008C4CF5"/>
    <w:rsid w:val="008C7BE9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900B3E"/>
    <w:rsid w:val="009027C1"/>
    <w:rsid w:val="00905543"/>
    <w:rsid w:val="00905FFF"/>
    <w:rsid w:val="00910D64"/>
    <w:rsid w:val="00917F7E"/>
    <w:rsid w:val="00921D3E"/>
    <w:rsid w:val="009223C5"/>
    <w:rsid w:val="009237B0"/>
    <w:rsid w:val="00925812"/>
    <w:rsid w:val="00927F1D"/>
    <w:rsid w:val="00930A0F"/>
    <w:rsid w:val="0093105B"/>
    <w:rsid w:val="00932767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532F0"/>
    <w:rsid w:val="00954E18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1DF8"/>
    <w:rsid w:val="00973AFB"/>
    <w:rsid w:val="00977BC9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2A1E"/>
    <w:rsid w:val="009A3CAE"/>
    <w:rsid w:val="009A4D5B"/>
    <w:rsid w:val="009A66B2"/>
    <w:rsid w:val="009B1DF4"/>
    <w:rsid w:val="009B24FF"/>
    <w:rsid w:val="009B4CDF"/>
    <w:rsid w:val="009B655C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153C"/>
    <w:rsid w:val="009E393A"/>
    <w:rsid w:val="009E5495"/>
    <w:rsid w:val="009E56EF"/>
    <w:rsid w:val="009F1164"/>
    <w:rsid w:val="009F4DD1"/>
    <w:rsid w:val="009F558C"/>
    <w:rsid w:val="009F572F"/>
    <w:rsid w:val="009F692D"/>
    <w:rsid w:val="009F6F8C"/>
    <w:rsid w:val="00A03396"/>
    <w:rsid w:val="00A0590E"/>
    <w:rsid w:val="00A128CD"/>
    <w:rsid w:val="00A13D97"/>
    <w:rsid w:val="00A15855"/>
    <w:rsid w:val="00A1595B"/>
    <w:rsid w:val="00A15B73"/>
    <w:rsid w:val="00A15E87"/>
    <w:rsid w:val="00A16175"/>
    <w:rsid w:val="00A16198"/>
    <w:rsid w:val="00A179C2"/>
    <w:rsid w:val="00A222D1"/>
    <w:rsid w:val="00A23BC4"/>
    <w:rsid w:val="00A26889"/>
    <w:rsid w:val="00A27EFF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60943"/>
    <w:rsid w:val="00A61C9C"/>
    <w:rsid w:val="00A61EB8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AB4"/>
    <w:rsid w:val="00A773EC"/>
    <w:rsid w:val="00A8094B"/>
    <w:rsid w:val="00A82814"/>
    <w:rsid w:val="00A84486"/>
    <w:rsid w:val="00A84977"/>
    <w:rsid w:val="00A9011D"/>
    <w:rsid w:val="00A901C5"/>
    <w:rsid w:val="00A945E6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55E1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5893"/>
    <w:rsid w:val="00AE5EDA"/>
    <w:rsid w:val="00AE73A3"/>
    <w:rsid w:val="00AF661B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35D4"/>
    <w:rsid w:val="00B26EAC"/>
    <w:rsid w:val="00B46C1E"/>
    <w:rsid w:val="00B46C60"/>
    <w:rsid w:val="00B474BA"/>
    <w:rsid w:val="00B509D0"/>
    <w:rsid w:val="00B60E46"/>
    <w:rsid w:val="00B62909"/>
    <w:rsid w:val="00B679B6"/>
    <w:rsid w:val="00B71B45"/>
    <w:rsid w:val="00B741E0"/>
    <w:rsid w:val="00B7582E"/>
    <w:rsid w:val="00B8195A"/>
    <w:rsid w:val="00B856AE"/>
    <w:rsid w:val="00B97F00"/>
    <w:rsid w:val="00BA0ECE"/>
    <w:rsid w:val="00BA2102"/>
    <w:rsid w:val="00BA49F9"/>
    <w:rsid w:val="00BB2745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5319"/>
    <w:rsid w:val="00BD33CA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4F06"/>
    <w:rsid w:val="00BF59D6"/>
    <w:rsid w:val="00BF7A00"/>
    <w:rsid w:val="00BF7AAA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2B36"/>
    <w:rsid w:val="00C2383A"/>
    <w:rsid w:val="00C24822"/>
    <w:rsid w:val="00C25EBC"/>
    <w:rsid w:val="00C267BC"/>
    <w:rsid w:val="00C26E64"/>
    <w:rsid w:val="00C306D4"/>
    <w:rsid w:val="00C31506"/>
    <w:rsid w:val="00C31BDD"/>
    <w:rsid w:val="00C324EE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2868"/>
    <w:rsid w:val="00C753E2"/>
    <w:rsid w:val="00C812CD"/>
    <w:rsid w:val="00C81C2F"/>
    <w:rsid w:val="00C8521D"/>
    <w:rsid w:val="00C86589"/>
    <w:rsid w:val="00C9170C"/>
    <w:rsid w:val="00CA0910"/>
    <w:rsid w:val="00CA5BD2"/>
    <w:rsid w:val="00CA66F7"/>
    <w:rsid w:val="00CB1188"/>
    <w:rsid w:val="00CB1789"/>
    <w:rsid w:val="00CB5CF1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3728"/>
    <w:rsid w:val="00CE01B8"/>
    <w:rsid w:val="00CE0DC1"/>
    <w:rsid w:val="00CE1AF3"/>
    <w:rsid w:val="00CE255A"/>
    <w:rsid w:val="00CE29E7"/>
    <w:rsid w:val="00CE680D"/>
    <w:rsid w:val="00CE7057"/>
    <w:rsid w:val="00CE7CC6"/>
    <w:rsid w:val="00CE7EC8"/>
    <w:rsid w:val="00CF1A33"/>
    <w:rsid w:val="00CF6455"/>
    <w:rsid w:val="00CF6CE1"/>
    <w:rsid w:val="00CF761A"/>
    <w:rsid w:val="00D01712"/>
    <w:rsid w:val="00D06E03"/>
    <w:rsid w:val="00D1244E"/>
    <w:rsid w:val="00D14FDE"/>
    <w:rsid w:val="00D16291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500DA"/>
    <w:rsid w:val="00D51830"/>
    <w:rsid w:val="00D53873"/>
    <w:rsid w:val="00D54651"/>
    <w:rsid w:val="00D56F7D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7678"/>
    <w:rsid w:val="00D90464"/>
    <w:rsid w:val="00D94987"/>
    <w:rsid w:val="00DA0F4A"/>
    <w:rsid w:val="00DA2077"/>
    <w:rsid w:val="00DA373B"/>
    <w:rsid w:val="00DA4093"/>
    <w:rsid w:val="00DB0837"/>
    <w:rsid w:val="00DB278E"/>
    <w:rsid w:val="00DB5C56"/>
    <w:rsid w:val="00DC05CB"/>
    <w:rsid w:val="00DC157A"/>
    <w:rsid w:val="00DC3155"/>
    <w:rsid w:val="00DC5956"/>
    <w:rsid w:val="00DD553C"/>
    <w:rsid w:val="00DE2F05"/>
    <w:rsid w:val="00DF0355"/>
    <w:rsid w:val="00DF3618"/>
    <w:rsid w:val="00DF5CCA"/>
    <w:rsid w:val="00DF6360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21621"/>
    <w:rsid w:val="00E244F0"/>
    <w:rsid w:val="00E25FA0"/>
    <w:rsid w:val="00E325AF"/>
    <w:rsid w:val="00E32B3E"/>
    <w:rsid w:val="00E32CFD"/>
    <w:rsid w:val="00E43520"/>
    <w:rsid w:val="00E4734E"/>
    <w:rsid w:val="00E55585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1913"/>
    <w:rsid w:val="00E71D66"/>
    <w:rsid w:val="00E72C88"/>
    <w:rsid w:val="00E76C68"/>
    <w:rsid w:val="00E7720B"/>
    <w:rsid w:val="00E809A6"/>
    <w:rsid w:val="00E81459"/>
    <w:rsid w:val="00E823AF"/>
    <w:rsid w:val="00E83D7A"/>
    <w:rsid w:val="00E908F1"/>
    <w:rsid w:val="00E91308"/>
    <w:rsid w:val="00E9562B"/>
    <w:rsid w:val="00E95BE9"/>
    <w:rsid w:val="00E96809"/>
    <w:rsid w:val="00E97ADF"/>
    <w:rsid w:val="00EA0796"/>
    <w:rsid w:val="00EA1DA3"/>
    <w:rsid w:val="00EA6171"/>
    <w:rsid w:val="00EB09E7"/>
    <w:rsid w:val="00EB419E"/>
    <w:rsid w:val="00EB69A9"/>
    <w:rsid w:val="00EB7A5F"/>
    <w:rsid w:val="00EC1BB6"/>
    <w:rsid w:val="00EC48F1"/>
    <w:rsid w:val="00EC5B4F"/>
    <w:rsid w:val="00ED2910"/>
    <w:rsid w:val="00ED2A68"/>
    <w:rsid w:val="00ED484F"/>
    <w:rsid w:val="00ED7390"/>
    <w:rsid w:val="00ED75AB"/>
    <w:rsid w:val="00EE3340"/>
    <w:rsid w:val="00EE44E0"/>
    <w:rsid w:val="00EE4FF7"/>
    <w:rsid w:val="00EF15B7"/>
    <w:rsid w:val="00EF1C51"/>
    <w:rsid w:val="00EF1FA4"/>
    <w:rsid w:val="00EF54F2"/>
    <w:rsid w:val="00F01B06"/>
    <w:rsid w:val="00F0410E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36687"/>
    <w:rsid w:val="00F374CA"/>
    <w:rsid w:val="00F40952"/>
    <w:rsid w:val="00F41135"/>
    <w:rsid w:val="00F42BDF"/>
    <w:rsid w:val="00F43E14"/>
    <w:rsid w:val="00F440E5"/>
    <w:rsid w:val="00F477E7"/>
    <w:rsid w:val="00F5136E"/>
    <w:rsid w:val="00F52188"/>
    <w:rsid w:val="00F52D61"/>
    <w:rsid w:val="00F57C47"/>
    <w:rsid w:val="00F71BBF"/>
    <w:rsid w:val="00F7385C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A24D5"/>
    <w:rsid w:val="00FA624D"/>
    <w:rsid w:val="00FB0EB2"/>
    <w:rsid w:val="00FB15E7"/>
    <w:rsid w:val="00FB357A"/>
    <w:rsid w:val="00FB417F"/>
    <w:rsid w:val="00FB497D"/>
    <w:rsid w:val="00FB784C"/>
    <w:rsid w:val="00FC2042"/>
    <w:rsid w:val="00FC2F89"/>
    <w:rsid w:val="00FC55C2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66091A-809F-4BDE-B6FA-DA3CDDCF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paragraph" w:styleId="af">
    <w:name w:val="List Paragraph"/>
    <w:basedOn w:val="a"/>
    <w:uiPriority w:val="34"/>
    <w:qFormat/>
    <w:rsid w:val="007008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148EB-CFBD-438D-92B1-DF12F8853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2721</Words>
  <Characters>1552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2</cp:revision>
  <cp:lastPrinted>2020-01-16T12:08:00Z</cp:lastPrinted>
  <dcterms:created xsi:type="dcterms:W3CDTF">2020-02-11T11:50:00Z</dcterms:created>
  <dcterms:modified xsi:type="dcterms:W3CDTF">2020-02-11T11:50:00Z</dcterms:modified>
</cp:coreProperties>
</file>