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50D" w:rsidRPr="001C6E0D" w:rsidRDefault="00B4450D" w:rsidP="00B4450D">
      <w:pPr>
        <w:spacing w:after="60"/>
        <w:ind w:firstLine="567"/>
        <w:jc w:val="center"/>
        <w:outlineLvl w:val="3"/>
        <w:rPr>
          <w:b/>
          <w:bCs/>
        </w:rPr>
      </w:pPr>
      <w:r w:rsidRPr="001C6E0D">
        <w:rPr>
          <w:b/>
          <w:bCs/>
        </w:rPr>
        <w:t>ВИСНОВОК</w:t>
      </w:r>
    </w:p>
    <w:p w:rsidR="00B4450D" w:rsidRDefault="00B4450D" w:rsidP="00B4450D">
      <w:pPr>
        <w:ind w:firstLine="567"/>
        <w:jc w:val="center"/>
        <w:outlineLvl w:val="4"/>
        <w:rPr>
          <w:b/>
          <w:bCs/>
        </w:rPr>
      </w:pPr>
      <w:r w:rsidRPr="001C6E0D">
        <w:rPr>
          <w:b/>
          <w:bCs/>
        </w:rPr>
        <w:t xml:space="preserve">Комітету Верховної Ради України з питань </w:t>
      </w:r>
    </w:p>
    <w:p w:rsidR="00B4450D" w:rsidRDefault="00B4450D" w:rsidP="00B4450D">
      <w:pPr>
        <w:ind w:firstLine="567"/>
        <w:jc w:val="center"/>
        <w:outlineLvl w:val="4"/>
        <w:rPr>
          <w:b/>
        </w:rPr>
      </w:pPr>
      <w:r w:rsidRPr="001C6E0D">
        <w:rPr>
          <w:b/>
          <w:bCs/>
        </w:rPr>
        <w:t xml:space="preserve">інтеграції </w:t>
      </w:r>
      <w:r w:rsidRPr="001C6E0D">
        <w:rPr>
          <w:b/>
        </w:rPr>
        <w:t xml:space="preserve">України з Європейським Союзом щодо </w:t>
      </w:r>
    </w:p>
    <w:p w:rsidR="00B4450D" w:rsidRPr="001C6E0D" w:rsidRDefault="00B4450D" w:rsidP="00B4450D">
      <w:pPr>
        <w:ind w:firstLine="567"/>
        <w:jc w:val="center"/>
        <w:outlineLvl w:val="4"/>
        <w:rPr>
          <w:b/>
        </w:rPr>
      </w:pPr>
      <w:r w:rsidRPr="001C6E0D">
        <w:rPr>
          <w:b/>
        </w:rPr>
        <w:t xml:space="preserve">проекту </w:t>
      </w:r>
      <w:r>
        <w:rPr>
          <w:b/>
        </w:rPr>
        <w:t>Закону «Про працю»</w:t>
      </w:r>
    </w:p>
    <w:p w:rsidR="00B4450D" w:rsidRPr="001C6E0D" w:rsidRDefault="00B4450D" w:rsidP="00B4450D">
      <w:pPr>
        <w:ind w:firstLine="567"/>
        <w:jc w:val="center"/>
        <w:rPr>
          <w:b/>
        </w:rPr>
      </w:pPr>
      <w:r w:rsidRPr="001C6E0D">
        <w:rPr>
          <w:b/>
          <w:bCs/>
        </w:rPr>
        <w:t>(</w:t>
      </w:r>
      <w:r w:rsidRPr="001C6E0D">
        <w:rPr>
          <w:b/>
        </w:rPr>
        <w:t>реєстр. № 2</w:t>
      </w:r>
      <w:r>
        <w:rPr>
          <w:b/>
        </w:rPr>
        <w:t>708-1</w:t>
      </w:r>
      <w:r w:rsidRPr="001C6E0D">
        <w:rPr>
          <w:b/>
        </w:rPr>
        <w:t xml:space="preserve"> від </w:t>
      </w:r>
      <w:r>
        <w:rPr>
          <w:b/>
        </w:rPr>
        <w:t>11</w:t>
      </w:r>
      <w:r w:rsidRPr="001C6E0D">
        <w:rPr>
          <w:b/>
        </w:rPr>
        <w:t>.</w:t>
      </w:r>
      <w:r>
        <w:rPr>
          <w:b/>
        </w:rPr>
        <w:t>01</w:t>
      </w:r>
      <w:r w:rsidRPr="001C6E0D">
        <w:rPr>
          <w:b/>
        </w:rPr>
        <w:t>.20</w:t>
      </w:r>
      <w:r>
        <w:rPr>
          <w:b/>
        </w:rPr>
        <w:t>20</w:t>
      </w:r>
      <w:r w:rsidRPr="001C6E0D">
        <w:rPr>
          <w:b/>
        </w:rPr>
        <w:t xml:space="preserve"> р., </w:t>
      </w:r>
      <w:proofErr w:type="spellStart"/>
      <w:r>
        <w:rPr>
          <w:b/>
        </w:rPr>
        <w:t>н.д</w:t>
      </w:r>
      <w:proofErr w:type="spellEnd"/>
      <w:r>
        <w:rPr>
          <w:b/>
        </w:rPr>
        <w:t xml:space="preserve">. </w:t>
      </w:r>
      <w:proofErr w:type="spellStart"/>
      <w:r>
        <w:rPr>
          <w:b/>
        </w:rPr>
        <w:t>Н.Королевська</w:t>
      </w:r>
      <w:proofErr w:type="spellEnd"/>
      <w:r>
        <w:rPr>
          <w:b/>
        </w:rPr>
        <w:t xml:space="preserve"> та інші</w:t>
      </w:r>
      <w:r w:rsidRPr="001C6E0D">
        <w:rPr>
          <w:b/>
        </w:rPr>
        <w:t>)</w:t>
      </w:r>
    </w:p>
    <w:p w:rsidR="00B4450D" w:rsidRPr="001C6E0D" w:rsidRDefault="00B4450D" w:rsidP="00B4450D">
      <w:pPr>
        <w:ind w:firstLine="567"/>
        <w:jc w:val="center"/>
        <w:rPr>
          <w:b/>
        </w:rPr>
      </w:pPr>
    </w:p>
    <w:p w:rsidR="00B4450D" w:rsidRPr="001C6E0D" w:rsidRDefault="00B4450D" w:rsidP="00B4450D">
      <w:pPr>
        <w:ind w:firstLine="567"/>
        <w:jc w:val="both"/>
        <w:rPr>
          <w:b/>
          <w:bCs/>
        </w:rPr>
      </w:pPr>
      <w:r w:rsidRPr="001C6E0D">
        <w:rPr>
          <w:rFonts w:eastAsia="Verdana"/>
          <w:b/>
          <w:bCs/>
        </w:rPr>
        <w:t>1. </w:t>
      </w:r>
      <w:r w:rsidRPr="001C6E0D">
        <w:rPr>
          <w:b/>
          <w:bCs/>
        </w:rPr>
        <w:t>Загальна характеристика законопроекту.</w:t>
      </w:r>
    </w:p>
    <w:p w:rsidR="00C6473F" w:rsidRDefault="00CD5A69" w:rsidP="00B4450D">
      <w:pPr>
        <w:spacing w:before="60"/>
        <w:ind w:firstLine="567"/>
        <w:jc w:val="both"/>
        <w:rPr>
          <w:color w:val="000000"/>
        </w:rPr>
      </w:pPr>
      <w:r>
        <w:rPr>
          <w:color w:val="000000" w:themeColor="text1"/>
        </w:rPr>
        <w:t>Проект Закону</w:t>
      </w:r>
      <w:r w:rsidR="00B4450D" w:rsidRPr="00A16C7F">
        <w:rPr>
          <w:color w:val="000000" w:themeColor="text1"/>
        </w:rPr>
        <w:t xml:space="preserve">, відповідно до пояснювальної записки, </w:t>
      </w:r>
      <w:r w:rsidR="00C6473F" w:rsidRPr="001A01DB">
        <w:t>спрямован</w:t>
      </w:r>
      <w:r>
        <w:t>ий</w:t>
      </w:r>
      <w:r w:rsidR="00C6473F" w:rsidRPr="001A01DB">
        <w:t xml:space="preserve"> на адаптацію трудового законодавства України до Європейської соціальної хартії (переглянутої) </w:t>
      </w:r>
      <w:r w:rsidR="00C6473F">
        <w:t>й</w:t>
      </w:r>
      <w:r w:rsidR="00C6473F" w:rsidRPr="001A01DB">
        <w:t xml:space="preserve"> інших міжнародно-правових актів – Загальної декларації прав людини, Міжнародного пакту про економічні, соціальні і культурні права, конвенцій Міжнародної організації праці (№№ 29, 81, 87, 95, 98, 100, 111, 105, 129, 131, 132, 140, 144, 154, 155, 156, 158, інші) і відповідних її рекомендацій, а також актів Європейського Союзу</w:t>
      </w:r>
      <w:r w:rsidR="00C6473F">
        <w:t>.</w:t>
      </w:r>
    </w:p>
    <w:p w:rsidR="00B4450D" w:rsidRPr="001C6E0D" w:rsidRDefault="00B4450D" w:rsidP="00B4450D">
      <w:pPr>
        <w:spacing w:before="360"/>
        <w:ind w:firstLine="567"/>
        <w:jc w:val="both"/>
        <w:rPr>
          <w:b/>
          <w:bCs/>
        </w:rPr>
      </w:pPr>
      <w:r w:rsidRPr="001C6E0D">
        <w:rPr>
          <w:rFonts w:eastAsia="Verdana"/>
          <w:b/>
          <w:bCs/>
        </w:rPr>
        <w:t>2.  </w:t>
      </w:r>
      <w:r w:rsidRPr="001C6E0D">
        <w:rPr>
          <w:b/>
          <w:bCs/>
        </w:rPr>
        <w:t>Належність  законопроекту за предметом правового регулювання до сфери дії права Європейського Союзу.</w:t>
      </w:r>
    </w:p>
    <w:p w:rsidR="00B4450D" w:rsidRDefault="00B4450D" w:rsidP="00B4450D">
      <w:pPr>
        <w:pStyle w:val="10"/>
        <w:spacing w:after="0" w:line="240" w:lineRule="auto"/>
        <w:ind w:left="0" w:firstLine="567"/>
        <w:jc w:val="both"/>
        <w:rPr>
          <w:rFonts w:ascii="Times New Roman" w:eastAsia="Times New Roman" w:hAnsi="Times New Roman"/>
          <w:color w:val="000000" w:themeColor="text1"/>
          <w:sz w:val="28"/>
          <w:szCs w:val="28"/>
          <w:lang w:val="uk-UA" w:eastAsia="ru-RU"/>
        </w:rPr>
      </w:pPr>
      <w:r w:rsidRPr="008D2F67">
        <w:rPr>
          <w:rFonts w:ascii="Times New Roman" w:eastAsia="Times New Roman" w:hAnsi="Times New Roman"/>
          <w:sz w:val="28"/>
          <w:szCs w:val="28"/>
          <w:lang w:val="uk-UA" w:eastAsia="ru-RU"/>
        </w:rPr>
        <w:t xml:space="preserve">Предмет правового регулювання законопроекту охоплюється положеннями </w:t>
      </w:r>
      <w:r>
        <w:rPr>
          <w:rFonts w:ascii="Times New Roman" w:eastAsia="Times New Roman" w:hAnsi="Times New Roman"/>
          <w:sz w:val="28"/>
          <w:szCs w:val="28"/>
          <w:lang w:val="uk-UA" w:eastAsia="ru-RU"/>
        </w:rPr>
        <w:t>Г</w:t>
      </w:r>
      <w:r w:rsidRPr="008D2F67">
        <w:rPr>
          <w:rFonts w:ascii="Times New Roman" w:eastAsia="Times New Roman" w:hAnsi="Times New Roman"/>
          <w:sz w:val="28"/>
          <w:szCs w:val="28"/>
          <w:lang w:val="uk-UA" w:eastAsia="ru-RU"/>
        </w:rPr>
        <w:t xml:space="preserve">лави 21 «Співробітництво у галузі зайнятості, соціальної політики та рівних можливостей» </w:t>
      </w:r>
      <w:r>
        <w:rPr>
          <w:rFonts w:ascii="Times New Roman" w:eastAsia="Times New Roman" w:hAnsi="Times New Roman"/>
          <w:sz w:val="28"/>
          <w:szCs w:val="28"/>
          <w:lang w:val="uk-UA" w:eastAsia="ru-RU"/>
        </w:rPr>
        <w:t>Р</w:t>
      </w:r>
      <w:r w:rsidRPr="008D2F67">
        <w:rPr>
          <w:rFonts w:ascii="Times New Roman" w:eastAsia="Times New Roman" w:hAnsi="Times New Roman"/>
          <w:sz w:val="28"/>
          <w:szCs w:val="28"/>
          <w:lang w:val="uk-UA" w:eastAsia="ru-RU"/>
        </w:rPr>
        <w:t xml:space="preserve">озділу V «Економічне та галузеве співробітництво» </w:t>
      </w:r>
      <w:r>
        <w:rPr>
          <w:rFonts w:ascii="Times New Roman" w:eastAsia="Times New Roman" w:hAnsi="Times New Roman"/>
          <w:sz w:val="28"/>
          <w:szCs w:val="28"/>
          <w:lang w:val="uk-UA" w:eastAsia="ru-RU"/>
        </w:rPr>
        <w:t xml:space="preserve">та </w:t>
      </w:r>
      <w:r w:rsidRPr="008D2F67">
        <w:rPr>
          <w:rFonts w:ascii="Times New Roman" w:eastAsia="Times New Roman" w:hAnsi="Times New Roman"/>
          <w:sz w:val="28"/>
          <w:szCs w:val="28"/>
          <w:lang w:val="uk-UA" w:eastAsia="ru-RU"/>
        </w:rPr>
        <w:t>Додатку XL</w:t>
      </w:r>
      <w:r>
        <w:rPr>
          <w:rFonts w:ascii="Times New Roman" w:eastAsia="Times New Roman" w:hAnsi="Times New Roman"/>
          <w:sz w:val="28"/>
          <w:szCs w:val="28"/>
          <w:lang w:val="uk-UA" w:eastAsia="ru-RU"/>
        </w:rPr>
        <w:t xml:space="preserve"> </w:t>
      </w:r>
      <w:r w:rsidRPr="008D2F67">
        <w:rPr>
          <w:rFonts w:ascii="Times New Roman" w:eastAsia="Times New Roman" w:hAnsi="Times New Roman"/>
          <w:sz w:val="28"/>
          <w:szCs w:val="28"/>
          <w:lang w:val="uk-UA" w:eastAsia="ru-RU"/>
        </w:rPr>
        <w:t xml:space="preserve">Угоди про асоціацію між Україною, з однієї сторони, та Європейським Союзом, Європейським Співтовариством з атомної енергії і їхніми державами-членами, з </w:t>
      </w:r>
      <w:r w:rsidRPr="00E82351">
        <w:rPr>
          <w:rFonts w:ascii="Times New Roman" w:eastAsia="Times New Roman" w:hAnsi="Times New Roman"/>
          <w:color w:val="000000" w:themeColor="text1"/>
          <w:sz w:val="28"/>
          <w:szCs w:val="28"/>
          <w:lang w:val="uk-UA" w:eastAsia="ru-RU"/>
        </w:rPr>
        <w:t>іншої сторони (далі – Угода про асоціацію).</w:t>
      </w:r>
    </w:p>
    <w:p w:rsidR="00B4450D" w:rsidRPr="006E65B4" w:rsidRDefault="00B4450D" w:rsidP="00B4450D">
      <w:pPr>
        <w:pStyle w:val="10"/>
        <w:spacing w:after="0" w:line="240" w:lineRule="auto"/>
        <w:ind w:left="0" w:firstLine="567"/>
        <w:jc w:val="both"/>
        <w:rPr>
          <w:rFonts w:ascii="Times New Roman" w:eastAsia="Times New Roman" w:hAnsi="Times New Roman"/>
          <w:color w:val="000000" w:themeColor="text1"/>
          <w:sz w:val="28"/>
          <w:szCs w:val="28"/>
          <w:lang w:val="uk-UA" w:eastAsia="ru-RU"/>
        </w:rPr>
      </w:pPr>
      <w:r w:rsidRPr="006E65B4">
        <w:rPr>
          <w:rFonts w:ascii="Times New Roman" w:eastAsia="Times New Roman" w:hAnsi="Times New Roman"/>
          <w:color w:val="000000" w:themeColor="text1"/>
          <w:sz w:val="28"/>
          <w:szCs w:val="28"/>
          <w:lang w:val="uk-UA" w:eastAsia="ru-RU"/>
        </w:rPr>
        <w:t>Правовідносини, які є предметом правового регулювання законопроекту, регулюються:</w:t>
      </w:r>
    </w:p>
    <w:p w:rsidR="00B4450D" w:rsidRPr="008C4DC4" w:rsidRDefault="00B4450D" w:rsidP="00B4450D">
      <w:pPr>
        <w:pStyle w:val="10"/>
        <w:numPr>
          <w:ilvl w:val="0"/>
          <w:numId w:val="3"/>
        </w:numPr>
        <w:tabs>
          <w:tab w:val="left" w:pos="851"/>
        </w:tabs>
        <w:spacing w:after="0" w:line="240" w:lineRule="auto"/>
        <w:ind w:left="0" w:firstLine="567"/>
        <w:jc w:val="both"/>
        <w:rPr>
          <w:rFonts w:ascii="Times New Roman" w:eastAsia="Times New Roman" w:hAnsi="Times New Roman"/>
          <w:sz w:val="28"/>
          <w:szCs w:val="28"/>
          <w:lang w:val="uk-UA" w:eastAsia="ru-RU"/>
        </w:rPr>
      </w:pPr>
      <w:r w:rsidRPr="00DB187E">
        <w:rPr>
          <w:rFonts w:ascii="Times New Roman" w:eastAsia="Times New Roman" w:hAnsi="Times New Roman"/>
          <w:i/>
          <w:sz w:val="28"/>
          <w:szCs w:val="28"/>
          <w:lang w:val="uk-UA" w:eastAsia="ru-RU"/>
        </w:rPr>
        <w:t>Договором про функціонування Європейського Союзу (консолідована версія)</w:t>
      </w:r>
      <w:r w:rsidRPr="008C4DC4">
        <w:rPr>
          <w:rFonts w:ascii="Times New Roman" w:eastAsia="Times New Roman" w:hAnsi="Times New Roman"/>
          <w:sz w:val="28"/>
          <w:szCs w:val="28"/>
          <w:lang w:val="uk-UA" w:eastAsia="ru-RU"/>
        </w:rPr>
        <w:t xml:space="preserve"> </w:t>
      </w:r>
      <w:r w:rsidRPr="00DB187E">
        <w:rPr>
          <w:rFonts w:ascii="Times New Roman" w:eastAsia="Times New Roman" w:hAnsi="Times New Roman"/>
          <w:sz w:val="28"/>
          <w:szCs w:val="28"/>
          <w:lang w:val="uk-UA" w:eastAsia="ru-RU"/>
        </w:rPr>
        <w:t>(</w:t>
      </w:r>
      <w:proofErr w:type="spellStart"/>
      <w:r w:rsidRPr="00DB187E">
        <w:rPr>
          <w:rFonts w:ascii="Times New Roman" w:eastAsia="Times New Roman" w:hAnsi="Times New Roman"/>
          <w:sz w:val="28"/>
          <w:szCs w:val="28"/>
          <w:lang w:val="uk-UA" w:eastAsia="ru-RU"/>
        </w:rPr>
        <w:t>Official</w:t>
      </w:r>
      <w:proofErr w:type="spellEnd"/>
      <w:r w:rsidRPr="00DB187E">
        <w:rPr>
          <w:rFonts w:ascii="Times New Roman" w:eastAsia="Times New Roman" w:hAnsi="Times New Roman"/>
          <w:sz w:val="28"/>
          <w:szCs w:val="28"/>
          <w:lang w:val="uk-UA" w:eastAsia="ru-RU"/>
        </w:rPr>
        <w:t xml:space="preserve"> </w:t>
      </w:r>
      <w:proofErr w:type="spellStart"/>
      <w:r w:rsidRPr="00DB187E">
        <w:rPr>
          <w:rFonts w:ascii="Times New Roman" w:eastAsia="Times New Roman" w:hAnsi="Times New Roman"/>
          <w:sz w:val="28"/>
          <w:szCs w:val="28"/>
          <w:lang w:val="uk-UA" w:eastAsia="ru-RU"/>
        </w:rPr>
        <w:t>Journal</w:t>
      </w:r>
      <w:proofErr w:type="spellEnd"/>
      <w:r w:rsidRPr="00DB187E">
        <w:rPr>
          <w:rFonts w:ascii="Times New Roman" w:eastAsia="Times New Roman" w:hAnsi="Times New Roman"/>
          <w:sz w:val="28"/>
          <w:szCs w:val="28"/>
          <w:lang w:val="uk-UA" w:eastAsia="ru-RU"/>
        </w:rPr>
        <w:t xml:space="preserve"> С 326, 26.10.2012, p. 47 – 390) </w:t>
      </w:r>
      <w:r w:rsidRPr="008C4DC4">
        <w:rPr>
          <w:rFonts w:ascii="Times New Roman" w:eastAsia="Times New Roman" w:hAnsi="Times New Roman"/>
          <w:sz w:val="28"/>
          <w:szCs w:val="28"/>
          <w:lang w:val="uk-UA" w:eastAsia="ru-RU"/>
        </w:rPr>
        <w:t>(далі – Д</w:t>
      </w:r>
      <w:r>
        <w:rPr>
          <w:rFonts w:ascii="Times New Roman" w:eastAsia="Times New Roman" w:hAnsi="Times New Roman"/>
          <w:sz w:val="28"/>
          <w:szCs w:val="28"/>
          <w:lang w:val="uk-UA" w:eastAsia="ru-RU"/>
        </w:rPr>
        <w:t>ФЄС</w:t>
      </w:r>
      <w:r w:rsidRPr="008C4DC4">
        <w:rPr>
          <w:rFonts w:ascii="Times New Roman" w:eastAsia="Times New Roman" w:hAnsi="Times New Roman"/>
          <w:sz w:val="28"/>
          <w:szCs w:val="28"/>
          <w:lang w:val="uk-UA" w:eastAsia="ru-RU"/>
        </w:rPr>
        <w:t>);</w:t>
      </w:r>
    </w:p>
    <w:p w:rsidR="00B4450D" w:rsidRDefault="00B4450D" w:rsidP="00B4450D">
      <w:pPr>
        <w:pStyle w:val="10"/>
        <w:numPr>
          <w:ilvl w:val="0"/>
          <w:numId w:val="3"/>
        </w:numPr>
        <w:tabs>
          <w:tab w:val="left" w:pos="851"/>
        </w:tabs>
        <w:spacing w:after="0" w:line="240" w:lineRule="auto"/>
        <w:ind w:left="0" w:firstLine="567"/>
        <w:jc w:val="both"/>
        <w:rPr>
          <w:rFonts w:ascii="Times New Roman" w:eastAsia="Times New Roman" w:hAnsi="Times New Roman"/>
          <w:sz w:val="28"/>
          <w:szCs w:val="28"/>
          <w:lang w:val="uk-UA" w:eastAsia="ru-RU"/>
        </w:rPr>
      </w:pPr>
      <w:r w:rsidRPr="00DB187E">
        <w:rPr>
          <w:rFonts w:ascii="Times New Roman" w:eastAsia="Times New Roman" w:hAnsi="Times New Roman"/>
          <w:i/>
          <w:sz w:val="28"/>
          <w:szCs w:val="28"/>
          <w:lang w:val="uk-UA" w:eastAsia="ru-RU"/>
        </w:rPr>
        <w:t>Хартією основних прав Європейського Союзу</w:t>
      </w:r>
      <w:r w:rsidRPr="00EC2CD1">
        <w:rPr>
          <w:rFonts w:ascii="Times New Roman" w:eastAsia="Times New Roman" w:hAnsi="Times New Roman"/>
          <w:sz w:val="28"/>
          <w:szCs w:val="28"/>
          <w:lang w:val="uk-UA" w:eastAsia="ru-RU"/>
        </w:rPr>
        <w:t xml:space="preserve"> </w:t>
      </w:r>
      <w:r w:rsidRPr="00DB187E">
        <w:rPr>
          <w:rFonts w:ascii="Times New Roman" w:eastAsia="Times New Roman" w:hAnsi="Times New Roman"/>
          <w:sz w:val="28"/>
          <w:szCs w:val="28"/>
          <w:lang w:val="uk-UA" w:eastAsia="ru-RU"/>
        </w:rPr>
        <w:t>(</w:t>
      </w:r>
      <w:proofErr w:type="spellStart"/>
      <w:r w:rsidRPr="00DB187E">
        <w:rPr>
          <w:rFonts w:ascii="Times New Roman" w:eastAsia="Times New Roman" w:hAnsi="Times New Roman"/>
          <w:sz w:val="28"/>
          <w:szCs w:val="28"/>
          <w:lang w:val="uk-UA" w:eastAsia="ru-RU"/>
        </w:rPr>
        <w:t>Official</w:t>
      </w:r>
      <w:proofErr w:type="spellEnd"/>
      <w:r w:rsidRPr="00DB187E">
        <w:rPr>
          <w:rFonts w:ascii="Times New Roman" w:eastAsia="Times New Roman" w:hAnsi="Times New Roman"/>
          <w:sz w:val="28"/>
          <w:szCs w:val="28"/>
          <w:lang w:val="uk-UA" w:eastAsia="ru-RU"/>
        </w:rPr>
        <w:t xml:space="preserve"> </w:t>
      </w:r>
      <w:proofErr w:type="spellStart"/>
      <w:r w:rsidRPr="00DB187E">
        <w:rPr>
          <w:rFonts w:ascii="Times New Roman" w:eastAsia="Times New Roman" w:hAnsi="Times New Roman"/>
          <w:sz w:val="28"/>
          <w:szCs w:val="28"/>
          <w:lang w:val="uk-UA" w:eastAsia="ru-RU"/>
        </w:rPr>
        <w:t>Journal</w:t>
      </w:r>
      <w:proofErr w:type="spellEnd"/>
      <w:r w:rsidRPr="00DB187E">
        <w:rPr>
          <w:rFonts w:ascii="Times New Roman" w:eastAsia="Times New Roman" w:hAnsi="Times New Roman"/>
          <w:sz w:val="28"/>
          <w:szCs w:val="28"/>
          <w:lang w:val="uk-UA" w:eastAsia="ru-RU"/>
        </w:rPr>
        <w:t xml:space="preserve"> C 326, 26.10.2012, p. 39</w:t>
      </w:r>
      <w:r w:rsidRPr="00760B49">
        <w:rPr>
          <w:rFonts w:ascii="Times New Roman" w:eastAsia="Times New Roman" w:hAnsi="Times New Roman"/>
          <w:sz w:val="28"/>
          <w:szCs w:val="28"/>
          <w:lang w:val="uk-UA" w:eastAsia="ru-RU"/>
        </w:rPr>
        <w:t>1</w:t>
      </w:r>
      <w:r w:rsidRPr="00DB187E">
        <w:rPr>
          <w:rFonts w:ascii="Times New Roman" w:eastAsia="Times New Roman" w:hAnsi="Times New Roman"/>
          <w:sz w:val="28"/>
          <w:szCs w:val="28"/>
          <w:lang w:val="uk-UA" w:eastAsia="ru-RU"/>
        </w:rPr>
        <w:t xml:space="preserve">– </w:t>
      </w:r>
      <w:r w:rsidRPr="00FD3573">
        <w:rPr>
          <w:rFonts w:ascii="Times New Roman" w:eastAsia="Times New Roman" w:hAnsi="Times New Roman"/>
          <w:sz w:val="28"/>
          <w:szCs w:val="28"/>
          <w:lang w:val="uk-UA" w:eastAsia="ru-RU"/>
        </w:rPr>
        <w:t>407</w:t>
      </w:r>
      <w:r w:rsidRPr="00DB187E">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w:t>
      </w:r>
    </w:p>
    <w:p w:rsidR="00B4450D" w:rsidRPr="00D72515" w:rsidRDefault="00B4450D" w:rsidP="00B4450D">
      <w:pPr>
        <w:numPr>
          <w:ilvl w:val="0"/>
          <w:numId w:val="1"/>
        </w:numPr>
        <w:tabs>
          <w:tab w:val="clear" w:pos="2574"/>
          <w:tab w:val="num" w:pos="900"/>
        </w:tabs>
        <w:ind w:left="0" w:firstLine="540"/>
        <w:jc w:val="both"/>
        <w:rPr>
          <w:i/>
          <w:color w:val="000000" w:themeColor="text1"/>
        </w:rPr>
      </w:pPr>
      <w:r w:rsidRPr="00A9009C">
        <w:rPr>
          <w:i/>
          <w:color w:val="000000" w:themeColor="text1"/>
        </w:rPr>
        <w:t xml:space="preserve">Директивою Ради 2010/18/ЄС від 8 березня 2010 р. про імплементацію переглянутої </w:t>
      </w:r>
      <w:r>
        <w:rPr>
          <w:i/>
          <w:color w:val="000000" w:themeColor="text1"/>
        </w:rPr>
        <w:t>Р</w:t>
      </w:r>
      <w:r w:rsidRPr="00A9009C">
        <w:rPr>
          <w:i/>
          <w:color w:val="000000" w:themeColor="text1"/>
        </w:rPr>
        <w:t xml:space="preserve">амкової угоди щодо </w:t>
      </w:r>
      <w:r w:rsidRPr="001A10D5">
        <w:rPr>
          <w:i/>
          <w:color w:val="000000" w:themeColor="text1"/>
        </w:rPr>
        <w:t>відпустки для догляду за дитиною</w:t>
      </w:r>
      <w:r w:rsidRPr="00A9009C">
        <w:rPr>
          <w:i/>
          <w:color w:val="000000" w:themeColor="text1"/>
        </w:rPr>
        <w:t xml:space="preserve">, укладеної </w:t>
      </w:r>
      <w:r w:rsidRPr="00DB187E">
        <w:rPr>
          <w:i/>
          <w:color w:val="000000" w:themeColor="text1"/>
        </w:rPr>
        <w:t>BUSINESSEUROPE, UEAPME</w:t>
      </w:r>
      <w:r w:rsidRPr="00A9009C">
        <w:rPr>
          <w:i/>
          <w:color w:val="000000" w:themeColor="text1"/>
        </w:rPr>
        <w:t>, CEEP</w:t>
      </w:r>
      <w:r>
        <w:rPr>
          <w:rStyle w:val="a8"/>
          <w:i/>
          <w:color w:val="000000" w:themeColor="text1"/>
        </w:rPr>
        <w:footnoteReference w:id="1"/>
      </w:r>
      <w:r w:rsidRPr="00A9009C">
        <w:rPr>
          <w:i/>
          <w:color w:val="000000" w:themeColor="text1"/>
        </w:rPr>
        <w:t xml:space="preserve"> і ETUC</w:t>
      </w:r>
      <w:r>
        <w:rPr>
          <w:rStyle w:val="a8"/>
          <w:i/>
          <w:color w:val="000000" w:themeColor="text1"/>
        </w:rPr>
        <w:footnoteReference w:id="2"/>
      </w:r>
      <w:r w:rsidRPr="00A9009C">
        <w:rPr>
          <w:i/>
          <w:color w:val="000000" w:themeColor="text1"/>
        </w:rPr>
        <w:t xml:space="preserve">, та скасування Директиви 96/34/ЄС </w:t>
      </w:r>
      <w:r w:rsidRPr="00A9009C">
        <w:rPr>
          <w:color w:val="000000" w:themeColor="text1"/>
        </w:rPr>
        <w:t>(</w:t>
      </w:r>
      <w:r w:rsidRPr="00A9009C">
        <w:rPr>
          <w:color w:val="000000" w:themeColor="text1"/>
          <w:lang w:val="en-US"/>
        </w:rPr>
        <w:t>Official</w:t>
      </w:r>
      <w:r w:rsidRPr="00A9009C">
        <w:rPr>
          <w:color w:val="000000" w:themeColor="text1"/>
        </w:rPr>
        <w:t xml:space="preserve"> </w:t>
      </w:r>
      <w:r w:rsidRPr="00A9009C">
        <w:rPr>
          <w:color w:val="000000" w:themeColor="text1"/>
          <w:lang w:val="en-US"/>
        </w:rPr>
        <w:t>Journal</w:t>
      </w:r>
      <w:r w:rsidRPr="00A9009C">
        <w:rPr>
          <w:color w:val="000000" w:themeColor="text1"/>
        </w:rPr>
        <w:t xml:space="preserve"> L 68, 18.03.2010, p. 13 – 20) (далі – Директива Ради 2010/18/ЄС); </w:t>
      </w:r>
    </w:p>
    <w:p w:rsidR="00B4450D" w:rsidRPr="00940FAC" w:rsidRDefault="00B4450D" w:rsidP="00B4450D">
      <w:pPr>
        <w:numPr>
          <w:ilvl w:val="0"/>
          <w:numId w:val="1"/>
        </w:numPr>
        <w:tabs>
          <w:tab w:val="clear" w:pos="2574"/>
          <w:tab w:val="num" w:pos="900"/>
        </w:tabs>
        <w:ind w:left="0" w:firstLine="540"/>
        <w:jc w:val="both"/>
        <w:rPr>
          <w:color w:val="000000" w:themeColor="text1"/>
        </w:rPr>
      </w:pPr>
      <w:r w:rsidRPr="00940FAC">
        <w:rPr>
          <w:i/>
        </w:rPr>
        <w:t>Директивою</w:t>
      </w:r>
      <w:r w:rsidR="002C5823">
        <w:rPr>
          <w:i/>
        </w:rPr>
        <w:t xml:space="preserve"> </w:t>
      </w:r>
      <w:r w:rsidR="002C5823" w:rsidRPr="00940FAC">
        <w:rPr>
          <w:i/>
        </w:rPr>
        <w:t xml:space="preserve">2019/1158 </w:t>
      </w:r>
      <w:r w:rsidRPr="00940FAC">
        <w:rPr>
          <w:i/>
        </w:rPr>
        <w:t xml:space="preserve">Європейського Парламенту і Ради від 20 червня 2019 року про збалансованість службових та сімейних обов’язків для батьків і опікунів </w:t>
      </w:r>
      <w:r w:rsidRPr="00940FAC">
        <w:rPr>
          <w:i/>
          <w:color w:val="000000" w:themeColor="text1"/>
        </w:rPr>
        <w:t>та скасування Директиви Ради 2010/18/ЄС</w:t>
      </w:r>
      <w:r>
        <w:rPr>
          <w:i/>
        </w:rPr>
        <w:t xml:space="preserve"> </w:t>
      </w:r>
      <w:r w:rsidRPr="00B90CC1">
        <w:t>(</w:t>
      </w:r>
      <w:r w:rsidRPr="00940FAC">
        <w:rPr>
          <w:lang w:val="en-US"/>
        </w:rPr>
        <w:t>Official</w:t>
      </w:r>
      <w:r w:rsidRPr="00B90CC1">
        <w:t xml:space="preserve"> </w:t>
      </w:r>
      <w:r w:rsidRPr="00940FAC">
        <w:rPr>
          <w:lang w:val="en-US"/>
        </w:rPr>
        <w:t>Journal</w:t>
      </w:r>
      <w:r w:rsidRPr="00B90CC1">
        <w:t xml:space="preserve"> L </w:t>
      </w:r>
      <w:r>
        <w:t>188</w:t>
      </w:r>
      <w:r w:rsidRPr="00B90CC1">
        <w:t xml:space="preserve">, </w:t>
      </w:r>
      <w:r>
        <w:t>12</w:t>
      </w:r>
      <w:r w:rsidRPr="00B90CC1">
        <w:t>.07.20</w:t>
      </w:r>
      <w:r>
        <w:t>19</w:t>
      </w:r>
      <w:r w:rsidRPr="00B90CC1">
        <w:t xml:space="preserve">, p. </w:t>
      </w:r>
      <w:r>
        <w:t>79</w:t>
      </w:r>
      <w:r w:rsidRPr="00B90CC1">
        <w:t xml:space="preserve"> – </w:t>
      </w:r>
      <w:r>
        <w:t>93</w:t>
      </w:r>
      <w:r w:rsidRPr="00B90CC1">
        <w:t>) (далі – Директива 20</w:t>
      </w:r>
      <w:r>
        <w:t>19</w:t>
      </w:r>
      <w:r w:rsidRPr="00B90CC1">
        <w:t>/</w:t>
      </w:r>
      <w:r>
        <w:t>1158</w:t>
      </w:r>
      <w:r w:rsidRPr="00B90CC1">
        <w:t>)</w:t>
      </w:r>
      <w:r>
        <w:t>;</w:t>
      </w:r>
    </w:p>
    <w:p w:rsidR="00B4450D" w:rsidRPr="001A10D5" w:rsidRDefault="00B4450D" w:rsidP="00B4450D">
      <w:pPr>
        <w:numPr>
          <w:ilvl w:val="0"/>
          <w:numId w:val="1"/>
        </w:numPr>
        <w:tabs>
          <w:tab w:val="clear" w:pos="2574"/>
          <w:tab w:val="num" w:pos="900"/>
        </w:tabs>
        <w:ind w:left="0" w:firstLine="540"/>
        <w:jc w:val="both"/>
        <w:rPr>
          <w:i/>
          <w:color w:val="000000" w:themeColor="text1"/>
        </w:rPr>
      </w:pPr>
      <w:r w:rsidRPr="001A10D5">
        <w:rPr>
          <w:i/>
          <w:color w:val="000000" w:themeColor="text1"/>
        </w:rPr>
        <w:t xml:space="preserve">Директивою 2003/88/ЄС Європейського Парламенту та Ради від 4 листопада 2003 р. про деякі аспекти організації робочого часу </w:t>
      </w:r>
      <w:r w:rsidRPr="001A10D5">
        <w:rPr>
          <w:color w:val="000000" w:themeColor="text1"/>
        </w:rPr>
        <w:t>(</w:t>
      </w:r>
      <w:r w:rsidRPr="001A10D5">
        <w:rPr>
          <w:color w:val="000000" w:themeColor="text1"/>
          <w:lang w:val="en-US"/>
        </w:rPr>
        <w:t>Official</w:t>
      </w:r>
      <w:r w:rsidRPr="001A10D5">
        <w:rPr>
          <w:color w:val="000000" w:themeColor="text1"/>
        </w:rPr>
        <w:t xml:space="preserve"> </w:t>
      </w:r>
      <w:r w:rsidRPr="001A10D5">
        <w:rPr>
          <w:color w:val="000000" w:themeColor="text1"/>
          <w:lang w:val="en-US"/>
        </w:rPr>
        <w:t>Journal</w:t>
      </w:r>
      <w:r w:rsidRPr="001A10D5">
        <w:rPr>
          <w:color w:val="000000" w:themeColor="text1"/>
        </w:rPr>
        <w:t xml:space="preserve"> L 299, 18.11.2003, p. 9 – 19) (далі – Директива 2003/88/ЄС);</w:t>
      </w:r>
    </w:p>
    <w:p w:rsidR="00B4450D" w:rsidRDefault="00B4450D" w:rsidP="00B4450D">
      <w:pPr>
        <w:numPr>
          <w:ilvl w:val="0"/>
          <w:numId w:val="1"/>
        </w:numPr>
        <w:tabs>
          <w:tab w:val="clear" w:pos="2574"/>
          <w:tab w:val="num" w:pos="900"/>
        </w:tabs>
        <w:ind w:left="0" w:firstLine="540"/>
        <w:jc w:val="both"/>
        <w:rPr>
          <w:color w:val="000000" w:themeColor="text1"/>
        </w:rPr>
      </w:pPr>
      <w:r w:rsidRPr="001A10D5">
        <w:rPr>
          <w:i/>
          <w:color w:val="000000" w:themeColor="text1"/>
        </w:rPr>
        <w:lastRenderedPageBreak/>
        <w:t>Директивою Ради 2001/23/ЄС від 12 березня 2001 року про наближення законодавств держав-членів, що стосуються охорони прав працівників у випадку передачі підприємств, бізнесових структур або частин підприємств або бізнесових структур</w:t>
      </w:r>
      <w:r w:rsidRPr="001A10D5">
        <w:rPr>
          <w:color w:val="000000" w:themeColor="text1"/>
        </w:rPr>
        <w:t xml:space="preserve"> (</w:t>
      </w:r>
      <w:r w:rsidRPr="001A10D5">
        <w:rPr>
          <w:color w:val="000000" w:themeColor="text1"/>
          <w:lang w:val="en-US"/>
        </w:rPr>
        <w:t>Official</w:t>
      </w:r>
      <w:r w:rsidRPr="001A10D5">
        <w:rPr>
          <w:color w:val="000000" w:themeColor="text1"/>
        </w:rPr>
        <w:t xml:space="preserve"> </w:t>
      </w:r>
      <w:r w:rsidRPr="001A10D5">
        <w:rPr>
          <w:color w:val="000000" w:themeColor="text1"/>
          <w:lang w:val="en-US"/>
        </w:rPr>
        <w:t>Journal</w:t>
      </w:r>
      <w:r w:rsidRPr="001A10D5">
        <w:rPr>
          <w:color w:val="000000" w:themeColor="text1"/>
        </w:rPr>
        <w:t xml:space="preserve"> L 82, 22.03.2001, p. 16 – 20) (далі – Директива Ради 2001/23/ЄС); </w:t>
      </w:r>
    </w:p>
    <w:p w:rsidR="00B4450D" w:rsidRDefault="00B4450D" w:rsidP="00B4450D">
      <w:pPr>
        <w:numPr>
          <w:ilvl w:val="0"/>
          <w:numId w:val="1"/>
        </w:numPr>
        <w:tabs>
          <w:tab w:val="clear" w:pos="2574"/>
          <w:tab w:val="num" w:pos="900"/>
        </w:tabs>
        <w:ind w:left="0" w:firstLine="540"/>
        <w:jc w:val="both"/>
        <w:rPr>
          <w:i/>
          <w:color w:val="000000" w:themeColor="text1"/>
        </w:rPr>
      </w:pPr>
      <w:r w:rsidRPr="00D42F2E">
        <w:rPr>
          <w:i/>
          <w:color w:val="000000" w:themeColor="text1"/>
        </w:rPr>
        <w:t>Директив</w:t>
      </w:r>
      <w:r>
        <w:rPr>
          <w:i/>
          <w:color w:val="000000" w:themeColor="text1"/>
        </w:rPr>
        <w:t xml:space="preserve">ою </w:t>
      </w:r>
      <w:r w:rsidRPr="00D42F2E">
        <w:rPr>
          <w:i/>
          <w:color w:val="000000" w:themeColor="text1"/>
        </w:rPr>
        <w:t>2002/14/ЄС Європейського Парламенту та Ради від 11</w:t>
      </w:r>
      <w:r>
        <w:rPr>
          <w:i/>
          <w:color w:val="000000" w:themeColor="text1"/>
        </w:rPr>
        <w:t xml:space="preserve"> березня </w:t>
      </w:r>
      <w:r w:rsidRPr="00D42F2E">
        <w:rPr>
          <w:i/>
          <w:color w:val="000000" w:themeColor="text1"/>
        </w:rPr>
        <w:t>2002</w:t>
      </w:r>
      <w:r>
        <w:rPr>
          <w:i/>
          <w:color w:val="000000" w:themeColor="text1"/>
        </w:rPr>
        <w:t xml:space="preserve"> року</w:t>
      </w:r>
      <w:r w:rsidRPr="00D42F2E">
        <w:rPr>
          <w:i/>
          <w:color w:val="000000" w:themeColor="text1"/>
        </w:rPr>
        <w:t xml:space="preserve"> про встановлення загальної структури інформування та консультації працівників Європейського Співтовариства –</w:t>
      </w:r>
      <w:r>
        <w:rPr>
          <w:i/>
          <w:color w:val="000000" w:themeColor="text1"/>
        </w:rPr>
        <w:t xml:space="preserve"> </w:t>
      </w:r>
      <w:r w:rsidRPr="00D42F2E">
        <w:rPr>
          <w:i/>
          <w:color w:val="000000" w:themeColor="text1"/>
        </w:rPr>
        <w:t xml:space="preserve">Спільна декларація Європейського </w:t>
      </w:r>
      <w:r>
        <w:rPr>
          <w:i/>
          <w:color w:val="000000" w:themeColor="text1"/>
        </w:rPr>
        <w:t>П</w:t>
      </w:r>
      <w:r w:rsidRPr="00D42F2E">
        <w:rPr>
          <w:i/>
          <w:color w:val="000000" w:themeColor="text1"/>
        </w:rPr>
        <w:t>арламенту, Ради та Комісії про представництво працівників</w:t>
      </w:r>
      <w:r>
        <w:rPr>
          <w:i/>
          <w:color w:val="000000" w:themeColor="text1"/>
        </w:rPr>
        <w:t xml:space="preserve"> </w:t>
      </w:r>
      <w:r w:rsidRPr="001A10D5">
        <w:rPr>
          <w:color w:val="000000" w:themeColor="text1"/>
        </w:rPr>
        <w:t>(</w:t>
      </w:r>
      <w:r w:rsidRPr="001A10D5">
        <w:rPr>
          <w:color w:val="000000" w:themeColor="text1"/>
          <w:lang w:val="en-US"/>
        </w:rPr>
        <w:t>Official</w:t>
      </w:r>
      <w:r w:rsidRPr="001A10D5">
        <w:rPr>
          <w:color w:val="000000" w:themeColor="text1"/>
        </w:rPr>
        <w:t xml:space="preserve"> </w:t>
      </w:r>
      <w:r w:rsidRPr="001A10D5">
        <w:rPr>
          <w:color w:val="000000" w:themeColor="text1"/>
          <w:lang w:val="en-US"/>
        </w:rPr>
        <w:t>Journal</w:t>
      </w:r>
      <w:r w:rsidRPr="001A10D5">
        <w:rPr>
          <w:color w:val="000000" w:themeColor="text1"/>
        </w:rPr>
        <w:t xml:space="preserve"> L 8</w:t>
      </w:r>
      <w:r>
        <w:rPr>
          <w:color w:val="000000" w:themeColor="text1"/>
        </w:rPr>
        <w:t>0</w:t>
      </w:r>
      <w:r w:rsidRPr="001A10D5">
        <w:rPr>
          <w:color w:val="000000" w:themeColor="text1"/>
        </w:rPr>
        <w:t>, 2</w:t>
      </w:r>
      <w:r>
        <w:rPr>
          <w:color w:val="000000" w:themeColor="text1"/>
        </w:rPr>
        <w:t>3</w:t>
      </w:r>
      <w:r w:rsidRPr="001A10D5">
        <w:rPr>
          <w:color w:val="000000" w:themeColor="text1"/>
        </w:rPr>
        <w:t>.03.200</w:t>
      </w:r>
      <w:r>
        <w:rPr>
          <w:color w:val="000000" w:themeColor="text1"/>
        </w:rPr>
        <w:t>2</w:t>
      </w:r>
      <w:r w:rsidRPr="001A10D5">
        <w:rPr>
          <w:color w:val="000000" w:themeColor="text1"/>
        </w:rPr>
        <w:t xml:space="preserve">, p. </w:t>
      </w:r>
      <w:r>
        <w:rPr>
          <w:color w:val="000000" w:themeColor="text1"/>
        </w:rPr>
        <w:t>29</w:t>
      </w:r>
      <w:r w:rsidRPr="001A10D5">
        <w:rPr>
          <w:color w:val="000000" w:themeColor="text1"/>
        </w:rPr>
        <w:t xml:space="preserve"> – </w:t>
      </w:r>
      <w:r>
        <w:rPr>
          <w:color w:val="000000" w:themeColor="text1"/>
        </w:rPr>
        <w:t>34</w:t>
      </w:r>
      <w:r w:rsidRPr="001A10D5">
        <w:rPr>
          <w:color w:val="000000" w:themeColor="text1"/>
        </w:rPr>
        <w:t>) (далі – Директива Ради 200</w:t>
      </w:r>
      <w:r>
        <w:rPr>
          <w:color w:val="000000" w:themeColor="text1"/>
        </w:rPr>
        <w:t>2</w:t>
      </w:r>
      <w:r w:rsidRPr="001A10D5">
        <w:rPr>
          <w:color w:val="000000" w:themeColor="text1"/>
        </w:rPr>
        <w:t>/</w:t>
      </w:r>
      <w:r>
        <w:rPr>
          <w:color w:val="000000" w:themeColor="text1"/>
        </w:rPr>
        <w:t>14</w:t>
      </w:r>
      <w:r w:rsidRPr="001A10D5">
        <w:rPr>
          <w:color w:val="000000" w:themeColor="text1"/>
        </w:rPr>
        <w:t>/ЄС);</w:t>
      </w:r>
    </w:p>
    <w:p w:rsidR="00B4450D" w:rsidRDefault="00B4450D" w:rsidP="00B4450D">
      <w:pPr>
        <w:numPr>
          <w:ilvl w:val="0"/>
          <w:numId w:val="1"/>
        </w:numPr>
        <w:tabs>
          <w:tab w:val="clear" w:pos="2574"/>
          <w:tab w:val="num" w:pos="900"/>
        </w:tabs>
        <w:ind w:left="0" w:firstLine="540"/>
        <w:jc w:val="both"/>
        <w:rPr>
          <w:color w:val="000000" w:themeColor="text1"/>
        </w:rPr>
      </w:pPr>
      <w:r w:rsidRPr="00A9009C">
        <w:rPr>
          <w:i/>
          <w:color w:val="000000" w:themeColor="text1"/>
        </w:rPr>
        <w:t xml:space="preserve">Директивою Ради 2000/78/ЄС від 27 листопада 2000 року, що встановлює загальну систему </w:t>
      </w:r>
      <w:r w:rsidRPr="00E42F61">
        <w:rPr>
          <w:i/>
          <w:color w:val="000000" w:themeColor="text1"/>
        </w:rPr>
        <w:t>рівного ставлення у сфері зайнятості та професійної діяльності</w:t>
      </w:r>
      <w:r w:rsidRPr="00E42F61">
        <w:rPr>
          <w:color w:val="000000" w:themeColor="text1"/>
        </w:rPr>
        <w:t xml:space="preserve"> (</w:t>
      </w:r>
      <w:r w:rsidRPr="00E42F61">
        <w:rPr>
          <w:color w:val="000000" w:themeColor="text1"/>
          <w:lang w:val="en-US"/>
        </w:rPr>
        <w:t>Official</w:t>
      </w:r>
      <w:r w:rsidRPr="00E42F61">
        <w:rPr>
          <w:color w:val="000000" w:themeColor="text1"/>
        </w:rPr>
        <w:t xml:space="preserve"> </w:t>
      </w:r>
      <w:r w:rsidRPr="00E42F61">
        <w:rPr>
          <w:color w:val="000000" w:themeColor="text1"/>
          <w:lang w:val="en-US"/>
        </w:rPr>
        <w:t>Journal</w:t>
      </w:r>
      <w:r w:rsidRPr="00E42F61">
        <w:rPr>
          <w:color w:val="000000" w:themeColor="text1"/>
        </w:rPr>
        <w:t xml:space="preserve"> L 303, 02.12.2000, p. 16 – 22) (далі – Директива Ради 2000/78/ЄС);   </w:t>
      </w:r>
    </w:p>
    <w:p w:rsidR="008D4C2A" w:rsidRPr="00E42F61" w:rsidRDefault="008D4C2A" w:rsidP="00B4450D">
      <w:pPr>
        <w:numPr>
          <w:ilvl w:val="0"/>
          <w:numId w:val="1"/>
        </w:numPr>
        <w:tabs>
          <w:tab w:val="clear" w:pos="2574"/>
          <w:tab w:val="num" w:pos="900"/>
        </w:tabs>
        <w:ind w:left="0" w:firstLine="540"/>
        <w:jc w:val="both"/>
        <w:rPr>
          <w:color w:val="000000" w:themeColor="text1"/>
        </w:rPr>
      </w:pPr>
      <w:r w:rsidRPr="00A9009C">
        <w:rPr>
          <w:i/>
          <w:color w:val="000000" w:themeColor="text1"/>
        </w:rPr>
        <w:t>Директивою Ради 200</w:t>
      </w:r>
      <w:r>
        <w:rPr>
          <w:i/>
          <w:color w:val="000000" w:themeColor="text1"/>
        </w:rPr>
        <w:t>4</w:t>
      </w:r>
      <w:r w:rsidRPr="00A9009C">
        <w:rPr>
          <w:i/>
          <w:color w:val="000000" w:themeColor="text1"/>
        </w:rPr>
        <w:t>/</w:t>
      </w:r>
      <w:r>
        <w:rPr>
          <w:i/>
          <w:color w:val="000000" w:themeColor="text1"/>
        </w:rPr>
        <w:t>113</w:t>
      </w:r>
      <w:r w:rsidRPr="00A9009C">
        <w:rPr>
          <w:i/>
          <w:color w:val="000000" w:themeColor="text1"/>
        </w:rPr>
        <w:t xml:space="preserve">/ЄС від </w:t>
      </w:r>
      <w:r>
        <w:rPr>
          <w:i/>
          <w:color w:val="000000" w:themeColor="text1"/>
        </w:rPr>
        <w:t>13</w:t>
      </w:r>
      <w:r w:rsidRPr="00A9009C">
        <w:rPr>
          <w:i/>
          <w:color w:val="000000" w:themeColor="text1"/>
        </w:rPr>
        <w:t xml:space="preserve"> </w:t>
      </w:r>
      <w:r>
        <w:rPr>
          <w:i/>
          <w:color w:val="000000" w:themeColor="text1"/>
        </w:rPr>
        <w:t>грудня</w:t>
      </w:r>
      <w:r w:rsidRPr="00A9009C">
        <w:rPr>
          <w:i/>
          <w:color w:val="000000" w:themeColor="text1"/>
        </w:rPr>
        <w:t xml:space="preserve"> 200</w:t>
      </w:r>
      <w:r>
        <w:rPr>
          <w:i/>
          <w:color w:val="000000" w:themeColor="text1"/>
        </w:rPr>
        <w:t>4</w:t>
      </w:r>
      <w:r w:rsidRPr="00A9009C">
        <w:rPr>
          <w:i/>
          <w:color w:val="000000" w:themeColor="text1"/>
        </w:rPr>
        <w:t xml:space="preserve"> року</w:t>
      </w:r>
      <w:r>
        <w:rPr>
          <w:i/>
          <w:color w:val="000000" w:themeColor="text1"/>
        </w:rPr>
        <w:t xml:space="preserve"> про реалізацію принципів рівного ставлення до чоловіків та жінок у питаннях доступу та постачання товарів та послуг </w:t>
      </w:r>
      <w:r w:rsidRPr="00E42F61">
        <w:rPr>
          <w:color w:val="000000" w:themeColor="text1"/>
        </w:rPr>
        <w:t>(</w:t>
      </w:r>
      <w:r w:rsidRPr="00E42F61">
        <w:rPr>
          <w:color w:val="000000" w:themeColor="text1"/>
          <w:lang w:val="en-US"/>
        </w:rPr>
        <w:t>Official</w:t>
      </w:r>
      <w:r w:rsidRPr="00E42F61">
        <w:rPr>
          <w:color w:val="000000" w:themeColor="text1"/>
        </w:rPr>
        <w:t xml:space="preserve"> </w:t>
      </w:r>
      <w:r w:rsidRPr="00E42F61">
        <w:rPr>
          <w:color w:val="000000" w:themeColor="text1"/>
          <w:lang w:val="en-US"/>
        </w:rPr>
        <w:t>Journal</w:t>
      </w:r>
      <w:r w:rsidRPr="00E42F61">
        <w:rPr>
          <w:color w:val="000000" w:themeColor="text1"/>
        </w:rPr>
        <w:t xml:space="preserve"> L 3</w:t>
      </w:r>
      <w:r>
        <w:rPr>
          <w:color w:val="000000" w:themeColor="text1"/>
        </w:rPr>
        <w:t>7</w:t>
      </w:r>
      <w:r w:rsidRPr="00E42F61">
        <w:rPr>
          <w:color w:val="000000" w:themeColor="text1"/>
        </w:rPr>
        <w:t xml:space="preserve">3, </w:t>
      </w:r>
      <w:r>
        <w:rPr>
          <w:color w:val="000000" w:themeColor="text1"/>
        </w:rPr>
        <w:t>21</w:t>
      </w:r>
      <w:r w:rsidRPr="00E42F61">
        <w:rPr>
          <w:color w:val="000000" w:themeColor="text1"/>
        </w:rPr>
        <w:t>.12.200</w:t>
      </w:r>
      <w:r>
        <w:rPr>
          <w:color w:val="000000" w:themeColor="text1"/>
        </w:rPr>
        <w:t>4</w:t>
      </w:r>
      <w:r w:rsidRPr="00E42F61">
        <w:rPr>
          <w:color w:val="000000" w:themeColor="text1"/>
        </w:rPr>
        <w:t xml:space="preserve">, p. </w:t>
      </w:r>
      <w:r>
        <w:rPr>
          <w:color w:val="000000" w:themeColor="text1"/>
        </w:rPr>
        <w:t>37</w:t>
      </w:r>
      <w:r w:rsidRPr="00E42F61">
        <w:rPr>
          <w:color w:val="000000" w:themeColor="text1"/>
        </w:rPr>
        <w:t xml:space="preserve"> – </w:t>
      </w:r>
      <w:r>
        <w:rPr>
          <w:color w:val="000000" w:themeColor="text1"/>
        </w:rPr>
        <w:t>43</w:t>
      </w:r>
      <w:r w:rsidRPr="00E42F61">
        <w:rPr>
          <w:color w:val="000000" w:themeColor="text1"/>
        </w:rPr>
        <w:t>) (далі – Директива Ради 200</w:t>
      </w:r>
      <w:r>
        <w:rPr>
          <w:color w:val="000000" w:themeColor="text1"/>
        </w:rPr>
        <w:t>4</w:t>
      </w:r>
      <w:r w:rsidRPr="00E42F61">
        <w:rPr>
          <w:color w:val="000000" w:themeColor="text1"/>
        </w:rPr>
        <w:t>/</w:t>
      </w:r>
      <w:r>
        <w:rPr>
          <w:color w:val="000000" w:themeColor="text1"/>
        </w:rPr>
        <w:t>113</w:t>
      </w:r>
      <w:r w:rsidRPr="00E42F61">
        <w:rPr>
          <w:color w:val="000000" w:themeColor="text1"/>
        </w:rPr>
        <w:t>/ЄС);</w:t>
      </w:r>
      <w:r>
        <w:rPr>
          <w:rStyle w:val="ac"/>
        </w:rPr>
        <w:t xml:space="preserve"> </w:t>
      </w:r>
    </w:p>
    <w:p w:rsidR="00B4450D" w:rsidRPr="00E42F61" w:rsidRDefault="00B4450D" w:rsidP="00B4450D">
      <w:pPr>
        <w:numPr>
          <w:ilvl w:val="0"/>
          <w:numId w:val="1"/>
        </w:numPr>
        <w:tabs>
          <w:tab w:val="clear" w:pos="2574"/>
          <w:tab w:val="num" w:pos="900"/>
        </w:tabs>
        <w:ind w:left="0" w:firstLine="540"/>
        <w:jc w:val="both"/>
        <w:rPr>
          <w:color w:val="000000" w:themeColor="text1"/>
        </w:rPr>
      </w:pPr>
      <w:r w:rsidRPr="00E42F61">
        <w:rPr>
          <w:i/>
          <w:color w:val="000000"/>
        </w:rPr>
        <w:t xml:space="preserve">Директивою Ради 2000/43/ЄС від 29 червня 2000 року про реалізацію принципу рівного ставлення незалежно від расового чи етнічного походження </w:t>
      </w:r>
      <w:r w:rsidRPr="00E42F61">
        <w:rPr>
          <w:color w:val="000000"/>
        </w:rPr>
        <w:t>(</w:t>
      </w:r>
      <w:r w:rsidRPr="00E42F61">
        <w:rPr>
          <w:color w:val="000000"/>
          <w:lang w:val="en-US"/>
        </w:rPr>
        <w:t>Official</w:t>
      </w:r>
      <w:r w:rsidRPr="00E42F61">
        <w:rPr>
          <w:color w:val="000000"/>
        </w:rPr>
        <w:t xml:space="preserve"> </w:t>
      </w:r>
      <w:r w:rsidRPr="00E42F61">
        <w:rPr>
          <w:color w:val="000000"/>
          <w:lang w:val="en-US"/>
        </w:rPr>
        <w:t>Journal</w:t>
      </w:r>
      <w:r w:rsidRPr="00E42F61">
        <w:rPr>
          <w:color w:val="000000"/>
        </w:rPr>
        <w:t xml:space="preserve"> L </w:t>
      </w:r>
      <w:r w:rsidRPr="00E42F61">
        <w:rPr>
          <w:iCs/>
        </w:rPr>
        <w:t>180, 19.7.2000, p. 22–26</w:t>
      </w:r>
      <w:r w:rsidRPr="00E42F61">
        <w:rPr>
          <w:color w:val="000000"/>
        </w:rPr>
        <w:t>) (далі – Директива Ради 2000/43/ЄС);</w:t>
      </w:r>
    </w:p>
    <w:p w:rsidR="00B4450D" w:rsidRPr="00E42F61" w:rsidRDefault="00B4450D" w:rsidP="00B4450D">
      <w:pPr>
        <w:numPr>
          <w:ilvl w:val="0"/>
          <w:numId w:val="1"/>
        </w:numPr>
        <w:tabs>
          <w:tab w:val="clear" w:pos="2574"/>
          <w:tab w:val="num" w:pos="900"/>
        </w:tabs>
        <w:ind w:left="0" w:firstLine="540"/>
        <w:jc w:val="both"/>
        <w:rPr>
          <w:color w:val="000000" w:themeColor="text1"/>
        </w:rPr>
      </w:pPr>
      <w:r w:rsidRPr="00E42F61">
        <w:rPr>
          <w:i/>
        </w:rPr>
        <w:t xml:space="preserve">Директивою </w:t>
      </w:r>
      <w:r w:rsidR="002C5823" w:rsidRPr="00E42F61">
        <w:rPr>
          <w:i/>
        </w:rPr>
        <w:t xml:space="preserve">2006/54/ЄС </w:t>
      </w:r>
      <w:r w:rsidRPr="00E42F61">
        <w:rPr>
          <w:i/>
        </w:rPr>
        <w:t>Європейського Парламенту і Ради від 5 липня 2006 року про реалізацію принципів рівних можливостей і рівноправного</w:t>
      </w:r>
      <w:r w:rsidRPr="00B90CC1">
        <w:rPr>
          <w:i/>
        </w:rPr>
        <w:t xml:space="preserve"> ставлення до чоловіків та жінок у питаннях працевлаштування і зайнятості (зі змінами) </w:t>
      </w:r>
      <w:r w:rsidRPr="00B90CC1">
        <w:t>(</w:t>
      </w:r>
      <w:r w:rsidRPr="00B90CC1">
        <w:rPr>
          <w:lang w:val="en-US"/>
        </w:rPr>
        <w:t>Official</w:t>
      </w:r>
      <w:r w:rsidRPr="00B90CC1">
        <w:t xml:space="preserve"> </w:t>
      </w:r>
      <w:r w:rsidRPr="00B90CC1">
        <w:rPr>
          <w:lang w:val="en-US"/>
        </w:rPr>
        <w:t>Journal</w:t>
      </w:r>
      <w:r w:rsidRPr="00B90CC1">
        <w:t xml:space="preserve"> L 204, 26.07.2006, p. 23 – 36) (далі – Директива Ради 2006/54/ЄС)</w:t>
      </w:r>
      <w:r>
        <w:t>;</w:t>
      </w:r>
    </w:p>
    <w:p w:rsidR="00B4450D" w:rsidRPr="00C66FD4" w:rsidRDefault="00B4450D" w:rsidP="00B4450D">
      <w:pPr>
        <w:numPr>
          <w:ilvl w:val="0"/>
          <w:numId w:val="1"/>
        </w:numPr>
        <w:tabs>
          <w:tab w:val="clear" w:pos="2574"/>
          <w:tab w:val="num" w:pos="900"/>
        </w:tabs>
        <w:ind w:left="0" w:firstLine="540"/>
        <w:jc w:val="both"/>
        <w:rPr>
          <w:color w:val="000000" w:themeColor="text1"/>
        </w:rPr>
      </w:pPr>
      <w:r w:rsidRPr="00E42F61">
        <w:rPr>
          <w:i/>
        </w:rPr>
        <w:t xml:space="preserve">Директивою Ради </w:t>
      </w:r>
      <w:r>
        <w:rPr>
          <w:i/>
        </w:rPr>
        <w:t>79</w:t>
      </w:r>
      <w:r w:rsidRPr="00E42F61">
        <w:rPr>
          <w:i/>
        </w:rPr>
        <w:t>/</w:t>
      </w:r>
      <w:r>
        <w:rPr>
          <w:i/>
        </w:rPr>
        <w:t>7</w:t>
      </w:r>
      <w:r w:rsidRPr="00E42F61">
        <w:rPr>
          <w:i/>
        </w:rPr>
        <w:t>/Є</w:t>
      </w:r>
      <w:r>
        <w:rPr>
          <w:i/>
        </w:rPr>
        <w:t>Е</w:t>
      </w:r>
      <w:r w:rsidRPr="00E42F61">
        <w:rPr>
          <w:i/>
        </w:rPr>
        <w:t xml:space="preserve">С від </w:t>
      </w:r>
      <w:r>
        <w:rPr>
          <w:i/>
        </w:rPr>
        <w:t xml:space="preserve">19 грудня 1978 </w:t>
      </w:r>
      <w:r w:rsidRPr="00E42F61">
        <w:rPr>
          <w:i/>
        </w:rPr>
        <w:t xml:space="preserve">року про </w:t>
      </w:r>
      <w:r>
        <w:rPr>
          <w:i/>
        </w:rPr>
        <w:t xml:space="preserve">поступове запровадження </w:t>
      </w:r>
      <w:r w:rsidRPr="00E42F61">
        <w:rPr>
          <w:i/>
        </w:rPr>
        <w:t>принцип</w:t>
      </w:r>
      <w:r>
        <w:rPr>
          <w:i/>
        </w:rPr>
        <w:t>у</w:t>
      </w:r>
      <w:r w:rsidRPr="00E42F61">
        <w:rPr>
          <w:i/>
        </w:rPr>
        <w:t xml:space="preserve"> рівн</w:t>
      </w:r>
      <w:r>
        <w:rPr>
          <w:i/>
        </w:rPr>
        <w:t xml:space="preserve">ого </w:t>
      </w:r>
      <w:r w:rsidRPr="00B90CC1">
        <w:rPr>
          <w:i/>
        </w:rPr>
        <w:t xml:space="preserve">ставлення до чоловіків та жінок у </w:t>
      </w:r>
      <w:r>
        <w:rPr>
          <w:i/>
        </w:rPr>
        <w:t xml:space="preserve">сфері соціального забезпечення </w:t>
      </w:r>
      <w:r w:rsidRPr="00B90CC1">
        <w:t>(</w:t>
      </w:r>
      <w:r w:rsidRPr="00B90CC1">
        <w:rPr>
          <w:lang w:val="en-US"/>
        </w:rPr>
        <w:t>Official</w:t>
      </w:r>
      <w:r w:rsidRPr="00B90CC1">
        <w:t xml:space="preserve"> </w:t>
      </w:r>
      <w:r w:rsidRPr="00B90CC1">
        <w:rPr>
          <w:lang w:val="en-US"/>
        </w:rPr>
        <w:t>Journal</w:t>
      </w:r>
      <w:r w:rsidRPr="00B90CC1">
        <w:t xml:space="preserve"> L </w:t>
      </w:r>
      <w:r>
        <w:t>6</w:t>
      </w:r>
      <w:r w:rsidRPr="00B90CC1">
        <w:t xml:space="preserve">, </w:t>
      </w:r>
      <w:r>
        <w:t>10</w:t>
      </w:r>
      <w:r w:rsidRPr="00B90CC1">
        <w:t>.0</w:t>
      </w:r>
      <w:r>
        <w:t>1</w:t>
      </w:r>
      <w:r w:rsidRPr="00B90CC1">
        <w:t>.</w:t>
      </w:r>
      <w:r>
        <w:t>1979</w:t>
      </w:r>
      <w:r w:rsidRPr="00B90CC1">
        <w:t>, p. 2</w:t>
      </w:r>
      <w:r>
        <w:t>4</w:t>
      </w:r>
      <w:r w:rsidRPr="00B90CC1">
        <w:t xml:space="preserve"> – </w:t>
      </w:r>
      <w:r>
        <w:t>25</w:t>
      </w:r>
      <w:r w:rsidRPr="00B90CC1">
        <w:t xml:space="preserve">) (далі – Директива Ради </w:t>
      </w:r>
      <w:r>
        <w:t>79</w:t>
      </w:r>
      <w:r w:rsidRPr="00B90CC1">
        <w:t>/</w:t>
      </w:r>
      <w:r>
        <w:t>7</w:t>
      </w:r>
      <w:r w:rsidRPr="00B90CC1">
        <w:t>/Є</w:t>
      </w:r>
      <w:r>
        <w:t>Е</w:t>
      </w:r>
      <w:r w:rsidRPr="00B90CC1">
        <w:t>С)</w:t>
      </w:r>
      <w:r>
        <w:t>;</w:t>
      </w:r>
    </w:p>
    <w:p w:rsidR="00B4450D" w:rsidRDefault="00B4450D" w:rsidP="00B4450D">
      <w:pPr>
        <w:numPr>
          <w:ilvl w:val="0"/>
          <w:numId w:val="1"/>
        </w:numPr>
        <w:tabs>
          <w:tab w:val="clear" w:pos="2574"/>
          <w:tab w:val="num" w:pos="900"/>
        </w:tabs>
        <w:ind w:left="0" w:firstLine="540"/>
        <w:jc w:val="both"/>
        <w:rPr>
          <w:color w:val="000000" w:themeColor="text1"/>
        </w:rPr>
      </w:pPr>
      <w:r w:rsidRPr="00C66FD4">
        <w:rPr>
          <w:i/>
          <w:color w:val="000000" w:themeColor="text1"/>
        </w:rPr>
        <w:t>Директивою Ради 1999/70/ЄС</w:t>
      </w:r>
      <w:r w:rsidRPr="00C66FD4">
        <w:rPr>
          <w:color w:val="000000" w:themeColor="text1"/>
        </w:rPr>
        <w:t xml:space="preserve"> </w:t>
      </w:r>
      <w:r w:rsidRPr="00C66FD4">
        <w:rPr>
          <w:i/>
          <w:color w:val="000000" w:themeColor="text1"/>
        </w:rPr>
        <w:t xml:space="preserve">від 28 червня 1999 року </w:t>
      </w:r>
      <w:r>
        <w:rPr>
          <w:i/>
          <w:color w:val="000000" w:themeColor="text1"/>
        </w:rPr>
        <w:t>про</w:t>
      </w:r>
      <w:r w:rsidRPr="00C66FD4">
        <w:rPr>
          <w:i/>
          <w:color w:val="000000" w:themeColor="text1"/>
        </w:rPr>
        <w:t xml:space="preserve"> рамков</w:t>
      </w:r>
      <w:r>
        <w:rPr>
          <w:i/>
          <w:color w:val="000000" w:themeColor="text1"/>
        </w:rPr>
        <w:t>у</w:t>
      </w:r>
      <w:r w:rsidRPr="00C66FD4">
        <w:rPr>
          <w:i/>
          <w:color w:val="000000" w:themeColor="text1"/>
        </w:rPr>
        <w:t xml:space="preserve"> угод</w:t>
      </w:r>
      <w:r>
        <w:rPr>
          <w:i/>
          <w:color w:val="000000" w:themeColor="text1"/>
        </w:rPr>
        <w:t>у</w:t>
      </w:r>
      <w:r w:rsidRPr="00C66FD4">
        <w:rPr>
          <w:i/>
          <w:color w:val="000000" w:themeColor="text1"/>
        </w:rPr>
        <w:t xml:space="preserve"> про роботу на визначений строк, укладеної </w:t>
      </w:r>
      <w:r w:rsidRPr="00C66FD4">
        <w:rPr>
          <w:i/>
          <w:color w:val="000000" w:themeColor="text1"/>
          <w:lang w:val="en-US"/>
        </w:rPr>
        <w:t>ETUC</w:t>
      </w:r>
      <w:r w:rsidRPr="00C66FD4">
        <w:rPr>
          <w:i/>
          <w:color w:val="000000" w:themeColor="text1"/>
        </w:rPr>
        <w:t xml:space="preserve">, </w:t>
      </w:r>
      <w:r w:rsidRPr="00C66FD4">
        <w:rPr>
          <w:i/>
          <w:color w:val="000000" w:themeColor="text1"/>
          <w:lang w:val="en-US"/>
        </w:rPr>
        <w:t>UNICE</w:t>
      </w:r>
      <w:r w:rsidRPr="00C66FD4">
        <w:rPr>
          <w:rStyle w:val="a8"/>
          <w:i/>
          <w:color w:val="000000" w:themeColor="text1"/>
          <w:lang w:val="en-US"/>
        </w:rPr>
        <w:footnoteReference w:id="3"/>
      </w:r>
      <w:r w:rsidRPr="00C66FD4">
        <w:rPr>
          <w:i/>
          <w:color w:val="000000" w:themeColor="text1"/>
        </w:rPr>
        <w:t xml:space="preserve"> та </w:t>
      </w:r>
      <w:r w:rsidRPr="00C66FD4">
        <w:rPr>
          <w:i/>
          <w:color w:val="000000" w:themeColor="text1"/>
          <w:lang w:val="en-US"/>
        </w:rPr>
        <w:t>CEEP</w:t>
      </w:r>
      <w:r w:rsidRPr="00C66FD4">
        <w:rPr>
          <w:i/>
          <w:color w:val="000000" w:themeColor="text1"/>
        </w:rPr>
        <w:t xml:space="preserve"> </w:t>
      </w:r>
      <w:r w:rsidRPr="00C66FD4">
        <w:rPr>
          <w:color w:val="000000" w:themeColor="text1"/>
        </w:rPr>
        <w:t>(</w:t>
      </w:r>
      <w:proofErr w:type="spellStart"/>
      <w:r w:rsidRPr="00C66FD4">
        <w:rPr>
          <w:color w:val="000000" w:themeColor="text1"/>
        </w:rPr>
        <w:t>Official</w:t>
      </w:r>
      <w:proofErr w:type="spellEnd"/>
      <w:r w:rsidRPr="00C66FD4">
        <w:rPr>
          <w:color w:val="000000" w:themeColor="text1"/>
        </w:rPr>
        <w:t xml:space="preserve"> </w:t>
      </w:r>
      <w:proofErr w:type="spellStart"/>
      <w:r w:rsidRPr="00C66FD4">
        <w:rPr>
          <w:color w:val="000000" w:themeColor="text1"/>
        </w:rPr>
        <w:t>Journal</w:t>
      </w:r>
      <w:proofErr w:type="spellEnd"/>
      <w:r w:rsidRPr="00C66FD4">
        <w:rPr>
          <w:color w:val="000000" w:themeColor="text1"/>
        </w:rPr>
        <w:t xml:space="preserve"> L 175, 10.07.1999, p. 43 – 48) (далі – Директива Ради 1999/70/ЄС);</w:t>
      </w:r>
    </w:p>
    <w:p w:rsidR="00B4450D" w:rsidRPr="008013A5" w:rsidRDefault="00B4450D" w:rsidP="00B4450D">
      <w:pPr>
        <w:numPr>
          <w:ilvl w:val="0"/>
          <w:numId w:val="1"/>
        </w:numPr>
        <w:tabs>
          <w:tab w:val="clear" w:pos="2574"/>
          <w:tab w:val="num" w:pos="900"/>
        </w:tabs>
        <w:ind w:left="0" w:firstLine="540"/>
        <w:jc w:val="both"/>
        <w:rPr>
          <w:i/>
          <w:color w:val="000000" w:themeColor="text1"/>
        </w:rPr>
      </w:pPr>
      <w:r w:rsidRPr="008013A5">
        <w:rPr>
          <w:i/>
          <w:color w:val="000000" w:themeColor="text1"/>
        </w:rPr>
        <w:t>Директивою Ради 97/81/ЄС від 15 грудня 1997 року про рамкову угоду про неповну зайнятість, укладену UNICE, CEEP та ETUC</w:t>
      </w:r>
      <w:r>
        <w:rPr>
          <w:i/>
          <w:color w:val="000000" w:themeColor="text1"/>
        </w:rPr>
        <w:t xml:space="preserve"> </w:t>
      </w:r>
      <w:r w:rsidRPr="00C66FD4">
        <w:rPr>
          <w:color w:val="000000" w:themeColor="text1"/>
        </w:rPr>
        <w:t>(</w:t>
      </w:r>
      <w:proofErr w:type="spellStart"/>
      <w:r w:rsidRPr="00C66FD4">
        <w:rPr>
          <w:color w:val="000000" w:themeColor="text1"/>
        </w:rPr>
        <w:t>Official</w:t>
      </w:r>
      <w:proofErr w:type="spellEnd"/>
      <w:r w:rsidRPr="00C66FD4">
        <w:rPr>
          <w:color w:val="000000" w:themeColor="text1"/>
        </w:rPr>
        <w:t xml:space="preserve"> </w:t>
      </w:r>
      <w:proofErr w:type="spellStart"/>
      <w:r w:rsidRPr="00C66FD4">
        <w:rPr>
          <w:color w:val="000000" w:themeColor="text1"/>
        </w:rPr>
        <w:t>Journal</w:t>
      </w:r>
      <w:proofErr w:type="spellEnd"/>
      <w:r w:rsidRPr="00C66FD4">
        <w:rPr>
          <w:color w:val="000000" w:themeColor="text1"/>
        </w:rPr>
        <w:t xml:space="preserve"> L 1</w:t>
      </w:r>
      <w:r>
        <w:rPr>
          <w:color w:val="000000" w:themeColor="text1"/>
        </w:rPr>
        <w:t>4</w:t>
      </w:r>
      <w:r w:rsidRPr="00C66FD4">
        <w:rPr>
          <w:color w:val="000000" w:themeColor="text1"/>
        </w:rPr>
        <w:t xml:space="preserve">, </w:t>
      </w:r>
      <w:r>
        <w:rPr>
          <w:color w:val="000000" w:themeColor="text1"/>
        </w:rPr>
        <w:t>2</w:t>
      </w:r>
      <w:r w:rsidRPr="00C66FD4">
        <w:rPr>
          <w:color w:val="000000" w:themeColor="text1"/>
        </w:rPr>
        <w:t>0.0</w:t>
      </w:r>
      <w:r>
        <w:rPr>
          <w:color w:val="000000" w:themeColor="text1"/>
        </w:rPr>
        <w:t>1</w:t>
      </w:r>
      <w:r w:rsidRPr="00C66FD4">
        <w:rPr>
          <w:color w:val="000000" w:themeColor="text1"/>
        </w:rPr>
        <w:t>.199</w:t>
      </w:r>
      <w:r>
        <w:rPr>
          <w:color w:val="000000" w:themeColor="text1"/>
        </w:rPr>
        <w:t>8</w:t>
      </w:r>
      <w:r w:rsidRPr="00C66FD4">
        <w:rPr>
          <w:color w:val="000000" w:themeColor="text1"/>
        </w:rPr>
        <w:t xml:space="preserve">, p. </w:t>
      </w:r>
      <w:r>
        <w:rPr>
          <w:color w:val="000000" w:themeColor="text1"/>
        </w:rPr>
        <w:t>9</w:t>
      </w:r>
      <w:r w:rsidRPr="00C66FD4">
        <w:rPr>
          <w:color w:val="000000" w:themeColor="text1"/>
        </w:rPr>
        <w:t xml:space="preserve"> – </w:t>
      </w:r>
      <w:r>
        <w:rPr>
          <w:color w:val="000000" w:themeColor="text1"/>
        </w:rPr>
        <w:t>14</w:t>
      </w:r>
      <w:r w:rsidRPr="00C66FD4">
        <w:rPr>
          <w:color w:val="000000" w:themeColor="text1"/>
        </w:rPr>
        <w:t xml:space="preserve">) (далі – Директива Ради </w:t>
      </w:r>
      <w:r>
        <w:rPr>
          <w:color w:val="000000" w:themeColor="text1"/>
        </w:rPr>
        <w:t>97</w:t>
      </w:r>
      <w:r w:rsidRPr="00C66FD4">
        <w:rPr>
          <w:color w:val="000000" w:themeColor="text1"/>
        </w:rPr>
        <w:t>/</w:t>
      </w:r>
      <w:r>
        <w:rPr>
          <w:color w:val="000000" w:themeColor="text1"/>
        </w:rPr>
        <w:t>81</w:t>
      </w:r>
      <w:r w:rsidRPr="00C66FD4">
        <w:rPr>
          <w:color w:val="000000" w:themeColor="text1"/>
        </w:rPr>
        <w:t>/ЄС);</w:t>
      </w:r>
    </w:p>
    <w:p w:rsidR="00B4450D" w:rsidRDefault="00B4450D" w:rsidP="00B4450D">
      <w:pPr>
        <w:numPr>
          <w:ilvl w:val="0"/>
          <w:numId w:val="1"/>
        </w:numPr>
        <w:tabs>
          <w:tab w:val="clear" w:pos="2574"/>
          <w:tab w:val="num" w:pos="900"/>
        </w:tabs>
        <w:ind w:left="0" w:firstLine="540"/>
        <w:jc w:val="both"/>
        <w:rPr>
          <w:color w:val="000000" w:themeColor="text1"/>
        </w:rPr>
      </w:pPr>
      <w:r w:rsidRPr="00912856">
        <w:rPr>
          <w:i/>
          <w:color w:val="000000" w:themeColor="text1"/>
        </w:rPr>
        <w:t xml:space="preserve">Директивою Ради 92/85/ЄЕС від 19 жовтня 1992 р. про </w:t>
      </w:r>
      <w:r>
        <w:rPr>
          <w:i/>
          <w:color w:val="000000" w:themeColor="text1"/>
        </w:rPr>
        <w:t>встановлення</w:t>
      </w:r>
      <w:r w:rsidRPr="00912856">
        <w:rPr>
          <w:i/>
          <w:color w:val="000000" w:themeColor="text1"/>
        </w:rPr>
        <w:t xml:space="preserve"> заходів </w:t>
      </w:r>
      <w:r>
        <w:rPr>
          <w:i/>
          <w:color w:val="000000" w:themeColor="text1"/>
        </w:rPr>
        <w:t>і</w:t>
      </w:r>
      <w:r w:rsidRPr="00912856">
        <w:rPr>
          <w:i/>
          <w:color w:val="000000" w:themeColor="text1"/>
        </w:rPr>
        <w:t xml:space="preserve">з </w:t>
      </w:r>
      <w:r>
        <w:rPr>
          <w:i/>
          <w:color w:val="000000" w:themeColor="text1"/>
        </w:rPr>
        <w:t xml:space="preserve">заохочення </w:t>
      </w:r>
      <w:r w:rsidRPr="00912856">
        <w:rPr>
          <w:i/>
          <w:color w:val="000000" w:themeColor="text1"/>
        </w:rPr>
        <w:t xml:space="preserve">поліпшення безпеки та гігієни праці на виробництві вагітних працівниць, працівниць, які нещодавно народили, чи годувальниць (десята окрема Директива у значенні статті 16 (1) Директиви 89/391/ЄЕС) </w:t>
      </w:r>
      <w:r w:rsidRPr="00912856">
        <w:rPr>
          <w:color w:val="000000" w:themeColor="text1"/>
        </w:rPr>
        <w:t>(</w:t>
      </w:r>
      <w:r w:rsidRPr="00912856">
        <w:rPr>
          <w:color w:val="000000" w:themeColor="text1"/>
          <w:lang w:val="en-US"/>
        </w:rPr>
        <w:t>Official</w:t>
      </w:r>
      <w:r w:rsidRPr="00912856">
        <w:rPr>
          <w:color w:val="000000" w:themeColor="text1"/>
        </w:rPr>
        <w:t xml:space="preserve"> </w:t>
      </w:r>
      <w:r w:rsidRPr="00912856">
        <w:rPr>
          <w:color w:val="000000" w:themeColor="text1"/>
          <w:lang w:val="en-US"/>
        </w:rPr>
        <w:t>Journal</w:t>
      </w:r>
      <w:r w:rsidRPr="00912856">
        <w:rPr>
          <w:color w:val="000000" w:themeColor="text1"/>
        </w:rPr>
        <w:t xml:space="preserve"> L 348, 28.11.1992, p. 1 – 7) (далі – Директива Ради 92/85/ЄЕС);</w:t>
      </w:r>
    </w:p>
    <w:p w:rsidR="00B4450D" w:rsidRPr="00FF6A0A" w:rsidRDefault="00B4450D" w:rsidP="00B4450D">
      <w:pPr>
        <w:numPr>
          <w:ilvl w:val="0"/>
          <w:numId w:val="1"/>
        </w:numPr>
        <w:tabs>
          <w:tab w:val="clear" w:pos="2574"/>
          <w:tab w:val="num" w:pos="900"/>
        </w:tabs>
        <w:ind w:left="0" w:firstLine="540"/>
        <w:jc w:val="both"/>
        <w:rPr>
          <w:color w:val="000000" w:themeColor="text1"/>
        </w:rPr>
      </w:pPr>
      <w:r w:rsidRPr="00BE4538">
        <w:rPr>
          <w:i/>
          <w:color w:val="000000" w:themeColor="text1"/>
        </w:rPr>
        <w:t xml:space="preserve">Директивою Ради 91/383/ЄЕС від 25 червня 1991 року про доповнення заходів із заохочення покращення безпеки та здоров’я на роботі працівників з </w:t>
      </w:r>
      <w:r w:rsidRPr="00BE4538">
        <w:rPr>
          <w:i/>
          <w:color w:val="000000" w:themeColor="text1"/>
        </w:rPr>
        <w:lastRenderedPageBreak/>
        <w:t>фіксованим терміном працевлаштування або тимчасовим працевлаштуванням</w:t>
      </w:r>
      <w:r>
        <w:rPr>
          <w:rFonts w:ascii="Arial" w:hAnsi="Arial" w:cs="Arial"/>
          <w:sz w:val="30"/>
          <w:szCs w:val="30"/>
        </w:rPr>
        <w:t xml:space="preserve"> </w:t>
      </w:r>
      <w:r w:rsidRPr="00912856">
        <w:rPr>
          <w:color w:val="000000" w:themeColor="text1"/>
        </w:rPr>
        <w:t>(</w:t>
      </w:r>
      <w:r w:rsidRPr="00912856">
        <w:rPr>
          <w:color w:val="000000" w:themeColor="text1"/>
          <w:lang w:val="en-US"/>
        </w:rPr>
        <w:t>Official</w:t>
      </w:r>
      <w:r w:rsidRPr="00912856">
        <w:rPr>
          <w:color w:val="000000" w:themeColor="text1"/>
        </w:rPr>
        <w:t xml:space="preserve"> </w:t>
      </w:r>
      <w:r w:rsidRPr="00912856">
        <w:rPr>
          <w:color w:val="000000" w:themeColor="text1"/>
          <w:lang w:val="en-US"/>
        </w:rPr>
        <w:t>Journal</w:t>
      </w:r>
      <w:r w:rsidRPr="00912856">
        <w:rPr>
          <w:color w:val="000000" w:themeColor="text1"/>
        </w:rPr>
        <w:t xml:space="preserve"> L </w:t>
      </w:r>
      <w:r>
        <w:rPr>
          <w:color w:val="000000" w:themeColor="text1"/>
        </w:rPr>
        <w:t>206</w:t>
      </w:r>
      <w:r w:rsidRPr="00912856">
        <w:rPr>
          <w:color w:val="000000" w:themeColor="text1"/>
        </w:rPr>
        <w:t>, 2</w:t>
      </w:r>
      <w:r>
        <w:rPr>
          <w:color w:val="000000" w:themeColor="text1"/>
        </w:rPr>
        <w:t>9</w:t>
      </w:r>
      <w:r w:rsidRPr="00912856">
        <w:rPr>
          <w:color w:val="000000" w:themeColor="text1"/>
        </w:rPr>
        <w:t>.</w:t>
      </w:r>
      <w:r>
        <w:rPr>
          <w:color w:val="000000" w:themeColor="text1"/>
        </w:rPr>
        <w:t>07</w:t>
      </w:r>
      <w:r w:rsidRPr="00912856">
        <w:rPr>
          <w:color w:val="000000" w:themeColor="text1"/>
        </w:rPr>
        <w:t>.199</w:t>
      </w:r>
      <w:r>
        <w:rPr>
          <w:color w:val="000000" w:themeColor="text1"/>
        </w:rPr>
        <w:t>1</w:t>
      </w:r>
      <w:r w:rsidRPr="00912856">
        <w:rPr>
          <w:color w:val="000000" w:themeColor="text1"/>
        </w:rPr>
        <w:t>, p. 1</w:t>
      </w:r>
      <w:r>
        <w:rPr>
          <w:color w:val="000000" w:themeColor="text1"/>
        </w:rPr>
        <w:t>9</w:t>
      </w:r>
      <w:r w:rsidRPr="00912856">
        <w:rPr>
          <w:color w:val="000000" w:themeColor="text1"/>
        </w:rPr>
        <w:t xml:space="preserve"> – </w:t>
      </w:r>
      <w:r>
        <w:rPr>
          <w:color w:val="000000" w:themeColor="text1"/>
        </w:rPr>
        <w:t>21</w:t>
      </w:r>
      <w:r w:rsidRPr="00912856">
        <w:rPr>
          <w:color w:val="000000" w:themeColor="text1"/>
        </w:rPr>
        <w:t>) (далі – Директива Ради 9</w:t>
      </w:r>
      <w:r>
        <w:rPr>
          <w:color w:val="000000" w:themeColor="text1"/>
        </w:rPr>
        <w:t>1</w:t>
      </w:r>
      <w:r w:rsidRPr="00912856">
        <w:rPr>
          <w:color w:val="000000" w:themeColor="text1"/>
        </w:rPr>
        <w:t>/</w:t>
      </w:r>
      <w:r>
        <w:rPr>
          <w:color w:val="000000" w:themeColor="text1"/>
        </w:rPr>
        <w:t>383</w:t>
      </w:r>
      <w:r w:rsidRPr="00912856">
        <w:rPr>
          <w:color w:val="000000" w:themeColor="text1"/>
        </w:rPr>
        <w:t>/ЄЕС);</w:t>
      </w:r>
    </w:p>
    <w:p w:rsidR="00B4450D" w:rsidRDefault="00B4450D" w:rsidP="00B4450D">
      <w:pPr>
        <w:numPr>
          <w:ilvl w:val="0"/>
          <w:numId w:val="1"/>
        </w:numPr>
        <w:tabs>
          <w:tab w:val="clear" w:pos="2574"/>
          <w:tab w:val="num" w:pos="900"/>
        </w:tabs>
        <w:ind w:left="0" w:firstLine="540"/>
        <w:jc w:val="both"/>
        <w:rPr>
          <w:color w:val="000000" w:themeColor="text1"/>
        </w:rPr>
      </w:pPr>
      <w:r w:rsidRPr="00912856">
        <w:rPr>
          <w:i/>
          <w:color w:val="000000" w:themeColor="text1"/>
        </w:rPr>
        <w:t>Директивою Ради 91/533/ЄЕС</w:t>
      </w:r>
      <w:r w:rsidRPr="00912856">
        <w:rPr>
          <w:bCs/>
          <w:i/>
          <w:color w:val="000000" w:themeColor="text1"/>
        </w:rPr>
        <w:t xml:space="preserve"> </w:t>
      </w:r>
      <w:r w:rsidRPr="00912856">
        <w:rPr>
          <w:i/>
          <w:color w:val="000000" w:themeColor="text1"/>
        </w:rPr>
        <w:t xml:space="preserve">від 14 жовтня 1991 року про обов’язок роботодавця інформувати працівників про умови, що застосовуються до контракту чи трудової угоди </w:t>
      </w:r>
      <w:r w:rsidRPr="00912856">
        <w:rPr>
          <w:color w:val="000000" w:themeColor="text1"/>
        </w:rPr>
        <w:t>(</w:t>
      </w:r>
      <w:r w:rsidRPr="00912856">
        <w:rPr>
          <w:color w:val="000000" w:themeColor="text1"/>
          <w:lang w:val="en-US"/>
        </w:rPr>
        <w:t>Official</w:t>
      </w:r>
      <w:r w:rsidRPr="00912856">
        <w:rPr>
          <w:color w:val="000000" w:themeColor="text1"/>
        </w:rPr>
        <w:t xml:space="preserve"> </w:t>
      </w:r>
      <w:r w:rsidRPr="00912856">
        <w:rPr>
          <w:color w:val="000000" w:themeColor="text1"/>
          <w:lang w:val="en-US"/>
        </w:rPr>
        <w:t>Journal</w:t>
      </w:r>
      <w:r w:rsidRPr="00912856">
        <w:rPr>
          <w:color w:val="000000" w:themeColor="text1"/>
        </w:rPr>
        <w:t xml:space="preserve"> L 288, 18.10.1991, p. 32 – 35) (далі – Директива Ради 91/533/ЄЕС);</w:t>
      </w:r>
    </w:p>
    <w:p w:rsidR="00B4450D" w:rsidRDefault="00B4450D" w:rsidP="00B4450D">
      <w:pPr>
        <w:numPr>
          <w:ilvl w:val="0"/>
          <w:numId w:val="1"/>
        </w:numPr>
        <w:tabs>
          <w:tab w:val="clear" w:pos="2574"/>
          <w:tab w:val="num" w:pos="900"/>
        </w:tabs>
        <w:ind w:left="0" w:firstLine="540"/>
        <w:jc w:val="both"/>
        <w:rPr>
          <w:color w:val="000000" w:themeColor="text1"/>
        </w:rPr>
      </w:pPr>
      <w:r w:rsidRPr="00912856">
        <w:rPr>
          <w:i/>
          <w:color w:val="000000" w:themeColor="text1"/>
        </w:rPr>
        <w:t xml:space="preserve">Директивою </w:t>
      </w:r>
      <w:r w:rsidRPr="00E42F61">
        <w:rPr>
          <w:i/>
        </w:rPr>
        <w:t xml:space="preserve">Європейського Парламенту і Ради </w:t>
      </w:r>
      <w:r>
        <w:rPr>
          <w:i/>
        </w:rPr>
        <w:t>20</w:t>
      </w:r>
      <w:r w:rsidRPr="00912856">
        <w:rPr>
          <w:i/>
          <w:color w:val="000000" w:themeColor="text1"/>
        </w:rPr>
        <w:t>1</w:t>
      </w:r>
      <w:r>
        <w:rPr>
          <w:i/>
          <w:color w:val="000000" w:themeColor="text1"/>
        </w:rPr>
        <w:t>9</w:t>
      </w:r>
      <w:r w:rsidRPr="00912856">
        <w:rPr>
          <w:i/>
          <w:color w:val="000000" w:themeColor="text1"/>
        </w:rPr>
        <w:t>/</w:t>
      </w:r>
      <w:r>
        <w:rPr>
          <w:i/>
          <w:color w:val="000000" w:themeColor="text1"/>
        </w:rPr>
        <w:t>1152</w:t>
      </w:r>
      <w:r w:rsidRPr="00912856">
        <w:rPr>
          <w:bCs/>
          <w:i/>
          <w:color w:val="000000" w:themeColor="text1"/>
        </w:rPr>
        <w:t xml:space="preserve"> </w:t>
      </w:r>
      <w:r w:rsidRPr="00912856">
        <w:rPr>
          <w:i/>
          <w:color w:val="000000" w:themeColor="text1"/>
        </w:rPr>
        <w:t xml:space="preserve">від </w:t>
      </w:r>
      <w:r>
        <w:rPr>
          <w:i/>
          <w:color w:val="000000" w:themeColor="text1"/>
        </w:rPr>
        <w:t>20</w:t>
      </w:r>
      <w:r w:rsidRPr="00912856">
        <w:rPr>
          <w:i/>
          <w:color w:val="000000" w:themeColor="text1"/>
        </w:rPr>
        <w:t xml:space="preserve"> </w:t>
      </w:r>
      <w:r>
        <w:rPr>
          <w:i/>
          <w:color w:val="000000" w:themeColor="text1"/>
        </w:rPr>
        <w:t>червня</w:t>
      </w:r>
      <w:r w:rsidRPr="00912856">
        <w:rPr>
          <w:i/>
          <w:color w:val="000000" w:themeColor="text1"/>
        </w:rPr>
        <w:t xml:space="preserve"> </w:t>
      </w:r>
      <w:r>
        <w:rPr>
          <w:i/>
          <w:color w:val="000000" w:themeColor="text1"/>
        </w:rPr>
        <w:t>2019</w:t>
      </w:r>
      <w:r w:rsidRPr="00912856">
        <w:rPr>
          <w:i/>
          <w:color w:val="000000" w:themeColor="text1"/>
        </w:rPr>
        <w:t xml:space="preserve"> року про </w:t>
      </w:r>
      <w:r>
        <w:rPr>
          <w:i/>
          <w:color w:val="000000" w:themeColor="text1"/>
        </w:rPr>
        <w:t xml:space="preserve">прозорі та передбачувані умови праці в Європейському Союзі </w:t>
      </w:r>
      <w:r w:rsidRPr="00912856">
        <w:rPr>
          <w:i/>
          <w:color w:val="000000" w:themeColor="text1"/>
        </w:rPr>
        <w:t xml:space="preserve"> </w:t>
      </w:r>
      <w:r w:rsidRPr="00912856">
        <w:rPr>
          <w:color w:val="000000" w:themeColor="text1"/>
        </w:rPr>
        <w:t>(</w:t>
      </w:r>
      <w:r w:rsidRPr="00912856">
        <w:rPr>
          <w:color w:val="000000" w:themeColor="text1"/>
          <w:lang w:val="en-US"/>
        </w:rPr>
        <w:t>Official</w:t>
      </w:r>
      <w:r w:rsidRPr="00912856">
        <w:rPr>
          <w:color w:val="000000" w:themeColor="text1"/>
        </w:rPr>
        <w:t xml:space="preserve"> </w:t>
      </w:r>
      <w:r w:rsidRPr="00912856">
        <w:rPr>
          <w:color w:val="000000" w:themeColor="text1"/>
          <w:lang w:val="en-US"/>
        </w:rPr>
        <w:t>Journal</w:t>
      </w:r>
      <w:r w:rsidRPr="00912856">
        <w:rPr>
          <w:color w:val="000000" w:themeColor="text1"/>
        </w:rPr>
        <w:t xml:space="preserve"> L </w:t>
      </w:r>
      <w:r>
        <w:rPr>
          <w:color w:val="000000" w:themeColor="text1"/>
        </w:rPr>
        <w:t>186</w:t>
      </w:r>
      <w:r w:rsidRPr="00912856">
        <w:rPr>
          <w:color w:val="000000" w:themeColor="text1"/>
        </w:rPr>
        <w:t>, 1</w:t>
      </w:r>
      <w:r>
        <w:rPr>
          <w:color w:val="000000" w:themeColor="text1"/>
        </w:rPr>
        <w:t>1</w:t>
      </w:r>
      <w:r w:rsidRPr="00912856">
        <w:rPr>
          <w:color w:val="000000" w:themeColor="text1"/>
        </w:rPr>
        <w:t>.</w:t>
      </w:r>
      <w:r>
        <w:rPr>
          <w:color w:val="000000" w:themeColor="text1"/>
        </w:rPr>
        <w:t>07</w:t>
      </w:r>
      <w:r w:rsidRPr="00912856">
        <w:rPr>
          <w:color w:val="000000" w:themeColor="text1"/>
        </w:rPr>
        <w:t>.</w:t>
      </w:r>
      <w:r>
        <w:rPr>
          <w:color w:val="000000" w:themeColor="text1"/>
        </w:rPr>
        <w:t>2019</w:t>
      </w:r>
      <w:r w:rsidRPr="00912856">
        <w:rPr>
          <w:color w:val="000000" w:themeColor="text1"/>
        </w:rPr>
        <w:t xml:space="preserve">, p. </w:t>
      </w:r>
      <w:r>
        <w:rPr>
          <w:color w:val="000000" w:themeColor="text1"/>
        </w:rPr>
        <w:t>105</w:t>
      </w:r>
      <w:r w:rsidRPr="00912856">
        <w:rPr>
          <w:color w:val="000000" w:themeColor="text1"/>
        </w:rPr>
        <w:t xml:space="preserve"> – </w:t>
      </w:r>
      <w:r>
        <w:rPr>
          <w:color w:val="000000" w:themeColor="text1"/>
        </w:rPr>
        <w:t>121</w:t>
      </w:r>
      <w:r w:rsidRPr="00912856">
        <w:rPr>
          <w:color w:val="000000" w:themeColor="text1"/>
        </w:rPr>
        <w:t xml:space="preserve">) (далі – Директива </w:t>
      </w:r>
      <w:r>
        <w:rPr>
          <w:color w:val="000000" w:themeColor="text1"/>
        </w:rPr>
        <w:t>201</w:t>
      </w:r>
      <w:r w:rsidRPr="00912856">
        <w:rPr>
          <w:color w:val="000000" w:themeColor="text1"/>
        </w:rPr>
        <w:t>9/</w:t>
      </w:r>
      <w:r>
        <w:rPr>
          <w:color w:val="000000" w:themeColor="text1"/>
        </w:rPr>
        <w:t>11</w:t>
      </w:r>
      <w:r w:rsidRPr="00912856">
        <w:rPr>
          <w:color w:val="000000" w:themeColor="text1"/>
        </w:rPr>
        <w:t>5</w:t>
      </w:r>
      <w:r>
        <w:rPr>
          <w:color w:val="000000" w:themeColor="text1"/>
        </w:rPr>
        <w:t>2</w:t>
      </w:r>
      <w:r w:rsidRPr="00912856">
        <w:rPr>
          <w:color w:val="000000" w:themeColor="text1"/>
        </w:rPr>
        <w:t>);</w:t>
      </w:r>
    </w:p>
    <w:p w:rsidR="00B4450D" w:rsidRPr="007B6D3F" w:rsidRDefault="00B4450D" w:rsidP="00B4450D">
      <w:pPr>
        <w:pStyle w:val="10"/>
        <w:numPr>
          <w:ilvl w:val="0"/>
          <w:numId w:val="1"/>
        </w:numPr>
        <w:tabs>
          <w:tab w:val="clear" w:pos="2574"/>
          <w:tab w:val="left" w:pos="851"/>
        </w:tabs>
        <w:spacing w:after="0" w:line="240" w:lineRule="auto"/>
        <w:ind w:left="0" w:firstLine="567"/>
        <w:jc w:val="both"/>
        <w:rPr>
          <w:rFonts w:ascii="Times New Roman" w:hAnsi="Times New Roman"/>
          <w:color w:val="000000"/>
          <w:sz w:val="28"/>
          <w:szCs w:val="28"/>
          <w:lang w:val="uk-UA"/>
        </w:rPr>
      </w:pPr>
      <w:r w:rsidRPr="007B6D3F">
        <w:rPr>
          <w:rFonts w:ascii="Times New Roman" w:hAnsi="Times New Roman"/>
          <w:i/>
          <w:color w:val="000000"/>
          <w:sz w:val="28"/>
          <w:szCs w:val="28"/>
          <w:lang w:val="uk-UA"/>
        </w:rPr>
        <w:t xml:space="preserve">Директивою Ради 98/59/ЄС </w:t>
      </w:r>
      <w:r>
        <w:rPr>
          <w:rFonts w:ascii="Times New Roman" w:hAnsi="Times New Roman"/>
          <w:i/>
          <w:color w:val="000000"/>
          <w:sz w:val="28"/>
          <w:szCs w:val="28"/>
          <w:lang w:val="uk-UA"/>
        </w:rPr>
        <w:t xml:space="preserve">від 20 липня 1998 року </w:t>
      </w:r>
      <w:r w:rsidRPr="007B6D3F">
        <w:rPr>
          <w:rFonts w:ascii="Times New Roman" w:hAnsi="Times New Roman"/>
          <w:i/>
          <w:color w:val="000000"/>
          <w:sz w:val="28"/>
          <w:szCs w:val="28"/>
          <w:lang w:val="uk-UA"/>
        </w:rPr>
        <w:t>про наближення законодавства держав-членів щодо колективного звільнення</w:t>
      </w:r>
      <w:r w:rsidRPr="007B6D3F">
        <w:rPr>
          <w:rFonts w:ascii="Times New Roman" w:hAnsi="Times New Roman"/>
          <w:color w:val="000000"/>
          <w:sz w:val="28"/>
          <w:szCs w:val="28"/>
          <w:lang w:val="uk-UA"/>
        </w:rPr>
        <w:t xml:space="preserve"> (</w:t>
      </w:r>
      <w:proofErr w:type="spellStart"/>
      <w:r w:rsidRPr="007B6D3F">
        <w:rPr>
          <w:rFonts w:ascii="Times New Roman" w:hAnsi="Times New Roman"/>
          <w:color w:val="000000"/>
          <w:sz w:val="28"/>
          <w:szCs w:val="28"/>
          <w:lang w:val="uk-UA"/>
        </w:rPr>
        <w:t>Official</w:t>
      </w:r>
      <w:proofErr w:type="spellEnd"/>
      <w:r w:rsidRPr="007B6D3F">
        <w:rPr>
          <w:rFonts w:ascii="Times New Roman" w:hAnsi="Times New Roman"/>
          <w:color w:val="000000"/>
          <w:sz w:val="28"/>
          <w:szCs w:val="28"/>
          <w:lang w:val="uk-UA"/>
        </w:rPr>
        <w:t xml:space="preserve"> </w:t>
      </w:r>
      <w:proofErr w:type="spellStart"/>
      <w:r w:rsidRPr="007B6D3F">
        <w:rPr>
          <w:rFonts w:ascii="Times New Roman" w:hAnsi="Times New Roman"/>
          <w:color w:val="000000"/>
          <w:sz w:val="28"/>
          <w:szCs w:val="28"/>
          <w:lang w:val="uk-UA"/>
        </w:rPr>
        <w:t>Journal</w:t>
      </w:r>
      <w:proofErr w:type="spellEnd"/>
      <w:r w:rsidRPr="007B6D3F">
        <w:rPr>
          <w:rFonts w:ascii="Times New Roman" w:hAnsi="Times New Roman"/>
          <w:color w:val="000000"/>
          <w:sz w:val="28"/>
          <w:szCs w:val="28"/>
          <w:lang w:val="uk-UA"/>
        </w:rPr>
        <w:t xml:space="preserve"> L 225, 12.08.1998, p. 16 – 21) (далі – Директива Ради </w:t>
      </w:r>
      <w:r>
        <w:rPr>
          <w:rFonts w:ascii="Times New Roman" w:hAnsi="Times New Roman"/>
          <w:color w:val="000000"/>
          <w:sz w:val="28"/>
          <w:szCs w:val="28"/>
          <w:lang w:val="uk-UA"/>
        </w:rPr>
        <w:t>98/59/ЄС);</w:t>
      </w:r>
    </w:p>
    <w:p w:rsidR="00B4450D" w:rsidRPr="001C42C6" w:rsidRDefault="00B4450D" w:rsidP="00B4450D">
      <w:pPr>
        <w:pStyle w:val="10"/>
        <w:numPr>
          <w:ilvl w:val="0"/>
          <w:numId w:val="1"/>
        </w:numPr>
        <w:tabs>
          <w:tab w:val="clear" w:pos="2574"/>
          <w:tab w:val="left" w:pos="851"/>
        </w:tabs>
        <w:spacing w:after="0" w:line="240" w:lineRule="auto"/>
        <w:ind w:left="851"/>
        <w:jc w:val="both"/>
        <w:rPr>
          <w:rFonts w:ascii="Times New Roman" w:hAnsi="Times New Roman"/>
          <w:color w:val="000000"/>
          <w:sz w:val="28"/>
          <w:szCs w:val="28"/>
          <w:lang w:val="uk-UA"/>
        </w:rPr>
      </w:pPr>
      <w:r w:rsidRPr="00DB2874">
        <w:rPr>
          <w:rFonts w:ascii="Times New Roman" w:eastAsia="Times New Roman" w:hAnsi="Times New Roman"/>
          <w:color w:val="000000" w:themeColor="text1"/>
          <w:sz w:val="28"/>
          <w:szCs w:val="28"/>
          <w:lang w:val="uk-UA" w:eastAsia="ru-RU"/>
        </w:rPr>
        <w:t>а також на рівні національного законодавства держав-членів ЄС</w:t>
      </w:r>
      <w:r w:rsidRPr="00DB2874">
        <w:rPr>
          <w:rFonts w:ascii="Times New Roman" w:eastAsia="Times New Roman" w:hAnsi="Times New Roman"/>
          <w:sz w:val="28"/>
          <w:szCs w:val="28"/>
          <w:lang w:val="uk-UA" w:eastAsia="ru-RU"/>
        </w:rPr>
        <w:t>.</w:t>
      </w:r>
    </w:p>
    <w:p w:rsidR="00B4450D" w:rsidRDefault="00B4450D" w:rsidP="00B4450D">
      <w:pPr>
        <w:pStyle w:val="10"/>
        <w:tabs>
          <w:tab w:val="left" w:pos="851"/>
        </w:tabs>
        <w:spacing w:before="360" w:after="120" w:line="240" w:lineRule="auto"/>
        <w:ind w:left="0"/>
        <w:jc w:val="both"/>
        <w:rPr>
          <w:rFonts w:ascii="Times New Roman" w:hAnsi="Times New Roman"/>
          <w:color w:val="000000" w:themeColor="text1"/>
          <w:sz w:val="28"/>
          <w:szCs w:val="28"/>
          <w:lang w:val="uk-UA"/>
        </w:rPr>
      </w:pPr>
    </w:p>
    <w:p w:rsidR="00B4450D" w:rsidRDefault="00B4450D" w:rsidP="00B4450D">
      <w:pPr>
        <w:pStyle w:val="10"/>
        <w:tabs>
          <w:tab w:val="left" w:pos="851"/>
        </w:tabs>
        <w:spacing w:before="360" w:after="120" w:line="240" w:lineRule="auto"/>
        <w:ind w:left="0" w:firstLine="567"/>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Міжнародно-правовими актами з питань, які становлять предмет регулювання законопроекту, є </w:t>
      </w:r>
      <w:r w:rsidRPr="008E4580">
        <w:rPr>
          <w:rFonts w:ascii="Times New Roman" w:hAnsi="Times New Roman"/>
          <w:i/>
          <w:color w:val="000000" w:themeColor="text1"/>
          <w:sz w:val="28"/>
          <w:szCs w:val="28"/>
          <w:lang w:val="uk-UA"/>
        </w:rPr>
        <w:t>конвенції Міжнародної організації праці</w:t>
      </w:r>
      <w:r>
        <w:rPr>
          <w:rStyle w:val="a8"/>
          <w:rFonts w:ascii="Times New Roman" w:hAnsi="Times New Roman"/>
          <w:color w:val="000000" w:themeColor="text1"/>
          <w:sz w:val="28"/>
          <w:szCs w:val="28"/>
          <w:lang w:val="uk-UA"/>
        </w:rPr>
        <w:footnoteReference w:id="4"/>
      </w:r>
      <w:r>
        <w:rPr>
          <w:rFonts w:ascii="Times New Roman" w:hAnsi="Times New Roman"/>
          <w:i/>
          <w:color w:val="000000" w:themeColor="text1"/>
          <w:sz w:val="28"/>
          <w:szCs w:val="28"/>
          <w:lang w:val="uk-UA"/>
        </w:rPr>
        <w:t xml:space="preserve"> </w:t>
      </w:r>
      <w:r w:rsidRPr="002E66C2">
        <w:rPr>
          <w:rFonts w:ascii="Times New Roman" w:hAnsi="Times New Roman"/>
          <w:color w:val="000000" w:themeColor="text1"/>
          <w:sz w:val="28"/>
          <w:szCs w:val="28"/>
          <w:lang w:val="uk-UA"/>
        </w:rPr>
        <w:t>та</w:t>
      </w:r>
      <w:r>
        <w:rPr>
          <w:rFonts w:ascii="Times New Roman" w:hAnsi="Times New Roman"/>
          <w:color w:val="000000" w:themeColor="text1"/>
          <w:sz w:val="28"/>
          <w:szCs w:val="28"/>
          <w:lang w:val="uk-UA"/>
        </w:rPr>
        <w:t xml:space="preserve"> </w:t>
      </w:r>
      <w:r w:rsidRPr="002E66C2">
        <w:rPr>
          <w:rFonts w:ascii="Times New Roman" w:hAnsi="Times New Roman"/>
          <w:i/>
          <w:color w:val="000000" w:themeColor="text1"/>
          <w:sz w:val="28"/>
          <w:szCs w:val="28"/>
          <w:lang w:val="uk-UA"/>
        </w:rPr>
        <w:t>Європейська соціальна хартія (переглянута)</w:t>
      </w:r>
      <w:r w:rsidRPr="002E66C2">
        <w:rPr>
          <w:rStyle w:val="a8"/>
          <w:rFonts w:ascii="Times New Roman" w:hAnsi="Times New Roman"/>
          <w:color w:val="000000" w:themeColor="text1"/>
          <w:sz w:val="28"/>
          <w:szCs w:val="28"/>
        </w:rPr>
        <w:footnoteReference w:id="5"/>
      </w:r>
      <w:r>
        <w:rPr>
          <w:rFonts w:ascii="Times New Roman" w:hAnsi="Times New Roman"/>
          <w:color w:val="000000" w:themeColor="text1"/>
          <w:sz w:val="28"/>
          <w:szCs w:val="28"/>
          <w:lang w:val="uk-UA"/>
        </w:rPr>
        <w:t xml:space="preserve">.  </w:t>
      </w:r>
    </w:p>
    <w:p w:rsidR="00B4450D" w:rsidRPr="001C6E0D" w:rsidRDefault="00B4450D" w:rsidP="00B4450D">
      <w:pPr>
        <w:spacing w:before="360"/>
        <w:ind w:firstLine="567"/>
        <w:jc w:val="both"/>
        <w:rPr>
          <w:b/>
          <w:color w:val="000000" w:themeColor="text1"/>
        </w:rPr>
      </w:pPr>
      <w:r w:rsidRPr="001C6E0D">
        <w:rPr>
          <w:rFonts w:eastAsia="Verdana"/>
          <w:b/>
          <w:bCs/>
          <w:color w:val="000000" w:themeColor="text1"/>
        </w:rPr>
        <w:t>3.  </w:t>
      </w:r>
      <w:r w:rsidRPr="001C6E0D">
        <w:rPr>
          <w:b/>
          <w:color w:val="000000" w:themeColor="text1"/>
        </w:rPr>
        <w:t>Відповідність законопроекту праву ЄС.</w:t>
      </w:r>
    </w:p>
    <w:p w:rsidR="00B4450D" w:rsidRDefault="00B4450D" w:rsidP="00B4450D">
      <w:pPr>
        <w:spacing w:before="120"/>
        <w:ind w:firstLine="567"/>
        <w:jc w:val="both"/>
      </w:pPr>
      <w:r w:rsidRPr="00F96407">
        <w:t xml:space="preserve">За результатами правового аналізу </w:t>
      </w:r>
      <w:r w:rsidR="004453CD">
        <w:t>законопроекту</w:t>
      </w:r>
      <w:r w:rsidRPr="00F96407">
        <w:t xml:space="preserve"> щодо його відповідності </w:t>
      </w:r>
      <w:proofErr w:type="spellStart"/>
      <w:r w:rsidRPr="00F96407">
        <w:t>aquis</w:t>
      </w:r>
      <w:proofErr w:type="spellEnd"/>
      <w:r w:rsidRPr="00F96407">
        <w:t xml:space="preserve"> ЄС та Угоді про асоціацію слід зазначити таке.  </w:t>
      </w:r>
    </w:p>
    <w:p w:rsidR="00B4450D" w:rsidRDefault="00B4450D" w:rsidP="00B4450D">
      <w:pPr>
        <w:ind w:firstLine="567"/>
        <w:jc w:val="both"/>
        <w:rPr>
          <w:color w:val="000000"/>
        </w:rPr>
      </w:pPr>
      <w:r>
        <w:rPr>
          <w:color w:val="000000"/>
        </w:rPr>
        <w:t xml:space="preserve">Згідно з положеннями </w:t>
      </w:r>
      <w:r w:rsidRPr="00A34B78">
        <w:rPr>
          <w:i/>
          <w:color w:val="000000"/>
        </w:rPr>
        <w:t>статті 419 Угоди про асоціацію</w:t>
      </w:r>
      <w:r w:rsidRPr="00A34B78">
        <w:rPr>
          <w:color w:val="000000"/>
        </w:rPr>
        <w:t xml:space="preserve"> Сторони посилюють діалог та співробітництво щодо забезпечення гідної праці, політики зайнятості, безпечних та здорових умов праці, соціального діалогу, соціального захисту, соціального залучення, гендерної рівності та недискримінації. </w:t>
      </w:r>
    </w:p>
    <w:p w:rsidR="00B4450D" w:rsidRDefault="00B4450D" w:rsidP="00B4450D">
      <w:pPr>
        <w:ind w:firstLine="567"/>
        <w:jc w:val="both"/>
        <w:rPr>
          <w:color w:val="000000"/>
        </w:rPr>
      </w:pPr>
      <w:r w:rsidRPr="00A34B78">
        <w:rPr>
          <w:color w:val="000000"/>
        </w:rPr>
        <w:t xml:space="preserve">Співробітництво у цих сферах, згідно зі </w:t>
      </w:r>
      <w:r w:rsidRPr="001117E8">
        <w:rPr>
          <w:i/>
          <w:color w:val="000000"/>
        </w:rPr>
        <w:t>статтею 420 Угоди про асоціацію</w:t>
      </w:r>
      <w:r w:rsidRPr="00A34B78">
        <w:rPr>
          <w:color w:val="000000"/>
        </w:rPr>
        <w:t xml:space="preserve">, </w:t>
      </w:r>
      <w:bookmarkStart w:id="0" w:name="n2548"/>
      <w:bookmarkEnd w:id="0"/>
      <w:r w:rsidRPr="00A34B78">
        <w:rPr>
          <w:color w:val="000000"/>
        </w:rPr>
        <w:t xml:space="preserve">передбачає досягнення, зокрема, таких цілей як: </w:t>
      </w:r>
      <w:bookmarkStart w:id="1" w:name="n2549"/>
      <w:bookmarkStart w:id="2" w:name="n2551"/>
      <w:bookmarkEnd w:id="1"/>
      <w:bookmarkEnd w:id="2"/>
      <w:r w:rsidRPr="00A34B78">
        <w:rPr>
          <w:color w:val="000000"/>
        </w:rPr>
        <w:t xml:space="preserve">збільшення кількості та покращення якості робочих місць з гідними умовами праці; </w:t>
      </w:r>
      <w:bookmarkStart w:id="3" w:name="n2552"/>
      <w:bookmarkStart w:id="4" w:name="n2553"/>
      <w:bookmarkStart w:id="5" w:name="n2554"/>
      <w:bookmarkStart w:id="6" w:name="n2557"/>
      <w:bookmarkEnd w:id="3"/>
      <w:bookmarkEnd w:id="4"/>
      <w:bookmarkEnd w:id="5"/>
      <w:bookmarkEnd w:id="6"/>
      <w:r w:rsidRPr="00C2582D">
        <w:rPr>
          <w:color w:val="000000"/>
        </w:rPr>
        <w:t>сприяння розвитку соціальної та юридичної справедливості у контексті реформуванні ринку праці; сприяння створенню на ринку праці таких умов, які б поєднували гнучкість та захищеність; зменшення обсягів неформальної економіки шляхом трансформації нелегальної зайнятості</w:t>
      </w:r>
      <w:r>
        <w:rPr>
          <w:color w:val="000000"/>
        </w:rPr>
        <w:t>; з</w:t>
      </w:r>
      <w:r w:rsidRPr="00C2582D">
        <w:rPr>
          <w:color w:val="000000"/>
        </w:rPr>
        <w:t xml:space="preserve">абезпечення гендерної рівності та рівних можливостей для чоловіків та жінок у сфері зайнятості, освіти та навчання, економічної та </w:t>
      </w:r>
      <w:r w:rsidRPr="00C2582D">
        <w:rPr>
          <w:color w:val="000000"/>
        </w:rPr>
        <w:lastRenderedPageBreak/>
        <w:t>суспільної діяльності, а також у процесі прийняття рішень; посилення можливостей соціальних партнерів та сприяння соціальному діалогу</w:t>
      </w:r>
      <w:r>
        <w:rPr>
          <w:color w:val="000000"/>
        </w:rPr>
        <w:t>.</w:t>
      </w:r>
    </w:p>
    <w:p w:rsidR="00B4450D" w:rsidRDefault="00B4450D" w:rsidP="00B4450D">
      <w:pPr>
        <w:pStyle w:val="10"/>
        <w:tabs>
          <w:tab w:val="left" w:pos="851"/>
        </w:tabs>
        <w:spacing w:after="12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w:t>
      </w:r>
      <w:r w:rsidRPr="001650A8">
        <w:rPr>
          <w:rFonts w:ascii="Times New Roman" w:eastAsia="Times New Roman" w:hAnsi="Times New Roman"/>
          <w:sz w:val="28"/>
          <w:szCs w:val="28"/>
          <w:lang w:val="uk-UA" w:eastAsia="ru-RU"/>
        </w:rPr>
        <w:t xml:space="preserve">ідповідно до </w:t>
      </w:r>
      <w:r w:rsidRPr="00F96407">
        <w:rPr>
          <w:rFonts w:ascii="Times New Roman" w:eastAsia="Times New Roman" w:hAnsi="Times New Roman"/>
          <w:i/>
          <w:sz w:val="28"/>
          <w:szCs w:val="28"/>
          <w:lang w:val="uk-UA" w:eastAsia="ru-RU"/>
        </w:rPr>
        <w:t>статті</w:t>
      </w:r>
      <w:r w:rsidRPr="00F96407">
        <w:rPr>
          <w:rFonts w:ascii="Times New Roman" w:eastAsia="Times New Roman" w:hAnsi="Times New Roman"/>
          <w:i/>
          <w:color w:val="FF0000"/>
          <w:sz w:val="28"/>
          <w:szCs w:val="28"/>
          <w:lang w:val="uk-UA" w:eastAsia="ru-RU"/>
        </w:rPr>
        <w:t xml:space="preserve"> </w:t>
      </w:r>
      <w:r w:rsidRPr="00F96407">
        <w:rPr>
          <w:rFonts w:ascii="Times New Roman" w:eastAsia="Times New Roman" w:hAnsi="Times New Roman"/>
          <w:i/>
          <w:sz w:val="28"/>
          <w:szCs w:val="28"/>
          <w:lang w:val="uk-UA" w:eastAsia="ru-RU"/>
        </w:rPr>
        <w:t>423 Угоди про асоціацію</w:t>
      </w:r>
      <w:r>
        <w:rPr>
          <w:rFonts w:ascii="Times New Roman" w:eastAsia="Times New Roman" w:hAnsi="Times New Roman"/>
          <w:sz w:val="28"/>
          <w:szCs w:val="28"/>
          <w:lang w:val="uk-UA" w:eastAsia="ru-RU"/>
        </w:rPr>
        <w:t xml:space="preserve"> </w:t>
      </w:r>
      <w:r w:rsidRPr="001650A8">
        <w:rPr>
          <w:rFonts w:ascii="Times New Roman" w:eastAsia="Times New Roman" w:hAnsi="Times New Roman"/>
          <w:sz w:val="28"/>
          <w:szCs w:val="28"/>
          <w:lang w:val="uk-UA" w:eastAsia="ru-RU"/>
        </w:rPr>
        <w:t>Сторони докладають зусиль для посилення співробітництва у сфері зайнятості та соціальної політики в рамках усіх відповідних регіональних, багатосторонніх та міжнародних форумів і організацій.</w:t>
      </w:r>
    </w:p>
    <w:p w:rsidR="00B4450D" w:rsidRDefault="00B4450D" w:rsidP="00B4450D">
      <w:pPr>
        <w:pStyle w:val="10"/>
        <w:tabs>
          <w:tab w:val="left" w:pos="851"/>
        </w:tabs>
        <w:spacing w:after="120" w:line="240" w:lineRule="auto"/>
        <w:ind w:left="0" w:firstLine="567"/>
        <w:jc w:val="both"/>
        <w:rPr>
          <w:rFonts w:ascii="Times New Roman" w:eastAsia="Times New Roman" w:hAnsi="Times New Roman"/>
          <w:sz w:val="28"/>
          <w:szCs w:val="28"/>
          <w:lang w:val="uk-UA" w:eastAsia="ru-RU"/>
        </w:rPr>
      </w:pPr>
      <w:r w:rsidRPr="00723A05">
        <w:rPr>
          <w:rFonts w:ascii="Times New Roman" w:eastAsia="Times New Roman" w:hAnsi="Times New Roman"/>
          <w:sz w:val="28"/>
          <w:szCs w:val="28"/>
          <w:lang w:val="uk-UA" w:eastAsia="ru-RU"/>
        </w:rPr>
        <w:t xml:space="preserve">Також згідно зі </w:t>
      </w:r>
      <w:r w:rsidRPr="00723A05">
        <w:rPr>
          <w:rFonts w:ascii="Times New Roman" w:eastAsia="Times New Roman" w:hAnsi="Times New Roman"/>
          <w:i/>
          <w:sz w:val="28"/>
          <w:szCs w:val="28"/>
          <w:lang w:val="uk-UA" w:eastAsia="ru-RU"/>
        </w:rPr>
        <w:t>статтею 291 Угоди про асоціацію</w:t>
      </w:r>
      <w:r w:rsidRPr="00723A05">
        <w:rPr>
          <w:rFonts w:ascii="Times New Roman" w:eastAsia="Times New Roman" w:hAnsi="Times New Roman"/>
          <w:sz w:val="28"/>
          <w:szCs w:val="28"/>
          <w:lang w:val="uk-UA" w:eastAsia="ru-RU"/>
        </w:rPr>
        <w:t xml:space="preserve"> Сторони забезпечують і реалізовують у своїх законах та практиках основні міжнародно визнані трудові стандарти, підтверджують своє зобов’язання щодо ефективного виконання основоположних та пріоритетних конвенцій МОП,</w:t>
      </w:r>
      <w:r w:rsidRPr="008134A9">
        <w:rPr>
          <w:rFonts w:ascii="Times New Roman" w:eastAsia="Times New Roman" w:hAnsi="Times New Roman"/>
          <w:sz w:val="28"/>
          <w:szCs w:val="28"/>
          <w:lang w:val="uk-UA" w:eastAsia="ru-RU"/>
        </w:rPr>
        <w:t xml:space="preserve"> які вони ратифікували, та Декларації МОП стосовно основних принципів</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та прав у світі праці 1998</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року</w:t>
      </w:r>
      <w:r>
        <w:rPr>
          <w:rFonts w:ascii="Times New Roman" w:eastAsia="Times New Roman" w:hAnsi="Times New Roman"/>
          <w:sz w:val="28"/>
          <w:szCs w:val="28"/>
          <w:lang w:val="uk-UA" w:eastAsia="ru-RU"/>
        </w:rPr>
        <w:t xml:space="preserve">, а також </w:t>
      </w:r>
      <w:r w:rsidRPr="008134A9">
        <w:rPr>
          <w:rFonts w:ascii="Times New Roman" w:eastAsia="Times New Roman" w:hAnsi="Times New Roman"/>
          <w:sz w:val="28"/>
          <w:szCs w:val="28"/>
          <w:lang w:val="uk-UA" w:eastAsia="ru-RU"/>
        </w:rPr>
        <w:t>розглядають питання про</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ратифікацію та імплементацію інших конвенцій МОП, які класифікуються МОП як такі, що відповідають сучасним вимогам.</w:t>
      </w:r>
    </w:p>
    <w:p w:rsidR="00B4450D" w:rsidRDefault="00B4450D" w:rsidP="00B4450D">
      <w:pPr>
        <w:pStyle w:val="10"/>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Водночас </w:t>
      </w:r>
      <w:r w:rsidRPr="0058489E">
        <w:rPr>
          <w:rFonts w:ascii="Times New Roman" w:eastAsia="Times New Roman" w:hAnsi="Times New Roman"/>
          <w:i/>
          <w:sz w:val="28"/>
          <w:szCs w:val="28"/>
          <w:lang w:val="uk-UA" w:eastAsia="ru-RU"/>
        </w:rPr>
        <w:t>статтею 296 Угоди про асоціацію</w:t>
      </w:r>
      <w:r>
        <w:rPr>
          <w:rFonts w:ascii="Times New Roman" w:eastAsia="Times New Roman" w:hAnsi="Times New Roman"/>
          <w:sz w:val="28"/>
          <w:szCs w:val="28"/>
          <w:lang w:val="uk-UA" w:eastAsia="ru-RU"/>
        </w:rPr>
        <w:t xml:space="preserve"> передбачено, </w:t>
      </w:r>
      <w:r w:rsidRPr="00723A05">
        <w:rPr>
          <w:rFonts w:ascii="Times New Roman" w:eastAsia="Times New Roman" w:hAnsi="Times New Roman"/>
          <w:sz w:val="28"/>
          <w:szCs w:val="28"/>
          <w:lang w:val="uk-UA" w:eastAsia="ru-RU"/>
        </w:rPr>
        <w:t>що жодна Сторона не повинна послаблювати або знижувати рівень охорони праці, передбачений в її законодавстві, з метою покращен</w:t>
      </w:r>
      <w:r w:rsidRPr="0058489E">
        <w:rPr>
          <w:rFonts w:ascii="Times New Roman" w:eastAsia="Times New Roman" w:hAnsi="Times New Roman"/>
          <w:sz w:val="28"/>
          <w:szCs w:val="28"/>
          <w:lang w:val="uk-UA" w:eastAsia="ru-RU"/>
        </w:rPr>
        <w:t>ня торгівлі або інвестицій шляхом відмови чи часткового відступу або пропонування такої відмови</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чи часткового</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відступу</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від своїх законів, підзаконних актів або стандартів у такий спосіб, що впливає на</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торгівлю або інвестиції між Сторонами.</w:t>
      </w:r>
    </w:p>
    <w:p w:rsidR="00B4450D" w:rsidRDefault="00B4450D" w:rsidP="00B4450D">
      <w:pPr>
        <w:pStyle w:val="10"/>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Таким чином, </w:t>
      </w:r>
      <w:r w:rsidRPr="00723A05">
        <w:rPr>
          <w:rFonts w:ascii="Times New Roman" w:eastAsia="Times New Roman" w:hAnsi="Times New Roman"/>
          <w:sz w:val="28"/>
          <w:szCs w:val="28"/>
          <w:lang w:val="uk-UA" w:eastAsia="ru-RU"/>
        </w:rPr>
        <w:t>процес реформування трудового законодавства не повинен звузити зміст взятих на себе Україною зобов’язань</w:t>
      </w:r>
      <w:r>
        <w:rPr>
          <w:rFonts w:ascii="Times New Roman" w:eastAsia="Times New Roman" w:hAnsi="Times New Roman"/>
          <w:sz w:val="28"/>
          <w:szCs w:val="28"/>
          <w:lang w:val="uk-UA" w:eastAsia="ru-RU"/>
        </w:rPr>
        <w:t xml:space="preserve"> та має врахувати, що окремі міжнародні зобов’язання випливають із факту членства у МОП.   </w:t>
      </w:r>
    </w:p>
    <w:p w:rsidR="00B4450D" w:rsidRPr="007F4361" w:rsidRDefault="00B4450D" w:rsidP="00B4450D">
      <w:pPr>
        <w:ind w:firstLine="567"/>
        <w:jc w:val="both"/>
        <w:rPr>
          <w:color w:val="000000" w:themeColor="text1"/>
        </w:rPr>
      </w:pPr>
      <w:r>
        <w:rPr>
          <w:color w:val="000000" w:themeColor="text1"/>
        </w:rPr>
        <w:t>Також в</w:t>
      </w:r>
      <w:r w:rsidRPr="007F4361">
        <w:rPr>
          <w:color w:val="000000" w:themeColor="text1"/>
        </w:rPr>
        <w:t xml:space="preserve">ідповідно до </w:t>
      </w:r>
      <w:r w:rsidRPr="007F4361">
        <w:rPr>
          <w:i/>
          <w:color w:val="000000" w:themeColor="text1"/>
        </w:rPr>
        <w:t xml:space="preserve">Угоди про асоціацію </w:t>
      </w:r>
      <w:r w:rsidRPr="007F4361">
        <w:rPr>
          <w:color w:val="000000" w:themeColor="text1"/>
        </w:rPr>
        <w:t>Україна взяла на себе зобов’язання поступово наблизити своє законодавство до права, стандартів та практики Європейського Союзу у сфері зайнятості, соціальної політики та рівних можливостей, як зазначено у Д</w:t>
      </w:r>
      <w:r w:rsidRPr="007F4361">
        <w:rPr>
          <w:bCs/>
          <w:color w:val="000000" w:themeColor="text1"/>
        </w:rPr>
        <w:t xml:space="preserve">одатку </w:t>
      </w:r>
      <w:r w:rsidRPr="007F4361">
        <w:rPr>
          <w:bCs/>
          <w:color w:val="000000" w:themeColor="text1"/>
          <w:lang w:val="en-US"/>
        </w:rPr>
        <w:t>XL</w:t>
      </w:r>
      <w:r w:rsidRPr="007F4361">
        <w:rPr>
          <w:bCs/>
          <w:color w:val="000000" w:themeColor="text1"/>
        </w:rPr>
        <w:t xml:space="preserve"> до </w:t>
      </w:r>
      <w:r w:rsidRPr="007F4361">
        <w:rPr>
          <w:color w:val="000000" w:themeColor="text1"/>
        </w:rPr>
        <w:t>Угоди про асоціацію, зокрема:</w:t>
      </w:r>
    </w:p>
    <w:p w:rsidR="00B4450D" w:rsidRPr="007F4361" w:rsidRDefault="00B4450D" w:rsidP="00B4450D">
      <w:pPr>
        <w:numPr>
          <w:ilvl w:val="0"/>
          <w:numId w:val="2"/>
        </w:numPr>
        <w:tabs>
          <w:tab w:val="clear" w:pos="2574"/>
          <w:tab w:val="num" w:pos="540"/>
        </w:tabs>
        <w:ind w:left="540"/>
        <w:jc w:val="both"/>
        <w:rPr>
          <w:bCs/>
          <w:color w:val="000000" w:themeColor="text1"/>
        </w:rPr>
      </w:pPr>
      <w:r w:rsidRPr="007F4361">
        <w:rPr>
          <w:color w:val="000000" w:themeColor="text1"/>
        </w:rPr>
        <w:t xml:space="preserve">протягом трьох років з дати набрання чинності Угодою про асоціацію до </w:t>
      </w:r>
      <w:r w:rsidRPr="007F4361">
        <w:rPr>
          <w:i/>
          <w:color w:val="000000" w:themeColor="text1"/>
        </w:rPr>
        <w:t>Директиви Ради 2001/23/ЄС</w:t>
      </w:r>
      <w:r w:rsidRPr="007F4361">
        <w:rPr>
          <w:color w:val="000000" w:themeColor="text1"/>
        </w:rPr>
        <w:t xml:space="preserve">, </w:t>
      </w:r>
      <w:r w:rsidR="004705C5" w:rsidRPr="004705C5">
        <w:rPr>
          <w:i/>
          <w:color w:val="000000" w:themeColor="text1"/>
        </w:rPr>
        <w:t>Директиви Ради 2004/113/ЄС</w:t>
      </w:r>
      <w:r w:rsidR="004705C5">
        <w:rPr>
          <w:color w:val="000000" w:themeColor="text1"/>
        </w:rPr>
        <w:t xml:space="preserve">, </w:t>
      </w:r>
      <w:r w:rsidRPr="007F4361">
        <w:rPr>
          <w:i/>
          <w:color w:val="000000" w:themeColor="text1"/>
        </w:rPr>
        <w:t>Директиви Ради 2010/18/ЄС</w:t>
      </w:r>
      <w:r w:rsidRPr="007F4361">
        <w:rPr>
          <w:color w:val="000000" w:themeColor="text1"/>
        </w:rPr>
        <w:t xml:space="preserve">, </w:t>
      </w:r>
      <w:r w:rsidRPr="007F4361">
        <w:rPr>
          <w:i/>
          <w:color w:val="000000" w:themeColor="text1"/>
        </w:rPr>
        <w:t>Директиви Ради 92/85/ЄЕС, Директиви Ради 97/81/ЄС, Директиви Ради 91/383/ЄЕС, Директиви 2002/14/ЄС, Директиви Ради 96/34/ЄС, Директиви Ради 92/85/ЄЕС</w:t>
      </w:r>
      <w:r w:rsidRPr="007F4361">
        <w:rPr>
          <w:color w:val="000000" w:themeColor="text1"/>
        </w:rPr>
        <w:t>;</w:t>
      </w:r>
    </w:p>
    <w:p w:rsidR="00B4450D" w:rsidRPr="007F4361" w:rsidRDefault="00B4450D" w:rsidP="00B4450D">
      <w:pPr>
        <w:numPr>
          <w:ilvl w:val="0"/>
          <w:numId w:val="2"/>
        </w:numPr>
        <w:tabs>
          <w:tab w:val="clear" w:pos="2574"/>
          <w:tab w:val="num" w:pos="540"/>
        </w:tabs>
        <w:ind w:left="540"/>
        <w:jc w:val="both"/>
        <w:rPr>
          <w:color w:val="000000" w:themeColor="text1"/>
        </w:rPr>
      </w:pPr>
      <w:r w:rsidRPr="007F4361">
        <w:rPr>
          <w:color w:val="000000" w:themeColor="text1"/>
        </w:rPr>
        <w:t xml:space="preserve">протягом чотирьох років з дати набрання чинності Угодою про асоціацію  до </w:t>
      </w:r>
      <w:r w:rsidRPr="007F4361">
        <w:rPr>
          <w:i/>
          <w:color w:val="000000" w:themeColor="text1"/>
        </w:rPr>
        <w:t>Директиви Ради 91/533/ЄЕС</w:t>
      </w:r>
      <w:r w:rsidRPr="007F4361">
        <w:rPr>
          <w:color w:val="000000" w:themeColor="text1"/>
        </w:rPr>
        <w:t xml:space="preserve">, </w:t>
      </w:r>
      <w:r w:rsidRPr="007F4361">
        <w:rPr>
          <w:i/>
          <w:color w:val="000000" w:themeColor="text1"/>
        </w:rPr>
        <w:t>Директиви Ради 1999/70/ЄС</w:t>
      </w:r>
      <w:r w:rsidRPr="007F4361">
        <w:rPr>
          <w:color w:val="000000" w:themeColor="text1"/>
        </w:rPr>
        <w:t xml:space="preserve">, </w:t>
      </w:r>
      <w:r w:rsidRPr="007F4361">
        <w:rPr>
          <w:i/>
          <w:color w:val="000000" w:themeColor="text1"/>
        </w:rPr>
        <w:t>Директиви Ради 2000/78/ЄС, Директиви Ради 98/59/ЄС</w:t>
      </w:r>
      <w:r w:rsidRPr="007F4361">
        <w:rPr>
          <w:color w:val="000000" w:themeColor="text1"/>
        </w:rPr>
        <w:t>.</w:t>
      </w:r>
    </w:p>
    <w:p w:rsidR="00B4450D" w:rsidRPr="00304700" w:rsidRDefault="00B4450D" w:rsidP="00B4450D">
      <w:pPr>
        <w:ind w:firstLine="567"/>
        <w:jc w:val="both"/>
        <w:rPr>
          <w:color w:val="000000" w:themeColor="text1"/>
        </w:rPr>
      </w:pPr>
      <w:r w:rsidRPr="00304700">
        <w:rPr>
          <w:color w:val="000000" w:themeColor="text1"/>
        </w:rPr>
        <w:t xml:space="preserve">Проте, </w:t>
      </w:r>
      <w:r w:rsidRPr="00304700">
        <w:rPr>
          <w:color w:val="000000" w:themeColor="text1"/>
          <w:u w:val="single"/>
        </w:rPr>
        <w:t>в проекті Закону значна частина положень актів права ЄС не відображена</w:t>
      </w:r>
      <w:r w:rsidRPr="00304700">
        <w:rPr>
          <w:color w:val="000000" w:themeColor="text1"/>
        </w:rPr>
        <w:t xml:space="preserve">. </w:t>
      </w:r>
    </w:p>
    <w:p w:rsidR="00B4450D" w:rsidRPr="00304700" w:rsidRDefault="00304700" w:rsidP="00B4450D">
      <w:pPr>
        <w:ind w:firstLine="567"/>
        <w:jc w:val="both"/>
        <w:rPr>
          <w:color w:val="000000" w:themeColor="text1"/>
        </w:rPr>
      </w:pPr>
      <w:r w:rsidRPr="00304700">
        <w:rPr>
          <w:color w:val="000000" w:themeColor="text1"/>
        </w:rPr>
        <w:t>Щодо відповідності п</w:t>
      </w:r>
      <w:r w:rsidR="00B4450D" w:rsidRPr="00304700">
        <w:rPr>
          <w:color w:val="000000" w:themeColor="text1"/>
        </w:rPr>
        <w:t>роект</w:t>
      </w:r>
      <w:r w:rsidRPr="00304700">
        <w:rPr>
          <w:color w:val="000000" w:themeColor="text1"/>
        </w:rPr>
        <w:t>у</w:t>
      </w:r>
      <w:r w:rsidR="00B4450D" w:rsidRPr="00304700">
        <w:rPr>
          <w:color w:val="000000" w:themeColor="text1"/>
        </w:rPr>
        <w:t xml:space="preserve"> Закону </w:t>
      </w:r>
      <w:r w:rsidR="00B4450D" w:rsidRPr="00304700">
        <w:rPr>
          <w:i/>
          <w:color w:val="000000" w:themeColor="text1"/>
        </w:rPr>
        <w:t xml:space="preserve">Директиві Ради 2000/43/ЄС </w:t>
      </w:r>
      <w:r w:rsidR="00B4450D" w:rsidRPr="00304700">
        <w:rPr>
          <w:color w:val="000000" w:themeColor="text1"/>
        </w:rPr>
        <w:t>та</w:t>
      </w:r>
      <w:r w:rsidR="00B4450D" w:rsidRPr="00304700">
        <w:rPr>
          <w:i/>
          <w:color w:val="000000" w:themeColor="text1"/>
        </w:rPr>
        <w:t xml:space="preserve"> Директиві Ради 2000/78/ЄС.</w:t>
      </w:r>
      <w:r w:rsidR="00B4450D" w:rsidRPr="00304700">
        <w:rPr>
          <w:color w:val="000000" w:themeColor="text1"/>
        </w:rPr>
        <w:t xml:space="preserve"> </w:t>
      </w:r>
    </w:p>
    <w:p w:rsidR="00B4450D" w:rsidRPr="007A5431" w:rsidRDefault="00B4450D" w:rsidP="00B4450D">
      <w:pPr>
        <w:ind w:firstLine="567"/>
        <w:jc w:val="both"/>
        <w:rPr>
          <w:color w:val="000000" w:themeColor="text1"/>
        </w:rPr>
      </w:pPr>
      <w:r w:rsidRPr="007A5431">
        <w:rPr>
          <w:color w:val="000000" w:themeColor="text1"/>
        </w:rPr>
        <w:t xml:space="preserve">Варто зазначити, що у статті </w:t>
      </w:r>
      <w:r w:rsidR="009A629D" w:rsidRPr="007A5431">
        <w:rPr>
          <w:color w:val="000000" w:themeColor="text1"/>
        </w:rPr>
        <w:t>3</w:t>
      </w:r>
      <w:r w:rsidRPr="007A5431">
        <w:rPr>
          <w:color w:val="000000" w:themeColor="text1"/>
        </w:rPr>
        <w:t xml:space="preserve"> законопроекту збережено норму, яка міститься у статті 2</w:t>
      </w:r>
      <w:r w:rsidRPr="007A5431">
        <w:rPr>
          <w:color w:val="000000" w:themeColor="text1"/>
          <w:vertAlign w:val="superscript"/>
        </w:rPr>
        <w:t>1</w:t>
      </w:r>
      <w:r w:rsidRPr="007A5431">
        <w:rPr>
          <w:color w:val="000000" w:themeColor="text1"/>
        </w:rPr>
        <w:t xml:space="preserve"> </w:t>
      </w:r>
      <w:r w:rsidRPr="007A5431">
        <w:rPr>
          <w:rStyle w:val="rvts78"/>
          <w:color w:val="000000" w:themeColor="text1"/>
        </w:rPr>
        <w:t>Кодексу законів про працю України</w:t>
      </w:r>
      <w:r w:rsidRPr="007A5431">
        <w:rPr>
          <w:color w:val="000000" w:themeColor="text1"/>
        </w:rPr>
        <w:t xml:space="preserve"> щодо заборони дискримінаці</w:t>
      </w:r>
      <w:r w:rsidR="006C2AF1" w:rsidRPr="007A5431">
        <w:rPr>
          <w:color w:val="000000" w:themeColor="text1"/>
        </w:rPr>
        <w:t>ї. Також додатково пропонується визначити, що не вважається дискримінацією у сфері праці, та передбачити право для осіб</w:t>
      </w:r>
      <w:r w:rsidRPr="007A5431">
        <w:rPr>
          <w:color w:val="000000" w:themeColor="text1"/>
        </w:rPr>
        <w:t>, які зазнали дискримінації</w:t>
      </w:r>
      <w:r w:rsidR="007A5431" w:rsidRPr="007A5431">
        <w:rPr>
          <w:color w:val="000000" w:themeColor="text1"/>
        </w:rPr>
        <w:t xml:space="preserve"> у сфері праці</w:t>
      </w:r>
      <w:r w:rsidRPr="007A5431">
        <w:rPr>
          <w:color w:val="000000" w:themeColor="text1"/>
        </w:rPr>
        <w:t xml:space="preserve">, звернутися до суду із заявою, </w:t>
      </w:r>
      <w:proofErr w:type="spellStart"/>
      <w:r w:rsidRPr="007A5431">
        <w:rPr>
          <w:color w:val="000000" w:themeColor="text1"/>
        </w:rPr>
        <w:t>навівши</w:t>
      </w:r>
      <w:proofErr w:type="spellEnd"/>
      <w:r w:rsidR="007A5431" w:rsidRPr="007A5431">
        <w:rPr>
          <w:color w:val="000000" w:themeColor="text1"/>
        </w:rPr>
        <w:t xml:space="preserve"> відповідні факти дискримінації</w:t>
      </w:r>
      <w:r w:rsidRPr="007A5431">
        <w:rPr>
          <w:color w:val="000000" w:themeColor="text1"/>
        </w:rPr>
        <w:t>. При цьому обов’язок доказування відсутності цих фактів покладається на роботодавця.</w:t>
      </w:r>
    </w:p>
    <w:p w:rsidR="00E951D5" w:rsidRDefault="00B4450D" w:rsidP="00E951D5">
      <w:pPr>
        <w:ind w:firstLine="567"/>
        <w:jc w:val="both"/>
        <w:rPr>
          <w:color w:val="000000" w:themeColor="text1"/>
        </w:rPr>
      </w:pPr>
      <w:r w:rsidRPr="007A5431">
        <w:rPr>
          <w:color w:val="000000" w:themeColor="text1"/>
        </w:rPr>
        <w:lastRenderedPageBreak/>
        <w:t xml:space="preserve">Водночас, у частині </w:t>
      </w:r>
      <w:r w:rsidR="007A5431" w:rsidRPr="007A5431">
        <w:rPr>
          <w:color w:val="000000" w:themeColor="text1"/>
        </w:rPr>
        <w:t>3</w:t>
      </w:r>
      <w:r w:rsidRPr="007A5431">
        <w:rPr>
          <w:color w:val="000000" w:themeColor="text1"/>
        </w:rPr>
        <w:t xml:space="preserve"> статті </w:t>
      </w:r>
      <w:r w:rsidR="007A5431" w:rsidRPr="007A5431">
        <w:rPr>
          <w:color w:val="000000" w:themeColor="text1"/>
        </w:rPr>
        <w:t>3</w:t>
      </w:r>
      <w:r w:rsidRPr="007A5431">
        <w:rPr>
          <w:color w:val="000000" w:themeColor="text1"/>
        </w:rPr>
        <w:t xml:space="preserve"> законопроекту не передбачено можливість залучення до участі у справі про дискримінацію представника, який би діяв від імені або в інтересах заявника, що не відповідає </w:t>
      </w:r>
      <w:r w:rsidRPr="007A5431">
        <w:rPr>
          <w:i/>
          <w:color w:val="000000" w:themeColor="text1"/>
        </w:rPr>
        <w:t>частині 2 статті 7</w:t>
      </w:r>
      <w:r w:rsidRPr="007A5431">
        <w:rPr>
          <w:color w:val="000000" w:themeColor="text1"/>
        </w:rPr>
        <w:t xml:space="preserve"> </w:t>
      </w:r>
      <w:r w:rsidRPr="007A5431">
        <w:rPr>
          <w:i/>
          <w:color w:val="000000" w:themeColor="text1"/>
        </w:rPr>
        <w:t xml:space="preserve">Директиви Ради 2000/43/ЄС </w:t>
      </w:r>
      <w:r w:rsidRPr="007A5431">
        <w:rPr>
          <w:color w:val="000000" w:themeColor="text1"/>
        </w:rPr>
        <w:t xml:space="preserve">та </w:t>
      </w:r>
      <w:r w:rsidRPr="007A5431">
        <w:rPr>
          <w:i/>
          <w:color w:val="000000" w:themeColor="text1"/>
        </w:rPr>
        <w:t>частині 2 статті 9</w:t>
      </w:r>
      <w:r w:rsidRPr="007A5431">
        <w:rPr>
          <w:color w:val="000000" w:themeColor="text1"/>
        </w:rPr>
        <w:t xml:space="preserve"> </w:t>
      </w:r>
      <w:r w:rsidRPr="007A5431">
        <w:rPr>
          <w:i/>
          <w:color w:val="000000" w:themeColor="text1"/>
        </w:rPr>
        <w:t>Директиви Ради 2000/78/ЄС</w:t>
      </w:r>
      <w:r w:rsidRPr="007A5431">
        <w:rPr>
          <w:color w:val="000000" w:themeColor="text1"/>
        </w:rPr>
        <w:t>.</w:t>
      </w:r>
      <w:r w:rsidRPr="007A5431">
        <w:rPr>
          <w:color w:val="000000" w:themeColor="text1"/>
          <w:lang w:val="ru-RU"/>
        </w:rPr>
        <w:t xml:space="preserve"> </w:t>
      </w:r>
      <w:r w:rsidR="00E951D5" w:rsidRPr="007A5431">
        <w:rPr>
          <w:color w:val="000000" w:themeColor="text1"/>
        </w:rPr>
        <w:t xml:space="preserve">Принагідно </w:t>
      </w:r>
      <w:r w:rsidR="00750676">
        <w:rPr>
          <w:color w:val="000000" w:themeColor="text1"/>
        </w:rPr>
        <w:t>слід</w:t>
      </w:r>
      <w:r w:rsidR="00E951D5" w:rsidRPr="007A5431">
        <w:rPr>
          <w:color w:val="000000" w:themeColor="text1"/>
        </w:rPr>
        <w:t xml:space="preserve"> звернути увагу на статтю </w:t>
      </w:r>
      <w:r w:rsidR="00E951D5">
        <w:rPr>
          <w:color w:val="000000" w:themeColor="text1"/>
        </w:rPr>
        <w:t>13</w:t>
      </w:r>
      <w:r w:rsidR="00E951D5" w:rsidRPr="007A5431">
        <w:rPr>
          <w:color w:val="000000" w:themeColor="text1"/>
        </w:rPr>
        <w:t xml:space="preserve"> Закону України</w:t>
      </w:r>
      <w:r w:rsidR="00E951D5">
        <w:rPr>
          <w:color w:val="000000" w:themeColor="text1"/>
        </w:rPr>
        <w:t xml:space="preserve"> «</w:t>
      </w:r>
      <w:r w:rsidR="00E951D5" w:rsidRPr="00E951D5">
        <w:rPr>
          <w:color w:val="000000" w:themeColor="text1"/>
        </w:rPr>
        <w:t>Про засади запобігання та протидії дискримінації в України», якою передбачено право громадських організацій, фізичних та юридичних осіб представляти в судах інтереси осіб та/або груп осіб, стосовно яких було застосовано дискримінацію.</w:t>
      </w:r>
    </w:p>
    <w:p w:rsidR="00750676" w:rsidRPr="00077C6E" w:rsidRDefault="00750676" w:rsidP="00750676">
      <w:pPr>
        <w:ind w:firstLine="567"/>
        <w:jc w:val="both"/>
        <w:rPr>
          <w:color w:val="000000" w:themeColor="text1"/>
        </w:rPr>
      </w:pPr>
      <w:r>
        <w:rPr>
          <w:color w:val="000000" w:themeColor="text1"/>
        </w:rPr>
        <w:t>Також з</w:t>
      </w:r>
      <w:r w:rsidR="00883023">
        <w:rPr>
          <w:color w:val="000000" w:themeColor="text1"/>
        </w:rPr>
        <w:t xml:space="preserve"> частини 2</w:t>
      </w:r>
      <w:r w:rsidRPr="00767202">
        <w:rPr>
          <w:color w:val="000000" w:themeColor="text1"/>
        </w:rPr>
        <w:t xml:space="preserve"> статті </w:t>
      </w:r>
      <w:r w:rsidR="00883023">
        <w:rPr>
          <w:color w:val="000000" w:themeColor="text1"/>
        </w:rPr>
        <w:t>3</w:t>
      </w:r>
      <w:r w:rsidRPr="00767202">
        <w:rPr>
          <w:color w:val="000000" w:themeColor="text1"/>
        </w:rPr>
        <w:t xml:space="preserve"> законопроекту не є цілком зрозумілим, що означає формулювання: </w:t>
      </w:r>
      <w:r>
        <w:rPr>
          <w:color w:val="000000" w:themeColor="text1"/>
        </w:rPr>
        <w:t>«…</w:t>
      </w:r>
      <w:r w:rsidRPr="00767202">
        <w:rPr>
          <w:color w:val="000000" w:themeColor="text1"/>
        </w:rPr>
        <w:t>встановлені цим Законом та законами…обмеження прав працівників, що залежать від властивих певному</w:t>
      </w:r>
      <w:r>
        <w:rPr>
          <w:color w:val="000000" w:themeColor="text1"/>
        </w:rPr>
        <w:t xml:space="preserve"> </w:t>
      </w:r>
      <w:r w:rsidRPr="00767202">
        <w:rPr>
          <w:color w:val="000000" w:themeColor="text1"/>
        </w:rPr>
        <w:t>виду робіт вимог щодо віку, рівня освіти, стану здоров’я, статі тощо</w:t>
      </w:r>
      <w:r>
        <w:rPr>
          <w:color w:val="000000" w:themeColor="text1"/>
        </w:rPr>
        <w:t>»</w:t>
      </w:r>
      <w:r w:rsidRPr="00767202">
        <w:rPr>
          <w:color w:val="000000" w:themeColor="text1"/>
        </w:rPr>
        <w:t xml:space="preserve">. </w:t>
      </w:r>
      <w:r w:rsidRPr="00767202">
        <w:rPr>
          <w:i/>
          <w:color w:val="000000" w:themeColor="text1"/>
        </w:rPr>
        <w:t>Директива</w:t>
      </w:r>
      <w:r>
        <w:rPr>
          <w:i/>
          <w:color w:val="000000" w:themeColor="text1"/>
        </w:rPr>
        <w:t xml:space="preserve"> Ради</w:t>
      </w:r>
      <w:r w:rsidRPr="00767202">
        <w:rPr>
          <w:i/>
          <w:color w:val="000000" w:themeColor="text1"/>
        </w:rPr>
        <w:t xml:space="preserve"> 2000/78/ЄC</w:t>
      </w:r>
      <w:r w:rsidRPr="00767202">
        <w:rPr>
          <w:color w:val="000000" w:themeColor="text1"/>
        </w:rPr>
        <w:t xml:space="preserve"> не</w:t>
      </w:r>
      <w:r>
        <w:rPr>
          <w:color w:val="000000" w:themeColor="text1"/>
        </w:rPr>
        <w:t xml:space="preserve"> </w:t>
      </w:r>
      <w:r w:rsidRPr="00767202">
        <w:rPr>
          <w:color w:val="000000" w:themeColor="text1"/>
        </w:rPr>
        <w:t>передбачає можливості обмеження будь-якого права</w:t>
      </w:r>
      <w:r>
        <w:rPr>
          <w:color w:val="000000" w:themeColor="text1"/>
        </w:rPr>
        <w:t xml:space="preserve">, а </w:t>
      </w:r>
      <w:r w:rsidRPr="00767202">
        <w:rPr>
          <w:color w:val="000000" w:themeColor="text1"/>
        </w:rPr>
        <w:t>визначає</w:t>
      </w:r>
      <w:r>
        <w:rPr>
          <w:color w:val="000000" w:themeColor="text1"/>
        </w:rPr>
        <w:t xml:space="preserve"> </w:t>
      </w:r>
      <w:r w:rsidRPr="00767202">
        <w:rPr>
          <w:color w:val="000000" w:themeColor="text1"/>
        </w:rPr>
        <w:t xml:space="preserve">що </w:t>
      </w:r>
      <w:r>
        <w:rPr>
          <w:color w:val="000000" w:themeColor="text1"/>
        </w:rPr>
        <w:t>«</w:t>
      </w:r>
      <w:r w:rsidRPr="00767202">
        <w:rPr>
          <w:color w:val="000000" w:themeColor="text1"/>
        </w:rPr>
        <w:t>не становить дискримінацію</w:t>
      </w:r>
      <w:r>
        <w:rPr>
          <w:color w:val="000000" w:themeColor="text1"/>
        </w:rPr>
        <w:t>»</w:t>
      </w:r>
      <w:r w:rsidRPr="00767202">
        <w:rPr>
          <w:color w:val="000000" w:themeColor="text1"/>
        </w:rPr>
        <w:t xml:space="preserve">. </w:t>
      </w:r>
      <w:r>
        <w:rPr>
          <w:color w:val="000000" w:themeColor="text1"/>
        </w:rPr>
        <w:t>Також слід з</w:t>
      </w:r>
      <w:r w:rsidRPr="00767202">
        <w:rPr>
          <w:color w:val="000000" w:themeColor="text1"/>
        </w:rPr>
        <w:t xml:space="preserve">вернути увагу на те, що </w:t>
      </w:r>
      <w:r>
        <w:rPr>
          <w:color w:val="000000" w:themeColor="text1"/>
        </w:rPr>
        <w:t xml:space="preserve">частина 3 статті 6 </w:t>
      </w:r>
      <w:r w:rsidRPr="00767202">
        <w:rPr>
          <w:color w:val="000000" w:themeColor="text1"/>
        </w:rPr>
        <w:t>Закон</w:t>
      </w:r>
      <w:r>
        <w:rPr>
          <w:color w:val="000000" w:themeColor="text1"/>
        </w:rPr>
        <w:t>у</w:t>
      </w:r>
      <w:r w:rsidRPr="00767202">
        <w:rPr>
          <w:color w:val="000000" w:themeColor="text1"/>
        </w:rPr>
        <w:t xml:space="preserve"> України </w:t>
      </w:r>
      <w:r>
        <w:rPr>
          <w:color w:val="000000" w:themeColor="text1"/>
        </w:rPr>
        <w:t>«</w:t>
      </w:r>
      <w:r w:rsidRPr="00767202">
        <w:rPr>
          <w:color w:val="000000" w:themeColor="text1"/>
        </w:rPr>
        <w:t>Про засади</w:t>
      </w:r>
      <w:r>
        <w:rPr>
          <w:color w:val="000000" w:themeColor="text1"/>
        </w:rPr>
        <w:t xml:space="preserve"> </w:t>
      </w:r>
      <w:r w:rsidRPr="00767202">
        <w:rPr>
          <w:color w:val="000000" w:themeColor="text1"/>
        </w:rPr>
        <w:t>запобігання та протидії дискримінації в Україні</w:t>
      </w:r>
      <w:r>
        <w:rPr>
          <w:color w:val="000000" w:themeColor="text1"/>
        </w:rPr>
        <w:t>»</w:t>
      </w:r>
      <w:r w:rsidRPr="00767202">
        <w:rPr>
          <w:color w:val="000000" w:themeColor="text1"/>
        </w:rPr>
        <w:t xml:space="preserve"> не передбачає можливості обмежувати будь-яке</w:t>
      </w:r>
      <w:r>
        <w:rPr>
          <w:color w:val="000000" w:themeColor="text1"/>
        </w:rPr>
        <w:t xml:space="preserve"> </w:t>
      </w:r>
      <w:r w:rsidRPr="00767202">
        <w:rPr>
          <w:color w:val="000000" w:themeColor="text1"/>
        </w:rPr>
        <w:t>право</w:t>
      </w:r>
      <w:r>
        <w:rPr>
          <w:color w:val="000000" w:themeColor="text1"/>
        </w:rPr>
        <w:t>, адже в ній визначено, що н</w:t>
      </w:r>
      <w:r w:rsidRPr="00767202">
        <w:rPr>
          <w:color w:val="000000" w:themeColor="text1"/>
        </w:rPr>
        <w:t>е вважаються дискримінацією дії, які не обмежують права та</w:t>
      </w:r>
      <w:r>
        <w:rPr>
          <w:color w:val="000000" w:themeColor="text1"/>
        </w:rPr>
        <w:t xml:space="preserve"> </w:t>
      </w:r>
      <w:r w:rsidRPr="00767202">
        <w:rPr>
          <w:color w:val="000000" w:themeColor="text1"/>
        </w:rPr>
        <w:t>свободи інших осіб і не створюють перешкод для їх реалізації, а також не надають необґрунтованих переваг</w:t>
      </w:r>
      <w:r>
        <w:rPr>
          <w:color w:val="000000" w:themeColor="text1"/>
        </w:rPr>
        <w:t xml:space="preserve"> </w:t>
      </w:r>
      <w:r w:rsidRPr="00767202">
        <w:rPr>
          <w:color w:val="000000" w:themeColor="text1"/>
        </w:rPr>
        <w:t xml:space="preserve">особам та/або групам осіб за їх певними ознаками, стосовно яких </w:t>
      </w:r>
      <w:r w:rsidRPr="00077C6E">
        <w:rPr>
          <w:color w:val="000000" w:themeColor="text1"/>
        </w:rPr>
        <w:t xml:space="preserve">застосовуються позитивні дії. </w:t>
      </w:r>
    </w:p>
    <w:p w:rsidR="00EA1572" w:rsidRDefault="00077C6E" w:rsidP="00EA1572">
      <w:pPr>
        <w:ind w:firstLine="567"/>
        <w:jc w:val="both"/>
        <w:rPr>
          <w:color w:val="000000" w:themeColor="text1"/>
        </w:rPr>
      </w:pPr>
      <w:r w:rsidRPr="00077C6E">
        <w:t xml:space="preserve">У </w:t>
      </w:r>
      <w:r w:rsidRPr="00077C6E">
        <w:rPr>
          <w:i/>
        </w:rPr>
        <w:t>статі 6 Директиви 2000/78/ЄС</w:t>
      </w:r>
      <w:r w:rsidRPr="00077C6E">
        <w:t xml:space="preserve"> передбачено, що держави-члени можуть </w:t>
      </w:r>
      <w:r>
        <w:t>передбачити</w:t>
      </w:r>
      <w:r w:rsidRPr="00077C6E">
        <w:t xml:space="preserve">, що відмінності у </w:t>
      </w:r>
      <w:r w:rsidR="00934E24">
        <w:t>ставленні</w:t>
      </w:r>
      <w:r w:rsidRPr="00077C6E">
        <w:t xml:space="preserve"> на </w:t>
      </w:r>
      <w:r w:rsidR="00934E24">
        <w:t xml:space="preserve">підставі </w:t>
      </w:r>
      <w:r w:rsidRPr="00077C6E">
        <w:t xml:space="preserve">віку не </w:t>
      </w:r>
      <w:r w:rsidR="00934E24" w:rsidRPr="00EA1572">
        <w:rPr>
          <w:color w:val="000000" w:themeColor="text1"/>
        </w:rPr>
        <w:t>є дискримінацією</w:t>
      </w:r>
      <w:r w:rsidRPr="00077C6E">
        <w:t xml:space="preserve">, якщо в контексті національного законодавства </w:t>
      </w:r>
      <w:r w:rsidR="00934E24" w:rsidRPr="00EA1572">
        <w:rPr>
          <w:color w:val="000000" w:themeColor="text1"/>
        </w:rPr>
        <w:t>це є об’єктивно та розумно обґрунтовано правомірною метою,</w:t>
      </w:r>
      <w:r w:rsidR="00934E24">
        <w:rPr>
          <w:color w:val="000000" w:themeColor="text1"/>
        </w:rPr>
        <w:t xml:space="preserve"> </w:t>
      </w:r>
      <w:r w:rsidR="00934E24" w:rsidRPr="00EA1572">
        <w:rPr>
          <w:color w:val="000000" w:themeColor="text1"/>
        </w:rPr>
        <w:t>в тому числі правомірними цілями політики у сфері зайнятості, цілями щодо ринку праці та професійної освіти,</w:t>
      </w:r>
      <w:r w:rsidR="00934E24">
        <w:rPr>
          <w:color w:val="000000" w:themeColor="text1"/>
        </w:rPr>
        <w:t xml:space="preserve"> </w:t>
      </w:r>
      <w:r w:rsidR="00934E24" w:rsidRPr="00EA1572">
        <w:rPr>
          <w:color w:val="000000" w:themeColor="text1"/>
        </w:rPr>
        <w:t>та якщо засоби досягнення цих цілей є належними та необх</w:t>
      </w:r>
      <w:r w:rsidR="00934E24">
        <w:rPr>
          <w:color w:val="000000" w:themeColor="text1"/>
        </w:rPr>
        <w:t>ідними</w:t>
      </w:r>
      <w:r>
        <w:t>.</w:t>
      </w:r>
      <w:r w:rsidR="00934E24">
        <w:t xml:space="preserve"> </w:t>
      </w:r>
      <w:r w:rsidR="00EA1572" w:rsidRPr="00EA1572">
        <w:rPr>
          <w:color w:val="000000" w:themeColor="text1"/>
        </w:rPr>
        <w:t>Таким чином,</w:t>
      </w:r>
      <w:r w:rsidR="00934E24">
        <w:rPr>
          <w:color w:val="000000" w:themeColor="text1"/>
        </w:rPr>
        <w:t xml:space="preserve"> </w:t>
      </w:r>
      <w:r w:rsidR="00EA1572" w:rsidRPr="00D635D5">
        <w:rPr>
          <w:i/>
          <w:color w:val="000000" w:themeColor="text1"/>
        </w:rPr>
        <w:t>Директива 2000/78/ЄC</w:t>
      </w:r>
      <w:r w:rsidR="00EA1572" w:rsidRPr="00EA1572">
        <w:rPr>
          <w:color w:val="000000" w:themeColor="text1"/>
        </w:rPr>
        <w:t xml:space="preserve"> вимагає, щоб такі відмінності встановлювалися справедливо та </w:t>
      </w:r>
      <w:proofErr w:type="spellStart"/>
      <w:r w:rsidR="00EA1572" w:rsidRPr="00EA1572">
        <w:rPr>
          <w:color w:val="000000" w:themeColor="text1"/>
        </w:rPr>
        <w:t>пропорційно</w:t>
      </w:r>
      <w:proofErr w:type="spellEnd"/>
      <w:r w:rsidR="00EA1572" w:rsidRPr="00EA1572">
        <w:rPr>
          <w:color w:val="000000" w:themeColor="text1"/>
        </w:rPr>
        <w:t>.</w:t>
      </w:r>
      <w:r w:rsidR="00EB5947">
        <w:rPr>
          <w:color w:val="000000" w:themeColor="text1"/>
        </w:rPr>
        <w:t xml:space="preserve"> </w:t>
      </w:r>
      <w:r w:rsidR="007F2F00">
        <w:rPr>
          <w:color w:val="000000" w:themeColor="text1"/>
        </w:rPr>
        <w:t xml:space="preserve">У частині 2 статті 3 законопроекту </w:t>
      </w:r>
      <w:r w:rsidR="00EA1572" w:rsidRPr="00EA1572">
        <w:rPr>
          <w:color w:val="000000" w:themeColor="text1"/>
        </w:rPr>
        <w:t>передбач</w:t>
      </w:r>
      <w:r w:rsidR="007F2F00">
        <w:rPr>
          <w:color w:val="000000" w:themeColor="text1"/>
        </w:rPr>
        <w:t xml:space="preserve">ена </w:t>
      </w:r>
      <w:r w:rsidR="00EA1572" w:rsidRPr="00EA1572">
        <w:rPr>
          <w:color w:val="000000" w:themeColor="text1"/>
        </w:rPr>
        <w:t>можливі</w:t>
      </w:r>
      <w:r w:rsidR="007F2F00">
        <w:rPr>
          <w:color w:val="000000" w:themeColor="text1"/>
        </w:rPr>
        <w:t xml:space="preserve">сть визначення в законодавстві </w:t>
      </w:r>
      <w:r w:rsidR="00EA1572" w:rsidRPr="00EA1572">
        <w:rPr>
          <w:color w:val="000000" w:themeColor="text1"/>
        </w:rPr>
        <w:t>винятків або</w:t>
      </w:r>
      <w:r w:rsidR="007F2F00">
        <w:rPr>
          <w:color w:val="000000" w:themeColor="text1"/>
        </w:rPr>
        <w:t xml:space="preserve"> </w:t>
      </w:r>
      <w:r w:rsidR="00EA1572" w:rsidRPr="00EA1572">
        <w:rPr>
          <w:color w:val="000000" w:themeColor="text1"/>
        </w:rPr>
        <w:t>обмежень прав працівників, що залежать від властивих певному виду робіт вимог щодо віку, рівня</w:t>
      </w:r>
      <w:r w:rsidR="007F2F00">
        <w:rPr>
          <w:color w:val="000000" w:themeColor="text1"/>
        </w:rPr>
        <w:t xml:space="preserve"> </w:t>
      </w:r>
      <w:r w:rsidR="00EA1572" w:rsidRPr="00EA1572">
        <w:rPr>
          <w:color w:val="000000" w:themeColor="text1"/>
        </w:rPr>
        <w:t>освіти, стану здоров’я, статі тощо або обумовлених необхідністю посиленого соціального та</w:t>
      </w:r>
      <w:r w:rsidR="007F2F00">
        <w:rPr>
          <w:color w:val="000000" w:themeColor="text1"/>
        </w:rPr>
        <w:t xml:space="preserve"> </w:t>
      </w:r>
      <w:r w:rsidR="00EA1572" w:rsidRPr="00EA1572">
        <w:rPr>
          <w:color w:val="000000" w:themeColor="text1"/>
        </w:rPr>
        <w:t xml:space="preserve">правового захисту деяких категорій осіб. У цьому аспекті </w:t>
      </w:r>
      <w:r w:rsidR="006B3D27">
        <w:rPr>
          <w:color w:val="000000" w:themeColor="text1"/>
        </w:rPr>
        <w:t xml:space="preserve">законопроект </w:t>
      </w:r>
      <w:r w:rsidR="00EA1572" w:rsidRPr="00EA1572">
        <w:rPr>
          <w:color w:val="000000" w:themeColor="text1"/>
        </w:rPr>
        <w:t>є більш загальним, ніж</w:t>
      </w:r>
      <w:r w:rsidR="006B3D27">
        <w:rPr>
          <w:color w:val="000000" w:themeColor="text1"/>
        </w:rPr>
        <w:t xml:space="preserve"> </w:t>
      </w:r>
      <w:r w:rsidR="00EA1572" w:rsidRPr="00D635D5">
        <w:rPr>
          <w:i/>
          <w:color w:val="000000" w:themeColor="text1"/>
        </w:rPr>
        <w:t>Директива 2000/78/ЄC</w:t>
      </w:r>
      <w:r w:rsidR="00EA1572" w:rsidRPr="00EA1572">
        <w:rPr>
          <w:color w:val="000000" w:themeColor="text1"/>
        </w:rPr>
        <w:t>, і не передбачає гарантій справедливості та пропорційності майбутнього</w:t>
      </w:r>
      <w:r w:rsidR="006B3D27">
        <w:rPr>
          <w:color w:val="000000" w:themeColor="text1"/>
        </w:rPr>
        <w:t xml:space="preserve"> </w:t>
      </w:r>
      <w:r w:rsidR="00EA1572" w:rsidRPr="00EA1572">
        <w:rPr>
          <w:color w:val="000000" w:themeColor="text1"/>
        </w:rPr>
        <w:t>законодавства, спрямованого на визначення спеціальних умов для згаданих категорій працівників,</w:t>
      </w:r>
      <w:r w:rsidR="006B3D27">
        <w:rPr>
          <w:color w:val="000000" w:themeColor="text1"/>
        </w:rPr>
        <w:t xml:space="preserve"> </w:t>
      </w:r>
      <w:r w:rsidR="00EA1572" w:rsidRPr="00EA1572">
        <w:rPr>
          <w:color w:val="000000" w:themeColor="text1"/>
        </w:rPr>
        <w:t xml:space="preserve">як це передбачено </w:t>
      </w:r>
      <w:r w:rsidR="00EA1572" w:rsidRPr="00D635D5">
        <w:rPr>
          <w:i/>
          <w:color w:val="000000" w:themeColor="text1"/>
        </w:rPr>
        <w:t>Директивою 2000/78/ЄC</w:t>
      </w:r>
      <w:r w:rsidR="00EA1572" w:rsidRPr="00EA1572">
        <w:rPr>
          <w:color w:val="000000" w:themeColor="text1"/>
        </w:rPr>
        <w:t>.</w:t>
      </w:r>
    </w:p>
    <w:p w:rsidR="00FE5E8D" w:rsidRPr="00FE5E8D" w:rsidRDefault="00FE5E8D" w:rsidP="00FE5E8D">
      <w:pPr>
        <w:ind w:firstLine="567"/>
        <w:jc w:val="both"/>
        <w:rPr>
          <w:color w:val="000000" w:themeColor="text1"/>
        </w:rPr>
      </w:pPr>
      <w:r w:rsidRPr="00FE5E8D">
        <w:rPr>
          <w:color w:val="000000" w:themeColor="text1"/>
        </w:rPr>
        <w:t xml:space="preserve">Законопроект не забезпечує конкретних гарантій, аналогічних тим, що передбачені </w:t>
      </w:r>
      <w:r w:rsidRPr="00FE5E8D">
        <w:rPr>
          <w:i/>
          <w:color w:val="000000" w:themeColor="text1"/>
        </w:rPr>
        <w:t xml:space="preserve">підпунктом (ii) пункту </w:t>
      </w:r>
      <w:r w:rsidRPr="00FE5E8D">
        <w:rPr>
          <w:i/>
          <w:color w:val="000000" w:themeColor="text1"/>
          <w:lang w:val="ru-RU"/>
        </w:rPr>
        <w:t>(</w:t>
      </w:r>
      <w:r w:rsidRPr="00FE5E8D">
        <w:rPr>
          <w:i/>
          <w:color w:val="000000" w:themeColor="text1"/>
          <w:lang w:val="en-US"/>
        </w:rPr>
        <w:t>b</w:t>
      </w:r>
      <w:r w:rsidRPr="00FE5E8D">
        <w:rPr>
          <w:i/>
          <w:color w:val="000000" w:themeColor="text1"/>
          <w:lang w:val="ru-RU"/>
        </w:rPr>
        <w:t>)</w:t>
      </w:r>
      <w:r w:rsidRPr="00FE5E8D">
        <w:rPr>
          <w:i/>
          <w:color w:val="000000" w:themeColor="text1"/>
        </w:rPr>
        <w:t xml:space="preserve"> частини 2 статті 2 </w:t>
      </w:r>
      <w:r w:rsidRPr="00FE5E8D">
        <w:rPr>
          <w:color w:val="000000" w:themeColor="text1"/>
        </w:rPr>
        <w:t xml:space="preserve">та </w:t>
      </w:r>
      <w:r w:rsidRPr="00FE5E8D">
        <w:rPr>
          <w:i/>
          <w:color w:val="000000" w:themeColor="text1"/>
        </w:rPr>
        <w:t>статтею 5 Директиви Ради 2000/78/ЄC</w:t>
      </w:r>
      <w:r w:rsidRPr="00FE5E8D">
        <w:rPr>
          <w:color w:val="000000" w:themeColor="text1"/>
        </w:rPr>
        <w:t>, а саме: гарантію розумного пристосування для осіб з інвалідністю. Попри те, що стаття 4 Закону України «Про засади запобігання та протидії дискримінації в Україні» передбачає, що його дія поширюється на трудові відносини, у тому числі, застосування роботодавцем принципу розумного пристосування, вбачається за доцільне включити гарантію розумного пристосування для осіб з інвалідністю до законопроекту.</w:t>
      </w:r>
    </w:p>
    <w:p w:rsidR="00FE5E8D" w:rsidRDefault="00FE5E8D" w:rsidP="00FE5E8D">
      <w:pPr>
        <w:ind w:firstLine="567"/>
        <w:jc w:val="both"/>
        <w:rPr>
          <w:color w:val="000000" w:themeColor="text1"/>
        </w:rPr>
      </w:pPr>
      <w:r w:rsidRPr="00FE5E8D">
        <w:rPr>
          <w:color w:val="000000" w:themeColor="text1"/>
        </w:rPr>
        <w:lastRenderedPageBreak/>
        <w:t xml:space="preserve">Так, у </w:t>
      </w:r>
      <w:r w:rsidRPr="00FE5E8D">
        <w:rPr>
          <w:i/>
          <w:color w:val="000000" w:themeColor="text1"/>
        </w:rPr>
        <w:t>статті 5 Директиви Ради 2000/78/ЄC</w:t>
      </w:r>
      <w:r w:rsidRPr="00FE5E8D">
        <w:rPr>
          <w:color w:val="000000" w:themeColor="text1"/>
        </w:rPr>
        <w:t xml:space="preserve"> визначено, що для гарантування дотримання принципу рівного ставлення стосовно осіб з інвалідністю забезпечується розумне пристосування. Законопроект у статті 277 покладає на роботодавця обов’язок щодо забезпечення створення належних, безпечних і здорових умов праці, збереження життя і здоров’я працівників, але він не містить гарантій, аналогічних тим, що передбачені </w:t>
      </w:r>
      <w:r w:rsidRPr="00FE5E8D">
        <w:rPr>
          <w:i/>
          <w:color w:val="000000" w:themeColor="text1"/>
        </w:rPr>
        <w:t>Директивою Ради 2000/78/ЄC</w:t>
      </w:r>
      <w:r w:rsidRPr="00FE5E8D">
        <w:rPr>
          <w:color w:val="000000" w:themeColor="text1"/>
        </w:rPr>
        <w:t>.</w:t>
      </w:r>
    </w:p>
    <w:p w:rsidR="00180A60" w:rsidRDefault="00180A60" w:rsidP="00180A60">
      <w:pPr>
        <w:ind w:firstLine="567"/>
        <w:jc w:val="both"/>
        <w:rPr>
          <w:color w:val="000000" w:themeColor="text1"/>
        </w:rPr>
      </w:pPr>
      <w:r>
        <w:rPr>
          <w:color w:val="000000" w:themeColor="text1"/>
        </w:rPr>
        <w:t xml:space="preserve">У контексті </w:t>
      </w:r>
      <w:r w:rsidRPr="00304700">
        <w:rPr>
          <w:color w:val="000000" w:themeColor="text1"/>
        </w:rPr>
        <w:t xml:space="preserve">відповідності проекту Закону </w:t>
      </w:r>
      <w:r w:rsidRPr="00304700">
        <w:rPr>
          <w:i/>
          <w:color w:val="000000" w:themeColor="text1"/>
        </w:rPr>
        <w:t xml:space="preserve">Директиві Ради </w:t>
      </w:r>
      <w:r w:rsidRPr="007A5431">
        <w:rPr>
          <w:i/>
          <w:color w:val="000000" w:themeColor="text1"/>
        </w:rPr>
        <w:t>79/7/ЄЕС</w:t>
      </w:r>
      <w:r>
        <w:rPr>
          <w:i/>
          <w:color w:val="000000" w:themeColor="text1"/>
        </w:rPr>
        <w:t xml:space="preserve"> </w:t>
      </w:r>
      <w:r>
        <w:rPr>
          <w:color w:val="000000" w:themeColor="text1"/>
        </w:rPr>
        <w:t xml:space="preserve">слід привернути увагу, зокрема, до </w:t>
      </w:r>
      <w:r w:rsidRPr="007A5431">
        <w:rPr>
          <w:color w:val="000000" w:themeColor="text1"/>
        </w:rPr>
        <w:t>частин</w:t>
      </w:r>
      <w:r>
        <w:rPr>
          <w:color w:val="000000" w:themeColor="text1"/>
        </w:rPr>
        <w:t>и</w:t>
      </w:r>
      <w:r w:rsidRPr="007A5431">
        <w:rPr>
          <w:color w:val="000000" w:themeColor="text1"/>
        </w:rPr>
        <w:t xml:space="preserve"> 3 статті 3 законопроекту</w:t>
      </w:r>
      <w:r>
        <w:rPr>
          <w:color w:val="000000" w:themeColor="text1"/>
        </w:rPr>
        <w:t>, якою</w:t>
      </w:r>
      <w:r w:rsidRPr="007A5431">
        <w:rPr>
          <w:color w:val="000000" w:themeColor="text1"/>
        </w:rPr>
        <w:t xml:space="preserve"> передбач</w:t>
      </w:r>
      <w:r>
        <w:rPr>
          <w:color w:val="000000" w:themeColor="text1"/>
        </w:rPr>
        <w:t xml:space="preserve">ено </w:t>
      </w:r>
      <w:r w:rsidRPr="007A5431">
        <w:rPr>
          <w:color w:val="000000" w:themeColor="text1"/>
        </w:rPr>
        <w:t>право</w:t>
      </w:r>
      <w:r>
        <w:rPr>
          <w:color w:val="000000" w:themeColor="text1"/>
        </w:rPr>
        <w:t xml:space="preserve"> осіб, які вважають, що вони зазнали дискримінації у сфері праці,</w:t>
      </w:r>
      <w:r w:rsidRPr="007A5431">
        <w:rPr>
          <w:color w:val="000000" w:themeColor="text1"/>
        </w:rPr>
        <w:t xml:space="preserve"> звернутися до суду. Тоді як </w:t>
      </w:r>
      <w:r w:rsidRPr="007A5431">
        <w:rPr>
          <w:i/>
          <w:color w:val="000000" w:themeColor="text1"/>
        </w:rPr>
        <w:t>стаття 6 Директиви Ради 79/7/ЄЕС</w:t>
      </w:r>
      <w:r w:rsidRPr="007A5431">
        <w:rPr>
          <w:color w:val="000000" w:themeColor="text1"/>
        </w:rPr>
        <w:t xml:space="preserve"> окрім звернення до суду передбачає також можливість звернення за захистом до інших компетентних органів. Законопроект не передбачає такої можливості. </w:t>
      </w:r>
      <w:r w:rsidR="0049119C">
        <w:rPr>
          <w:color w:val="000000" w:themeColor="text1"/>
        </w:rPr>
        <w:t xml:space="preserve">Принагідно, доцільно </w:t>
      </w:r>
      <w:r w:rsidRPr="007A5431">
        <w:rPr>
          <w:color w:val="000000" w:themeColor="text1"/>
        </w:rPr>
        <w:t xml:space="preserve">звернути увагу на статтю 22 Закону України «Про забезпечення рівних прав та можливостей жінок і чоловіків», в якій зазначено, що особа, яка вважає, що стосовно неї було застосовано дискримінацію за ознакою статі чи вона стала об’єктом сексуальних домагань або постраждала від насильства за ознакою статі, має право звернутися зі скаргою до державних органів, органів влади Автономної Республіки Крим, органів місцевого самоврядування та їх посадових осіб, Уповноваженого Верховної Ради України з прав людини та/або до суду в порядку, визначеному законом. У зв’язку з цим вбачається, що стаття 3 законопроекту обмежує право працівника звернутися до інших органів, а це не відповідає </w:t>
      </w:r>
      <w:r w:rsidRPr="00DD4080">
        <w:rPr>
          <w:i/>
          <w:color w:val="000000" w:themeColor="text1"/>
        </w:rPr>
        <w:t>Директиві Ради 79/7/ЄЕС</w:t>
      </w:r>
      <w:r w:rsidRPr="007A5431">
        <w:rPr>
          <w:color w:val="000000" w:themeColor="text1"/>
        </w:rPr>
        <w:t>.</w:t>
      </w:r>
    </w:p>
    <w:p w:rsidR="00DC5AA1" w:rsidRDefault="000F421D" w:rsidP="000F421D">
      <w:pPr>
        <w:ind w:firstLine="567"/>
        <w:jc w:val="both"/>
      </w:pPr>
      <w:r>
        <w:rPr>
          <w:color w:val="000000" w:themeColor="text1"/>
        </w:rPr>
        <w:t xml:space="preserve">У преамбулі </w:t>
      </w:r>
      <w:r w:rsidRPr="000F421D">
        <w:rPr>
          <w:i/>
          <w:color w:val="000000" w:themeColor="text1"/>
        </w:rPr>
        <w:t>Директиви</w:t>
      </w:r>
      <w:r>
        <w:rPr>
          <w:color w:val="000000" w:themeColor="text1"/>
        </w:rPr>
        <w:t xml:space="preserve"> </w:t>
      </w:r>
      <w:r w:rsidRPr="00102074">
        <w:rPr>
          <w:i/>
        </w:rPr>
        <w:t>Ради 2006/54/ЄС</w:t>
      </w:r>
      <w:r>
        <w:rPr>
          <w:i/>
        </w:rPr>
        <w:t xml:space="preserve"> </w:t>
      </w:r>
      <w:r>
        <w:t xml:space="preserve">вказано, що </w:t>
      </w:r>
      <w:r w:rsidRPr="000F421D">
        <w:rPr>
          <w:color w:val="000000" w:themeColor="text1"/>
        </w:rPr>
        <w:t xml:space="preserve">принцип рівноцінної оплати однакової праці або праці рівної цінності становить важливий аспект принципу рівноправного ставлення до чоловіків і жінок та суттєву та необхідну частину права Європейського Союзу. </w:t>
      </w:r>
      <w:r>
        <w:rPr>
          <w:color w:val="000000" w:themeColor="text1"/>
        </w:rPr>
        <w:t>У зв’язку з цим, слід зазначити, що у</w:t>
      </w:r>
      <w:r w:rsidR="00B00D22" w:rsidRPr="007A5431">
        <w:rPr>
          <w:color w:val="000000" w:themeColor="text1"/>
        </w:rPr>
        <w:t xml:space="preserve"> частині 1 статті 2 проекту Закону передбачено, що </w:t>
      </w:r>
      <w:r w:rsidR="00B00D22">
        <w:rPr>
          <w:color w:val="000000" w:themeColor="text1"/>
        </w:rPr>
        <w:t xml:space="preserve">одним із основних принципів правового регулювання трудових відносин є забезпечення права на рівну винагороду за працю рівної цінності. У частині 3 статті 223 законопроекту встановлено, що </w:t>
      </w:r>
      <w:r w:rsidR="00B00D22">
        <w:rPr>
          <w:b/>
          <w:szCs w:val="20"/>
        </w:rPr>
        <w:t>з</w:t>
      </w:r>
      <w:r w:rsidR="00B00D22" w:rsidRPr="00056F5E">
        <w:t>абороняється будь-яке зниження розміру оплати праці за дискримінаційними ознаками.</w:t>
      </w:r>
      <w:r w:rsidR="00DC5AA1">
        <w:t xml:space="preserve"> Втім, незважаючи на закріплення принципу </w:t>
      </w:r>
      <w:proofErr w:type="spellStart"/>
      <w:r w:rsidR="00DC5AA1">
        <w:t>недискрімінації</w:t>
      </w:r>
      <w:proofErr w:type="spellEnd"/>
      <w:r w:rsidR="00DC5AA1">
        <w:t xml:space="preserve"> у сфері оплати праці, законопроект необхідно доповнити положенням щодо рівної винагороди чоловіків і жінок за працю рівної цінності відповідно до вимог </w:t>
      </w:r>
      <w:r w:rsidR="00DE4891" w:rsidRPr="00DE4891">
        <w:rPr>
          <w:i/>
        </w:rPr>
        <w:t>статті 157 ДФЄС</w:t>
      </w:r>
      <w:r w:rsidR="00DE4891">
        <w:rPr>
          <w:rStyle w:val="a8"/>
          <w:i/>
        </w:rPr>
        <w:footnoteReference w:id="6"/>
      </w:r>
      <w:r w:rsidR="00DE4891">
        <w:rPr>
          <w:i/>
        </w:rPr>
        <w:t xml:space="preserve">, </w:t>
      </w:r>
      <w:r w:rsidR="00DE5B40" w:rsidRPr="00DE5B40">
        <w:t>положень</w:t>
      </w:r>
      <w:r w:rsidR="00DE5B40">
        <w:rPr>
          <w:i/>
        </w:rPr>
        <w:t xml:space="preserve"> </w:t>
      </w:r>
      <w:r w:rsidR="00102074" w:rsidRPr="00102074">
        <w:rPr>
          <w:i/>
        </w:rPr>
        <w:t>Директиви Ради 2006/54/ЄС</w:t>
      </w:r>
      <w:r w:rsidR="00102074">
        <w:rPr>
          <w:i/>
        </w:rPr>
        <w:t xml:space="preserve">, </w:t>
      </w:r>
      <w:r w:rsidR="00DC5AA1" w:rsidRPr="002B170B">
        <w:rPr>
          <w:i/>
        </w:rPr>
        <w:t>Конвенції МОП № 100</w:t>
      </w:r>
      <w:r w:rsidR="00DE4891">
        <w:rPr>
          <w:rStyle w:val="a8"/>
          <w:i/>
        </w:rPr>
        <w:footnoteReference w:id="7"/>
      </w:r>
      <w:r w:rsidR="00391D6D">
        <w:t xml:space="preserve">, </w:t>
      </w:r>
      <w:r w:rsidR="00391D6D" w:rsidRPr="00DE4891">
        <w:rPr>
          <w:i/>
        </w:rPr>
        <w:t>частин</w:t>
      </w:r>
      <w:r w:rsidR="00391D6D" w:rsidRPr="002B170B">
        <w:rPr>
          <w:i/>
        </w:rPr>
        <w:t>и 3 статті 4 Європейської соціальної хартії (переглянутої)</w:t>
      </w:r>
      <w:r w:rsidR="00DC5AA1">
        <w:t xml:space="preserve">. </w:t>
      </w:r>
    </w:p>
    <w:p w:rsidR="00A115E0" w:rsidRDefault="00601F1E" w:rsidP="00A115E0">
      <w:pPr>
        <w:autoSpaceDE w:val="0"/>
        <w:autoSpaceDN w:val="0"/>
        <w:adjustRightInd w:val="0"/>
        <w:ind w:firstLine="709"/>
        <w:jc w:val="both"/>
        <w:rPr>
          <w:rStyle w:val="rvts0"/>
        </w:rPr>
      </w:pPr>
      <w:r w:rsidRPr="00601F1E">
        <w:rPr>
          <w:color w:val="000000" w:themeColor="text1"/>
        </w:rPr>
        <w:t xml:space="preserve">У статті 19 законопроекту збережено норму, яка міститься у статті 188 </w:t>
      </w:r>
      <w:r w:rsidRPr="00601F1E">
        <w:rPr>
          <w:rStyle w:val="rvts78"/>
          <w:color w:val="000000" w:themeColor="text1"/>
        </w:rPr>
        <w:t>Кодексу законів про працю України</w:t>
      </w:r>
      <w:r w:rsidRPr="00601F1E">
        <w:rPr>
          <w:color w:val="000000" w:themeColor="text1"/>
        </w:rPr>
        <w:t xml:space="preserve"> щодо віку, </w:t>
      </w:r>
      <w:r>
        <w:rPr>
          <w:rStyle w:val="rvts0"/>
        </w:rPr>
        <w:t xml:space="preserve">з якого допускається прийняття на роботу. </w:t>
      </w:r>
      <w:r w:rsidR="00294297">
        <w:rPr>
          <w:rStyle w:val="rvts0"/>
        </w:rPr>
        <w:t xml:space="preserve">Так, частиною 3 статті 19 законопроекту передбачено, що працівником може бути особа, яка досягла п’ятнадцятирічного віку, з якою трудовий договір </w:t>
      </w:r>
      <w:r w:rsidR="00294297">
        <w:rPr>
          <w:rStyle w:val="rvts0"/>
        </w:rPr>
        <w:lastRenderedPageBreak/>
        <w:t>украдається</w:t>
      </w:r>
      <w:r w:rsidR="00051C97" w:rsidRPr="00051C97">
        <w:rPr>
          <w:rStyle w:val="rvts0"/>
        </w:rPr>
        <w:t xml:space="preserve"> </w:t>
      </w:r>
      <w:r w:rsidR="00051C97">
        <w:rPr>
          <w:rStyle w:val="rvts0"/>
        </w:rPr>
        <w:t xml:space="preserve">за наявності письмової згоди одного з батьків або особи, яка їх замінює. </w:t>
      </w:r>
      <w:r w:rsidRPr="00051C97">
        <w:rPr>
          <w:rStyle w:val="rvts0"/>
        </w:rPr>
        <w:t>Норма статті 188 чинного Кодексу</w:t>
      </w:r>
      <w:r w:rsidR="00051C97" w:rsidRPr="00051C97">
        <w:rPr>
          <w:rStyle w:val="rvts0"/>
        </w:rPr>
        <w:t xml:space="preserve"> </w:t>
      </w:r>
      <w:r w:rsidRPr="00051C97">
        <w:rPr>
          <w:rStyle w:val="rvts0"/>
        </w:rPr>
        <w:t xml:space="preserve">законів про працю України </w:t>
      </w:r>
      <w:r w:rsidR="00051C97" w:rsidRPr="00051C97">
        <w:rPr>
          <w:rStyle w:val="rvts0"/>
        </w:rPr>
        <w:t xml:space="preserve">також </w:t>
      </w:r>
      <w:r w:rsidRPr="00051C97">
        <w:rPr>
          <w:rStyle w:val="rvts0"/>
        </w:rPr>
        <w:t>дозволяє, як виняток, приймати на роботу дітей у віці 15 років за</w:t>
      </w:r>
      <w:r w:rsidR="00051C97" w:rsidRPr="00051C97">
        <w:rPr>
          <w:rStyle w:val="rvts0"/>
        </w:rPr>
        <w:t xml:space="preserve"> </w:t>
      </w:r>
      <w:r w:rsidRPr="00051C97">
        <w:rPr>
          <w:rStyle w:val="rvts0"/>
        </w:rPr>
        <w:t>згодою батьків або осіб, які їх замінюють.</w:t>
      </w:r>
      <w:r w:rsidRPr="00A115E0">
        <w:rPr>
          <w:rStyle w:val="rvts0"/>
        </w:rPr>
        <w:t xml:space="preserve"> </w:t>
      </w:r>
      <w:r w:rsidR="00051C97" w:rsidRPr="00A115E0">
        <w:rPr>
          <w:rStyle w:val="rvts0"/>
        </w:rPr>
        <w:t xml:space="preserve">Втім, при ратифікації </w:t>
      </w:r>
      <w:r w:rsidR="00051C97" w:rsidRPr="00A33F9F">
        <w:rPr>
          <w:rStyle w:val="rvts0"/>
          <w:i/>
        </w:rPr>
        <w:t>Конвенції МОП № 138</w:t>
      </w:r>
      <w:r w:rsidR="00A115E0" w:rsidRPr="00A115E0">
        <w:rPr>
          <w:rStyle w:val="rvts0"/>
        </w:rPr>
        <w:t xml:space="preserve"> Україною був визначений </w:t>
      </w:r>
      <w:r w:rsidR="00051C97" w:rsidRPr="00A115E0">
        <w:rPr>
          <w:rStyle w:val="rvts0"/>
        </w:rPr>
        <w:t xml:space="preserve"> мінімальний вік прийому на роботу, а саме 16 років.</w:t>
      </w:r>
      <w:r w:rsidR="00A115E0" w:rsidRPr="00A115E0">
        <w:rPr>
          <w:rStyle w:val="rvts0"/>
        </w:rPr>
        <w:t xml:space="preserve"> </w:t>
      </w:r>
      <w:r w:rsidRPr="00A115E0">
        <w:rPr>
          <w:rStyle w:val="rvts0"/>
        </w:rPr>
        <w:t>Таким чином, підвищення віку в</w:t>
      </w:r>
      <w:r w:rsidR="00A115E0">
        <w:rPr>
          <w:rStyle w:val="rvts0"/>
        </w:rPr>
        <w:t xml:space="preserve"> </w:t>
      </w:r>
      <w:r w:rsidRPr="00A115E0">
        <w:rPr>
          <w:rStyle w:val="rvts0"/>
        </w:rPr>
        <w:t xml:space="preserve">законопроекті до 16 років є </w:t>
      </w:r>
      <w:r w:rsidR="00A115E0" w:rsidRPr="00A115E0">
        <w:rPr>
          <w:rStyle w:val="rvts0"/>
        </w:rPr>
        <w:t>необхідним з метою досягнення відповідності зобов’язанням</w:t>
      </w:r>
      <w:r w:rsidR="00A115E0">
        <w:rPr>
          <w:rStyle w:val="rvts0"/>
        </w:rPr>
        <w:t>,</w:t>
      </w:r>
      <w:r w:rsidR="00A115E0" w:rsidRPr="00A115E0">
        <w:rPr>
          <w:rStyle w:val="rvts0"/>
        </w:rPr>
        <w:t xml:space="preserve"> взятим Україною при ратифікації </w:t>
      </w:r>
      <w:r w:rsidR="00A115E0" w:rsidRPr="005F07D9">
        <w:rPr>
          <w:rStyle w:val="rvts0"/>
          <w:i/>
        </w:rPr>
        <w:t>Конвенції МОП № 138</w:t>
      </w:r>
      <w:r w:rsidR="00A115E0" w:rsidRPr="00A115E0">
        <w:rPr>
          <w:rStyle w:val="rvts0"/>
        </w:rPr>
        <w:t xml:space="preserve">. </w:t>
      </w:r>
    </w:p>
    <w:p w:rsidR="00B9496B" w:rsidRPr="00152D94" w:rsidRDefault="00B9496B" w:rsidP="00152D94">
      <w:pPr>
        <w:autoSpaceDE w:val="0"/>
        <w:autoSpaceDN w:val="0"/>
        <w:adjustRightInd w:val="0"/>
        <w:ind w:firstLine="709"/>
        <w:jc w:val="both"/>
        <w:rPr>
          <w:rStyle w:val="rvts0"/>
        </w:rPr>
      </w:pPr>
      <w:r>
        <w:rPr>
          <w:rStyle w:val="rvts0"/>
        </w:rPr>
        <w:t xml:space="preserve">Крім того, </w:t>
      </w:r>
      <w:r w:rsidR="00152D94">
        <w:rPr>
          <w:rStyle w:val="rvts0"/>
        </w:rPr>
        <w:t>у</w:t>
      </w:r>
      <w:r>
        <w:rPr>
          <w:rStyle w:val="rvts0"/>
        </w:rPr>
        <w:t xml:space="preserve"> частин</w:t>
      </w:r>
      <w:r w:rsidR="00152D94">
        <w:rPr>
          <w:rStyle w:val="rvts0"/>
        </w:rPr>
        <w:t>і</w:t>
      </w:r>
      <w:r>
        <w:rPr>
          <w:rStyle w:val="rvts0"/>
        </w:rPr>
        <w:t xml:space="preserve"> 5 статті 19 законопроекту з</w:t>
      </w:r>
      <w:r w:rsidR="00152D94">
        <w:rPr>
          <w:rStyle w:val="rvts0"/>
        </w:rPr>
        <w:t xml:space="preserve">азначені </w:t>
      </w:r>
      <w:r>
        <w:rPr>
          <w:rStyle w:val="rvts0"/>
        </w:rPr>
        <w:t xml:space="preserve">випадки прийняття на роботу в організаціях </w:t>
      </w:r>
      <w:r w:rsidRPr="00152D94">
        <w:rPr>
          <w:rStyle w:val="rvts0"/>
        </w:rPr>
        <w:t xml:space="preserve">кінематографії, театральних, концертно-видовищних та інших творчих організаціях </w:t>
      </w:r>
      <w:r>
        <w:rPr>
          <w:rStyle w:val="rvts0"/>
        </w:rPr>
        <w:t xml:space="preserve">дітей, які не досягли 14-річного віку. Втім, відсутні положення, </w:t>
      </w:r>
      <w:r w:rsidRPr="00152D94">
        <w:rPr>
          <w:rStyle w:val="rvts0"/>
        </w:rPr>
        <w:t xml:space="preserve">що обмежують робочі години та визначають умови праці для дітей віком до 14 років, що беруть участь у художніх виступах. У зв’язку з цим, необхідно доповнити проект Закону положенням щодо обмеження кількості годин, протягом яких дітям віком до 14 років дозволяється виконувати художні виступи,  як це передбачено в </w:t>
      </w:r>
      <w:r w:rsidRPr="00A33F9F">
        <w:rPr>
          <w:rStyle w:val="rvts0"/>
          <w:i/>
        </w:rPr>
        <w:t>статті 8 Конвенції МОП № 138</w:t>
      </w:r>
      <w:r w:rsidRPr="00152D94">
        <w:rPr>
          <w:rStyle w:val="rvts0"/>
        </w:rPr>
        <w:t xml:space="preserve">. </w:t>
      </w:r>
    </w:p>
    <w:p w:rsidR="00450775" w:rsidRPr="00450775" w:rsidRDefault="00450775" w:rsidP="00450775">
      <w:pPr>
        <w:pStyle w:val="StyleZakonu"/>
        <w:spacing w:after="0" w:line="240" w:lineRule="auto"/>
        <w:ind w:firstLine="720"/>
        <w:rPr>
          <w:sz w:val="28"/>
          <w:szCs w:val="28"/>
        </w:rPr>
      </w:pPr>
      <w:r>
        <w:rPr>
          <w:sz w:val="28"/>
          <w:szCs w:val="28"/>
        </w:rPr>
        <w:t xml:space="preserve">У статті </w:t>
      </w:r>
      <w:r w:rsidRPr="00450775">
        <w:rPr>
          <w:sz w:val="28"/>
          <w:szCs w:val="28"/>
        </w:rPr>
        <w:t>29 проекту Закону</w:t>
      </w:r>
      <w:r>
        <w:rPr>
          <w:sz w:val="28"/>
          <w:szCs w:val="28"/>
        </w:rPr>
        <w:t xml:space="preserve"> вказано, що р</w:t>
      </w:r>
      <w:r w:rsidRPr="00056F5E">
        <w:rPr>
          <w:sz w:val="28"/>
          <w:szCs w:val="28"/>
        </w:rPr>
        <w:t xml:space="preserve">оботодавець має право контролювати виконання працівниками трудових обов’язків, у тому числі з використанням технічних засобів, якщо це зумовлено особливостями виробництва, на умовах, визначених колективним договором, з обов’язковим письмовим попередженням працівників до початку застосування таких засобів. Під час здійснення контролю не допускаються дії, що принижують честь і гідність або порушують інші права працівників. </w:t>
      </w:r>
      <w:r w:rsidRPr="00450775">
        <w:rPr>
          <w:sz w:val="28"/>
          <w:szCs w:val="28"/>
        </w:rPr>
        <w:t>Роботодавець не вправі контролювати особисті розмови працівників, в тому числі по телефону, якщо їх ведення не є порушенням внутрішнього трудового розпорядку або локальних нормативних актів.</w:t>
      </w:r>
    </w:p>
    <w:p w:rsidR="001A65CD" w:rsidRDefault="00450775" w:rsidP="00284520">
      <w:pPr>
        <w:autoSpaceDE w:val="0"/>
        <w:autoSpaceDN w:val="0"/>
        <w:adjustRightInd w:val="0"/>
        <w:ind w:firstLine="709"/>
        <w:jc w:val="both"/>
        <w:rPr>
          <w:rStyle w:val="rvts0"/>
        </w:rPr>
      </w:pPr>
      <w:r>
        <w:rPr>
          <w:rStyle w:val="rvts0"/>
        </w:rPr>
        <w:t xml:space="preserve">Разом з тим, </w:t>
      </w:r>
      <w:r w:rsidR="00A1668A">
        <w:rPr>
          <w:rStyle w:val="rvts0"/>
        </w:rPr>
        <w:t>вбачається за доцільне доповнити зазначену статтю</w:t>
      </w:r>
      <w:r w:rsidR="001A65CD" w:rsidRPr="00284520">
        <w:rPr>
          <w:rStyle w:val="rvts0"/>
        </w:rPr>
        <w:t xml:space="preserve"> проекту Закону</w:t>
      </w:r>
      <w:r w:rsidR="00A1668A">
        <w:rPr>
          <w:rStyle w:val="rvts0"/>
        </w:rPr>
        <w:t xml:space="preserve"> положенням про те, що </w:t>
      </w:r>
      <w:r w:rsidR="00284520" w:rsidRPr="00284520">
        <w:rPr>
          <w:rStyle w:val="rvts0"/>
        </w:rPr>
        <w:t>будь-</w:t>
      </w:r>
      <w:r w:rsidR="001A65CD" w:rsidRPr="00284520">
        <w:rPr>
          <w:rStyle w:val="rvts0"/>
        </w:rPr>
        <w:t>яке</w:t>
      </w:r>
      <w:r w:rsidR="00284520" w:rsidRPr="00284520">
        <w:rPr>
          <w:rStyle w:val="rvts0"/>
        </w:rPr>
        <w:t xml:space="preserve"> </w:t>
      </w:r>
      <w:r w:rsidR="001A65CD" w:rsidRPr="00284520">
        <w:rPr>
          <w:rStyle w:val="rvts0"/>
        </w:rPr>
        <w:t>обмеження</w:t>
      </w:r>
      <w:r w:rsidR="00284520" w:rsidRPr="00284520">
        <w:rPr>
          <w:rStyle w:val="rvts0"/>
        </w:rPr>
        <w:t xml:space="preserve"> </w:t>
      </w:r>
      <w:r w:rsidR="001A65CD" w:rsidRPr="00284520">
        <w:rPr>
          <w:rStyle w:val="rvts0"/>
        </w:rPr>
        <w:t>права</w:t>
      </w:r>
      <w:r w:rsidR="00284520" w:rsidRPr="00284520">
        <w:rPr>
          <w:rStyle w:val="rvts0"/>
        </w:rPr>
        <w:t xml:space="preserve"> </w:t>
      </w:r>
      <w:r w:rsidR="001A65CD" w:rsidRPr="00284520">
        <w:rPr>
          <w:rStyle w:val="rvts0"/>
        </w:rPr>
        <w:t>працівника</w:t>
      </w:r>
      <w:r w:rsidR="00284520" w:rsidRPr="00284520">
        <w:rPr>
          <w:rStyle w:val="rvts0"/>
        </w:rPr>
        <w:t xml:space="preserve"> </w:t>
      </w:r>
      <w:r w:rsidR="001A65CD" w:rsidRPr="00284520">
        <w:rPr>
          <w:rStyle w:val="rvts0"/>
        </w:rPr>
        <w:t>на</w:t>
      </w:r>
      <w:r w:rsidR="00284520" w:rsidRPr="00284520">
        <w:rPr>
          <w:rStyle w:val="rvts0"/>
        </w:rPr>
        <w:t xml:space="preserve"> </w:t>
      </w:r>
      <w:r w:rsidR="001A65CD" w:rsidRPr="00284520">
        <w:rPr>
          <w:rStyle w:val="rvts0"/>
        </w:rPr>
        <w:t>недоторканність</w:t>
      </w:r>
      <w:r w:rsidR="00284520" w:rsidRPr="00284520">
        <w:rPr>
          <w:rStyle w:val="rvts0"/>
        </w:rPr>
        <w:t xml:space="preserve"> </w:t>
      </w:r>
      <w:r w:rsidR="001A65CD" w:rsidRPr="00284520">
        <w:rPr>
          <w:rStyle w:val="rvts0"/>
        </w:rPr>
        <w:t>приватного</w:t>
      </w:r>
      <w:r w:rsidR="00284520" w:rsidRPr="00284520">
        <w:rPr>
          <w:rStyle w:val="rvts0"/>
        </w:rPr>
        <w:t xml:space="preserve"> </w:t>
      </w:r>
      <w:r w:rsidR="001A65CD" w:rsidRPr="00284520">
        <w:rPr>
          <w:rStyle w:val="rvts0"/>
        </w:rPr>
        <w:t>життя</w:t>
      </w:r>
      <w:r w:rsidR="00284520" w:rsidRPr="00284520">
        <w:rPr>
          <w:rStyle w:val="rvts0"/>
        </w:rPr>
        <w:t xml:space="preserve"> </w:t>
      </w:r>
      <w:r w:rsidR="001A65CD" w:rsidRPr="00284520">
        <w:rPr>
          <w:rStyle w:val="rvts0"/>
        </w:rPr>
        <w:t>має</w:t>
      </w:r>
      <w:r w:rsidR="00284520" w:rsidRPr="00284520">
        <w:rPr>
          <w:rStyle w:val="rvts0"/>
        </w:rPr>
        <w:t xml:space="preserve"> </w:t>
      </w:r>
      <w:r w:rsidR="001A65CD" w:rsidRPr="00284520">
        <w:rPr>
          <w:rStyle w:val="rvts0"/>
        </w:rPr>
        <w:t>бути</w:t>
      </w:r>
      <w:r w:rsidR="00284520" w:rsidRPr="00284520">
        <w:rPr>
          <w:rStyle w:val="rvts0"/>
        </w:rPr>
        <w:t xml:space="preserve"> </w:t>
      </w:r>
      <w:r w:rsidR="001A65CD" w:rsidRPr="00284520">
        <w:rPr>
          <w:rStyle w:val="rvts0"/>
        </w:rPr>
        <w:t>пропорційним</w:t>
      </w:r>
      <w:r w:rsidR="00284520" w:rsidRPr="00284520">
        <w:rPr>
          <w:rStyle w:val="rvts0"/>
        </w:rPr>
        <w:t xml:space="preserve"> </w:t>
      </w:r>
      <w:r w:rsidR="001A65CD" w:rsidRPr="00284520">
        <w:rPr>
          <w:rStyle w:val="rvts0"/>
        </w:rPr>
        <w:t>можливій</w:t>
      </w:r>
      <w:r w:rsidR="00284520" w:rsidRPr="00284520">
        <w:rPr>
          <w:rStyle w:val="rvts0"/>
        </w:rPr>
        <w:t xml:space="preserve"> </w:t>
      </w:r>
      <w:r w:rsidR="001A65CD" w:rsidRPr="00284520">
        <w:rPr>
          <w:rStyle w:val="rvts0"/>
        </w:rPr>
        <w:t>шкоді</w:t>
      </w:r>
      <w:r w:rsidR="00284520" w:rsidRPr="00284520">
        <w:rPr>
          <w:rStyle w:val="rvts0"/>
        </w:rPr>
        <w:t xml:space="preserve"> </w:t>
      </w:r>
      <w:r w:rsidR="001A65CD" w:rsidRPr="00284520">
        <w:rPr>
          <w:rStyle w:val="rvts0"/>
        </w:rPr>
        <w:t>законним</w:t>
      </w:r>
      <w:r w:rsidR="00284520" w:rsidRPr="00284520">
        <w:rPr>
          <w:rStyle w:val="rvts0"/>
        </w:rPr>
        <w:t xml:space="preserve"> </w:t>
      </w:r>
      <w:r w:rsidR="001A65CD" w:rsidRPr="00284520">
        <w:rPr>
          <w:rStyle w:val="rvts0"/>
        </w:rPr>
        <w:t>інтересам</w:t>
      </w:r>
      <w:r w:rsidR="00284520" w:rsidRPr="00284520">
        <w:rPr>
          <w:rStyle w:val="rvts0"/>
        </w:rPr>
        <w:t xml:space="preserve"> </w:t>
      </w:r>
      <w:r w:rsidR="001A65CD" w:rsidRPr="00284520">
        <w:rPr>
          <w:rStyle w:val="rvts0"/>
        </w:rPr>
        <w:t>роботодавця</w:t>
      </w:r>
      <w:r w:rsidR="00F87EE3">
        <w:rPr>
          <w:rStyle w:val="rvts0"/>
        </w:rPr>
        <w:t xml:space="preserve">; </w:t>
      </w:r>
      <w:r w:rsidR="00A1668A">
        <w:rPr>
          <w:rStyle w:val="rvts0"/>
        </w:rPr>
        <w:t xml:space="preserve">та </w:t>
      </w:r>
      <w:r w:rsidR="001A65CD" w:rsidRPr="00284520">
        <w:rPr>
          <w:rStyle w:val="rvts0"/>
        </w:rPr>
        <w:t>що</w:t>
      </w:r>
      <w:r w:rsidR="00284520">
        <w:rPr>
          <w:rStyle w:val="rvts0"/>
        </w:rPr>
        <w:t xml:space="preserve"> </w:t>
      </w:r>
      <w:r w:rsidR="001A65CD" w:rsidRPr="00284520">
        <w:rPr>
          <w:rStyle w:val="rvts0"/>
        </w:rPr>
        <w:t>працівників</w:t>
      </w:r>
      <w:r w:rsidR="00284520">
        <w:rPr>
          <w:rStyle w:val="rvts0"/>
        </w:rPr>
        <w:t xml:space="preserve"> </w:t>
      </w:r>
      <w:r w:rsidR="001A65CD" w:rsidRPr="00284520">
        <w:rPr>
          <w:rStyle w:val="rvts0"/>
        </w:rPr>
        <w:t>слід</w:t>
      </w:r>
      <w:r w:rsidR="00284520">
        <w:rPr>
          <w:rStyle w:val="rvts0"/>
        </w:rPr>
        <w:t xml:space="preserve"> </w:t>
      </w:r>
      <w:r w:rsidR="001A65CD" w:rsidRPr="00284520">
        <w:rPr>
          <w:rStyle w:val="rvts0"/>
        </w:rPr>
        <w:t>інформувати</w:t>
      </w:r>
      <w:r w:rsidR="00284520">
        <w:rPr>
          <w:rStyle w:val="rvts0"/>
        </w:rPr>
        <w:t xml:space="preserve"> </w:t>
      </w:r>
      <w:r w:rsidR="001A65CD" w:rsidRPr="00284520">
        <w:rPr>
          <w:rStyle w:val="rvts0"/>
        </w:rPr>
        <w:t>про</w:t>
      </w:r>
      <w:r w:rsidR="00284520">
        <w:rPr>
          <w:rStyle w:val="rvts0"/>
        </w:rPr>
        <w:t xml:space="preserve"> </w:t>
      </w:r>
      <w:r w:rsidR="001A65CD" w:rsidRPr="00284520">
        <w:rPr>
          <w:rStyle w:val="rvts0"/>
        </w:rPr>
        <w:t>характер,</w:t>
      </w:r>
      <w:r w:rsidR="00284520">
        <w:rPr>
          <w:rStyle w:val="rvts0"/>
        </w:rPr>
        <w:t xml:space="preserve"> </w:t>
      </w:r>
      <w:r w:rsidR="001A65CD" w:rsidRPr="00284520">
        <w:rPr>
          <w:rStyle w:val="rvts0"/>
        </w:rPr>
        <w:t>масштаби</w:t>
      </w:r>
      <w:r w:rsidR="00284520">
        <w:rPr>
          <w:rStyle w:val="rvts0"/>
        </w:rPr>
        <w:t xml:space="preserve"> </w:t>
      </w:r>
      <w:r w:rsidR="001A65CD" w:rsidRPr="00284520">
        <w:rPr>
          <w:rStyle w:val="rvts0"/>
        </w:rPr>
        <w:t>та</w:t>
      </w:r>
      <w:r w:rsidR="00284520">
        <w:rPr>
          <w:rStyle w:val="rvts0"/>
        </w:rPr>
        <w:t xml:space="preserve"> </w:t>
      </w:r>
      <w:r w:rsidR="001A65CD" w:rsidRPr="00284520">
        <w:rPr>
          <w:rStyle w:val="rvts0"/>
        </w:rPr>
        <w:t>цілі</w:t>
      </w:r>
      <w:r w:rsidR="00284520">
        <w:rPr>
          <w:rStyle w:val="rvts0"/>
        </w:rPr>
        <w:t xml:space="preserve"> </w:t>
      </w:r>
      <w:r w:rsidR="001A65CD" w:rsidRPr="00284520">
        <w:rPr>
          <w:rStyle w:val="rvts0"/>
        </w:rPr>
        <w:t>контролю,</w:t>
      </w:r>
      <w:r w:rsidR="00284520">
        <w:rPr>
          <w:rStyle w:val="rvts0"/>
        </w:rPr>
        <w:t xml:space="preserve"> </w:t>
      </w:r>
      <w:r w:rsidR="001A65CD" w:rsidRPr="00284520">
        <w:rPr>
          <w:rStyle w:val="rvts0"/>
        </w:rPr>
        <w:t>що</w:t>
      </w:r>
      <w:r w:rsidR="00284520">
        <w:rPr>
          <w:rStyle w:val="rvts0"/>
        </w:rPr>
        <w:t xml:space="preserve"> </w:t>
      </w:r>
      <w:r w:rsidR="001A65CD" w:rsidRPr="00284520">
        <w:rPr>
          <w:rStyle w:val="rvts0"/>
        </w:rPr>
        <w:t>був</w:t>
      </w:r>
      <w:r w:rsidR="00284520">
        <w:rPr>
          <w:rStyle w:val="rvts0"/>
        </w:rPr>
        <w:t xml:space="preserve"> </w:t>
      </w:r>
      <w:r w:rsidR="001A65CD" w:rsidRPr="00284520">
        <w:rPr>
          <w:rStyle w:val="rvts0"/>
        </w:rPr>
        <w:t>введений</w:t>
      </w:r>
      <w:r w:rsidR="00284520">
        <w:rPr>
          <w:rStyle w:val="rvts0"/>
        </w:rPr>
        <w:t xml:space="preserve"> </w:t>
      </w:r>
      <w:r w:rsidR="001A65CD" w:rsidRPr="00284520">
        <w:rPr>
          <w:rStyle w:val="rvts0"/>
        </w:rPr>
        <w:t>роботодавцем.</w:t>
      </w:r>
    </w:p>
    <w:p w:rsidR="0009051E" w:rsidRPr="00481D8D" w:rsidRDefault="0009051E" w:rsidP="0009051E">
      <w:pPr>
        <w:ind w:left="23" w:firstLine="544"/>
        <w:jc w:val="both"/>
        <w:rPr>
          <w:color w:val="000000" w:themeColor="text1"/>
        </w:rPr>
      </w:pPr>
      <w:r w:rsidRPr="00481D8D">
        <w:rPr>
          <w:color w:val="000000" w:themeColor="text1"/>
        </w:rPr>
        <w:t xml:space="preserve">Варто також зауважити, що стаття 33 законопроекту потребує доповнення з метою досягнення повної відповідності положенням </w:t>
      </w:r>
      <w:r w:rsidRPr="00481D8D">
        <w:rPr>
          <w:i/>
          <w:color w:val="000000" w:themeColor="text1"/>
        </w:rPr>
        <w:t>Директиви 91/533/ЄЕС</w:t>
      </w:r>
      <w:r w:rsidRPr="00481D8D">
        <w:rPr>
          <w:color w:val="000000" w:themeColor="text1"/>
        </w:rPr>
        <w:t xml:space="preserve">. Так, </w:t>
      </w:r>
      <w:r w:rsidRPr="00481D8D">
        <w:rPr>
          <w:i/>
          <w:color w:val="000000" w:themeColor="text1"/>
        </w:rPr>
        <w:t>частиною 1 статті 5 Директиви 91/533/ЄЕС</w:t>
      </w:r>
      <w:r w:rsidRPr="00481D8D">
        <w:rPr>
          <w:color w:val="000000" w:themeColor="text1"/>
        </w:rPr>
        <w:t xml:space="preserve"> передбачено, що будь-яка зміна змісту та умов трудового договору має бути предметом письмового документу, який надається роботодавцем працівник</w:t>
      </w:r>
      <w:r w:rsidR="006750C4" w:rsidRPr="00481D8D">
        <w:rPr>
          <w:color w:val="000000" w:themeColor="text1"/>
        </w:rPr>
        <w:t>у</w:t>
      </w:r>
      <w:r w:rsidRPr="00481D8D">
        <w:rPr>
          <w:color w:val="000000" w:themeColor="text1"/>
        </w:rPr>
        <w:t xml:space="preserve"> якнайшвидше, але не пізніше одного місяця після дати набрання чинності відповідними змінами. Втім, </w:t>
      </w:r>
      <w:r w:rsidR="006750C4" w:rsidRPr="00481D8D">
        <w:rPr>
          <w:color w:val="000000" w:themeColor="text1"/>
        </w:rPr>
        <w:t xml:space="preserve">хоча </w:t>
      </w:r>
      <w:r w:rsidRPr="00481D8D">
        <w:rPr>
          <w:color w:val="000000" w:themeColor="text1"/>
        </w:rPr>
        <w:t>законопроект</w:t>
      </w:r>
      <w:r w:rsidR="00BB5699" w:rsidRPr="00481D8D">
        <w:rPr>
          <w:color w:val="000000" w:themeColor="text1"/>
        </w:rPr>
        <w:t xml:space="preserve"> у частині 1 статті 33 </w:t>
      </w:r>
      <w:r w:rsidR="006750C4" w:rsidRPr="00481D8D">
        <w:rPr>
          <w:color w:val="000000" w:themeColor="text1"/>
        </w:rPr>
        <w:t xml:space="preserve">передбачає, що </w:t>
      </w:r>
      <w:r w:rsidR="00BB5699" w:rsidRPr="00481D8D">
        <w:rPr>
          <w:color w:val="000000" w:themeColor="text1"/>
        </w:rPr>
        <w:t>зміни до трудового договору</w:t>
      </w:r>
      <w:r w:rsidR="006750C4" w:rsidRPr="00481D8D">
        <w:rPr>
          <w:color w:val="000000" w:themeColor="text1"/>
        </w:rPr>
        <w:t xml:space="preserve"> оформлюються у вигляді письмового документу, </w:t>
      </w:r>
      <w:r w:rsidR="00BB5699" w:rsidRPr="00481D8D">
        <w:rPr>
          <w:color w:val="000000" w:themeColor="text1"/>
        </w:rPr>
        <w:t xml:space="preserve">проте не </w:t>
      </w:r>
      <w:r w:rsidRPr="00481D8D">
        <w:rPr>
          <w:color w:val="000000" w:themeColor="text1"/>
        </w:rPr>
        <w:t xml:space="preserve">встановлює строку, протягом </w:t>
      </w:r>
      <w:r w:rsidR="00481D8D" w:rsidRPr="00481D8D">
        <w:rPr>
          <w:color w:val="000000" w:themeColor="text1"/>
        </w:rPr>
        <w:t xml:space="preserve">якого </w:t>
      </w:r>
      <w:r w:rsidR="006750C4" w:rsidRPr="00481D8D">
        <w:rPr>
          <w:color w:val="000000" w:themeColor="text1"/>
        </w:rPr>
        <w:t xml:space="preserve">цей документ має бути </w:t>
      </w:r>
      <w:r w:rsidR="00481D8D" w:rsidRPr="00481D8D">
        <w:rPr>
          <w:color w:val="000000" w:themeColor="text1"/>
        </w:rPr>
        <w:t xml:space="preserve">наданий працівнику. </w:t>
      </w:r>
      <w:r w:rsidR="006750C4" w:rsidRPr="00481D8D">
        <w:rPr>
          <w:color w:val="000000" w:themeColor="text1"/>
        </w:rPr>
        <w:t xml:space="preserve"> </w:t>
      </w:r>
    </w:p>
    <w:p w:rsidR="00D00E8B" w:rsidRPr="008A22E7" w:rsidRDefault="00D00E8B" w:rsidP="00355D47">
      <w:pPr>
        <w:autoSpaceDE w:val="0"/>
        <w:autoSpaceDN w:val="0"/>
        <w:adjustRightInd w:val="0"/>
        <w:ind w:left="23" w:firstLine="544"/>
        <w:jc w:val="both"/>
      </w:pPr>
      <w:r w:rsidRPr="00D00E8B">
        <w:rPr>
          <w:rStyle w:val="rvts0"/>
        </w:rPr>
        <w:t xml:space="preserve">У статті 89 проекту Закону визначаються  обов’язки роботодавця щодо запобігання масовим звільненням працівників у зв’язку із скороченням. Це положення стосується «масових звільнень» («колективних звільнень»), без визначення цього поняття. Водночас, </w:t>
      </w:r>
      <w:r>
        <w:rPr>
          <w:rStyle w:val="rvts0"/>
        </w:rPr>
        <w:t>відповідно до</w:t>
      </w:r>
      <w:r w:rsidRPr="00D00E8B">
        <w:rPr>
          <w:rStyle w:val="rvts0"/>
        </w:rPr>
        <w:t xml:space="preserve"> </w:t>
      </w:r>
      <w:r w:rsidRPr="008A22E7">
        <w:rPr>
          <w:rStyle w:val="rvts0"/>
          <w:i/>
        </w:rPr>
        <w:t>статті 1 Директиви Ради 98/59/ЄС</w:t>
      </w:r>
      <w:r w:rsidRPr="00D00E8B">
        <w:rPr>
          <w:rStyle w:val="rvts0"/>
        </w:rPr>
        <w:t xml:space="preserve"> </w:t>
      </w:r>
      <w:r>
        <w:rPr>
          <w:rStyle w:val="rvts0"/>
        </w:rPr>
        <w:t>«колективне звільнення означає</w:t>
      </w:r>
      <w:r w:rsidRPr="008A22E7">
        <w:rPr>
          <w:rStyle w:val="rvts0"/>
        </w:rPr>
        <w:t xml:space="preserve">»: </w:t>
      </w:r>
      <w:r w:rsidRPr="008A22E7">
        <w:t xml:space="preserve">звільнення, здійснене роботодавцем з </w:t>
      </w:r>
      <w:r w:rsidRPr="008A22E7">
        <w:lastRenderedPageBreak/>
        <w:t>однієї або декількох причин, що не пов’язані з особистістю  працівника, та коли кількість таких звільнень, за вибором держав-членів становить:</w:t>
      </w:r>
    </w:p>
    <w:p w:rsidR="00D00E8B" w:rsidRPr="008A22E7" w:rsidRDefault="00D00E8B" w:rsidP="00D00E8B">
      <w:pPr>
        <w:jc w:val="both"/>
      </w:pPr>
      <w:r w:rsidRPr="008A22E7">
        <w:t>і) на період 30 днів:</w:t>
      </w:r>
    </w:p>
    <w:p w:rsidR="00D00E8B" w:rsidRPr="008A22E7" w:rsidRDefault="00D00E8B" w:rsidP="008A22E7">
      <w:pPr>
        <w:numPr>
          <w:ilvl w:val="2"/>
          <w:numId w:val="6"/>
        </w:numPr>
        <w:jc w:val="both"/>
      </w:pPr>
      <w:r w:rsidRPr="008A22E7">
        <w:t>щонайменше 10 в установах, в яких в середньому працює від 20 до 100 працівників,</w:t>
      </w:r>
    </w:p>
    <w:p w:rsidR="008A22E7" w:rsidRPr="008A22E7" w:rsidRDefault="00D00E8B" w:rsidP="008A22E7">
      <w:pPr>
        <w:numPr>
          <w:ilvl w:val="2"/>
          <w:numId w:val="6"/>
        </w:numPr>
        <w:jc w:val="both"/>
      </w:pPr>
      <w:r w:rsidRPr="008A22E7">
        <w:t>щонайменше 10% від кількості працівників в установі, в якій працює в середньому не менше 100 працівників, але не більше 300,</w:t>
      </w:r>
    </w:p>
    <w:p w:rsidR="008A22E7" w:rsidRPr="008A22E7" w:rsidRDefault="008A22E7" w:rsidP="008A22E7">
      <w:pPr>
        <w:numPr>
          <w:ilvl w:val="2"/>
          <w:numId w:val="6"/>
        </w:numPr>
        <w:jc w:val="both"/>
      </w:pPr>
      <w:r w:rsidRPr="008A22E7">
        <w:t>щонайменше 30 в установах, в яких в середньому працює 300 працівників або більше.</w:t>
      </w:r>
    </w:p>
    <w:p w:rsidR="00D00E8B" w:rsidRPr="008A22E7" w:rsidRDefault="00D00E8B" w:rsidP="00E82158">
      <w:pPr>
        <w:pStyle w:val="ae"/>
        <w:spacing w:after="0"/>
        <w:ind w:left="0"/>
        <w:jc w:val="both"/>
        <w:rPr>
          <w:rFonts w:ascii="Times New Roman" w:hAnsi="Times New Roman" w:cs="Times New Roman"/>
          <w:szCs w:val="28"/>
        </w:rPr>
      </w:pPr>
      <w:proofErr w:type="spellStart"/>
      <w:r w:rsidRPr="008A22E7">
        <w:rPr>
          <w:rFonts w:ascii="Times New Roman" w:hAnsi="Times New Roman" w:cs="Times New Roman"/>
          <w:szCs w:val="28"/>
        </w:rPr>
        <w:t>іі</w:t>
      </w:r>
      <w:proofErr w:type="spellEnd"/>
      <w:r w:rsidRPr="008A22E7">
        <w:rPr>
          <w:rFonts w:ascii="Times New Roman" w:hAnsi="Times New Roman" w:cs="Times New Roman"/>
          <w:szCs w:val="28"/>
        </w:rPr>
        <w:t xml:space="preserve">) протягом </w:t>
      </w:r>
      <w:proofErr w:type="spellStart"/>
      <w:r w:rsidRPr="008A22E7">
        <w:rPr>
          <w:rFonts w:ascii="Times New Roman" w:hAnsi="Times New Roman" w:cs="Times New Roman"/>
          <w:szCs w:val="28"/>
        </w:rPr>
        <w:t>дев’яностоденного</w:t>
      </w:r>
      <w:proofErr w:type="spellEnd"/>
      <w:r w:rsidRPr="008A22E7">
        <w:rPr>
          <w:rFonts w:ascii="Times New Roman" w:hAnsi="Times New Roman" w:cs="Times New Roman"/>
          <w:szCs w:val="28"/>
        </w:rPr>
        <w:t xml:space="preserve"> періоду щонайменше 20, яка б не була середня кількість працівників, працюючих на підприємстві.</w:t>
      </w:r>
    </w:p>
    <w:p w:rsidR="001A5986" w:rsidRDefault="00355D47" w:rsidP="00355D47">
      <w:pPr>
        <w:autoSpaceDE w:val="0"/>
        <w:autoSpaceDN w:val="0"/>
        <w:adjustRightInd w:val="0"/>
        <w:ind w:firstLine="567"/>
        <w:jc w:val="both"/>
        <w:rPr>
          <w:rStyle w:val="rvts0"/>
        </w:rPr>
      </w:pPr>
      <w:r>
        <w:rPr>
          <w:rStyle w:val="rvts0"/>
        </w:rPr>
        <w:t xml:space="preserve">Враховуючи зазначене, у проекті Закону слід </w:t>
      </w:r>
      <w:r w:rsidR="009C528C">
        <w:rPr>
          <w:rStyle w:val="rvts0"/>
        </w:rPr>
        <w:t xml:space="preserve">розглянути можливість </w:t>
      </w:r>
      <w:r w:rsidRPr="00355D47">
        <w:rPr>
          <w:rStyle w:val="rvts0"/>
        </w:rPr>
        <w:t>визначення</w:t>
      </w:r>
      <w:r>
        <w:rPr>
          <w:rStyle w:val="rvts0"/>
        </w:rPr>
        <w:t xml:space="preserve"> </w:t>
      </w:r>
      <w:r w:rsidRPr="00355D47">
        <w:rPr>
          <w:rStyle w:val="rvts0"/>
        </w:rPr>
        <w:t>поняття</w:t>
      </w:r>
      <w:r>
        <w:rPr>
          <w:rStyle w:val="rvts0"/>
        </w:rPr>
        <w:t xml:space="preserve"> «</w:t>
      </w:r>
      <w:r w:rsidRPr="00355D47">
        <w:rPr>
          <w:rStyle w:val="rvts0"/>
        </w:rPr>
        <w:t>масове</w:t>
      </w:r>
      <w:r>
        <w:rPr>
          <w:rStyle w:val="rvts0"/>
        </w:rPr>
        <w:t xml:space="preserve"> </w:t>
      </w:r>
      <w:r w:rsidRPr="00355D47">
        <w:rPr>
          <w:rStyle w:val="rvts0"/>
        </w:rPr>
        <w:t>звільнення</w:t>
      </w:r>
      <w:r>
        <w:rPr>
          <w:rStyle w:val="rvts0"/>
        </w:rPr>
        <w:t xml:space="preserve">» </w:t>
      </w:r>
      <w:r w:rsidRPr="00355D47">
        <w:rPr>
          <w:rStyle w:val="rvts0"/>
        </w:rPr>
        <w:t>(або</w:t>
      </w:r>
      <w:r>
        <w:rPr>
          <w:rStyle w:val="rvts0"/>
        </w:rPr>
        <w:t xml:space="preserve"> «</w:t>
      </w:r>
      <w:r w:rsidRPr="00355D47">
        <w:rPr>
          <w:rStyle w:val="rvts0"/>
        </w:rPr>
        <w:t>колективне</w:t>
      </w:r>
      <w:r>
        <w:rPr>
          <w:rStyle w:val="rvts0"/>
        </w:rPr>
        <w:t xml:space="preserve"> </w:t>
      </w:r>
      <w:r w:rsidRPr="00355D47">
        <w:rPr>
          <w:rStyle w:val="rvts0"/>
        </w:rPr>
        <w:t>звільнення</w:t>
      </w:r>
      <w:r>
        <w:rPr>
          <w:rStyle w:val="rvts0"/>
        </w:rPr>
        <w:t>»</w:t>
      </w:r>
      <w:r w:rsidRPr="00355D47">
        <w:rPr>
          <w:rStyle w:val="rvts0"/>
        </w:rPr>
        <w:t>).</w:t>
      </w:r>
    </w:p>
    <w:p w:rsidR="000414C6" w:rsidRPr="000414C6" w:rsidRDefault="00547F7E" w:rsidP="000414C6">
      <w:pPr>
        <w:autoSpaceDE w:val="0"/>
        <w:autoSpaceDN w:val="0"/>
        <w:adjustRightInd w:val="0"/>
        <w:ind w:firstLine="709"/>
        <w:jc w:val="both"/>
        <w:rPr>
          <w:rStyle w:val="rvts0"/>
        </w:rPr>
      </w:pPr>
      <w:r>
        <w:rPr>
          <w:rStyle w:val="rvts0"/>
        </w:rPr>
        <w:t>Крім того, варто розглянути можливість внесення змін до статті 49 проекту Закону, в якій визначаються документи та відомості про особу, що подаються під час укладення трудового договору. Так, вказану статтю доцільно доповнити положенням, у якому в</w:t>
      </w:r>
      <w:r w:rsidRPr="00547F7E">
        <w:rPr>
          <w:rStyle w:val="rvts0"/>
        </w:rPr>
        <w:t>становити,</w:t>
      </w:r>
      <w:r>
        <w:rPr>
          <w:rStyle w:val="rvts0"/>
        </w:rPr>
        <w:t xml:space="preserve"> </w:t>
      </w:r>
      <w:r w:rsidRPr="00547F7E">
        <w:rPr>
          <w:rStyle w:val="rvts0"/>
        </w:rPr>
        <w:t>що</w:t>
      </w:r>
      <w:r>
        <w:rPr>
          <w:rStyle w:val="rvts0"/>
        </w:rPr>
        <w:t xml:space="preserve"> </w:t>
      </w:r>
      <w:r w:rsidRPr="00547F7E">
        <w:rPr>
          <w:rStyle w:val="rvts0"/>
        </w:rPr>
        <w:t>роботодавець</w:t>
      </w:r>
      <w:r>
        <w:rPr>
          <w:rStyle w:val="rvts0"/>
        </w:rPr>
        <w:t xml:space="preserve"> </w:t>
      </w:r>
      <w:r w:rsidRPr="00547F7E">
        <w:rPr>
          <w:rStyle w:val="rvts0"/>
        </w:rPr>
        <w:t>зобов’язаний</w:t>
      </w:r>
      <w:r>
        <w:rPr>
          <w:rStyle w:val="rvts0"/>
        </w:rPr>
        <w:t xml:space="preserve"> </w:t>
      </w:r>
      <w:r w:rsidRPr="00547F7E">
        <w:rPr>
          <w:rStyle w:val="rvts0"/>
        </w:rPr>
        <w:t>забезпечити</w:t>
      </w:r>
      <w:r>
        <w:rPr>
          <w:rStyle w:val="rvts0"/>
        </w:rPr>
        <w:t xml:space="preserve"> </w:t>
      </w:r>
      <w:r w:rsidRPr="00547F7E">
        <w:rPr>
          <w:rStyle w:val="rvts0"/>
        </w:rPr>
        <w:t>конфіденційність</w:t>
      </w:r>
      <w:r>
        <w:rPr>
          <w:rStyle w:val="rvts0"/>
        </w:rPr>
        <w:t xml:space="preserve"> </w:t>
      </w:r>
      <w:r w:rsidRPr="00547F7E">
        <w:rPr>
          <w:rStyle w:val="rvts0"/>
        </w:rPr>
        <w:t>відомостей</w:t>
      </w:r>
      <w:r>
        <w:rPr>
          <w:rStyle w:val="rvts0"/>
        </w:rPr>
        <w:t xml:space="preserve"> </w:t>
      </w:r>
      <w:r w:rsidRPr="00547F7E">
        <w:rPr>
          <w:rStyle w:val="rvts0"/>
        </w:rPr>
        <w:t>про</w:t>
      </w:r>
      <w:r>
        <w:rPr>
          <w:rStyle w:val="rvts0"/>
        </w:rPr>
        <w:t xml:space="preserve"> </w:t>
      </w:r>
      <w:r w:rsidRPr="00547F7E">
        <w:rPr>
          <w:rStyle w:val="rvts0"/>
        </w:rPr>
        <w:t>особу,</w:t>
      </w:r>
      <w:r>
        <w:rPr>
          <w:rStyle w:val="rvts0"/>
        </w:rPr>
        <w:t xml:space="preserve"> </w:t>
      </w:r>
      <w:r w:rsidRPr="00547F7E">
        <w:rPr>
          <w:rStyle w:val="rvts0"/>
        </w:rPr>
        <w:t>що</w:t>
      </w:r>
      <w:r>
        <w:rPr>
          <w:rStyle w:val="rvts0"/>
        </w:rPr>
        <w:t xml:space="preserve"> </w:t>
      </w:r>
      <w:r w:rsidRPr="00547F7E">
        <w:rPr>
          <w:rStyle w:val="rvts0"/>
        </w:rPr>
        <w:t>подаються</w:t>
      </w:r>
      <w:r>
        <w:rPr>
          <w:rStyle w:val="rvts0"/>
        </w:rPr>
        <w:t xml:space="preserve"> </w:t>
      </w:r>
      <w:r w:rsidRPr="00547F7E">
        <w:rPr>
          <w:rStyle w:val="rvts0"/>
        </w:rPr>
        <w:t>під</w:t>
      </w:r>
      <w:r>
        <w:rPr>
          <w:rStyle w:val="rvts0"/>
        </w:rPr>
        <w:t xml:space="preserve"> </w:t>
      </w:r>
      <w:r w:rsidRPr="00547F7E">
        <w:rPr>
          <w:rStyle w:val="rvts0"/>
        </w:rPr>
        <w:t>час</w:t>
      </w:r>
      <w:r>
        <w:rPr>
          <w:rStyle w:val="rvts0"/>
        </w:rPr>
        <w:t xml:space="preserve"> </w:t>
      </w:r>
      <w:r w:rsidRPr="00547F7E">
        <w:rPr>
          <w:rStyle w:val="rvts0"/>
        </w:rPr>
        <w:t>прийняття</w:t>
      </w:r>
      <w:r>
        <w:rPr>
          <w:rStyle w:val="rvts0"/>
        </w:rPr>
        <w:t xml:space="preserve"> </w:t>
      </w:r>
      <w:r w:rsidRPr="00547F7E">
        <w:rPr>
          <w:rStyle w:val="rvts0"/>
        </w:rPr>
        <w:t>на</w:t>
      </w:r>
      <w:r>
        <w:rPr>
          <w:rStyle w:val="rvts0"/>
        </w:rPr>
        <w:t xml:space="preserve"> </w:t>
      </w:r>
      <w:r w:rsidRPr="00547F7E">
        <w:rPr>
          <w:rStyle w:val="rvts0"/>
        </w:rPr>
        <w:t>роботу.</w:t>
      </w:r>
      <w:r>
        <w:rPr>
          <w:rStyle w:val="rvts0"/>
        </w:rPr>
        <w:t xml:space="preserve"> Також у проекті слід </w:t>
      </w:r>
      <w:r w:rsidRPr="00547F7E">
        <w:rPr>
          <w:rStyle w:val="rvts0"/>
        </w:rPr>
        <w:t>передбачити</w:t>
      </w:r>
      <w:r>
        <w:rPr>
          <w:rStyle w:val="rvts0"/>
        </w:rPr>
        <w:t xml:space="preserve"> </w:t>
      </w:r>
      <w:r w:rsidRPr="00547F7E">
        <w:rPr>
          <w:rStyle w:val="rvts0"/>
        </w:rPr>
        <w:t>сувору</w:t>
      </w:r>
      <w:r>
        <w:rPr>
          <w:rStyle w:val="rvts0"/>
        </w:rPr>
        <w:t xml:space="preserve"> </w:t>
      </w:r>
      <w:r w:rsidRPr="00547F7E">
        <w:rPr>
          <w:rStyle w:val="rvts0"/>
        </w:rPr>
        <w:t>конфіденційність</w:t>
      </w:r>
      <w:r>
        <w:rPr>
          <w:rStyle w:val="rvts0"/>
        </w:rPr>
        <w:t xml:space="preserve"> </w:t>
      </w:r>
      <w:r w:rsidRPr="00547F7E">
        <w:rPr>
          <w:rStyle w:val="rvts0"/>
        </w:rPr>
        <w:t>медичних</w:t>
      </w:r>
      <w:r>
        <w:rPr>
          <w:rStyle w:val="rvts0"/>
        </w:rPr>
        <w:t xml:space="preserve"> </w:t>
      </w:r>
      <w:r w:rsidRPr="00547F7E">
        <w:rPr>
          <w:rStyle w:val="rvts0"/>
        </w:rPr>
        <w:t>даних</w:t>
      </w:r>
      <w:r w:rsidR="000414C6">
        <w:rPr>
          <w:rStyle w:val="rvts0"/>
        </w:rPr>
        <w:t xml:space="preserve">. </w:t>
      </w:r>
    </w:p>
    <w:p w:rsidR="00B4450D" w:rsidRPr="001D212C" w:rsidRDefault="00B4450D" w:rsidP="00B4450D">
      <w:pPr>
        <w:pStyle w:val="ab"/>
        <w:keepNext/>
        <w:spacing w:before="0"/>
        <w:rPr>
          <w:rFonts w:ascii="Times New Roman" w:hAnsi="Times New Roman"/>
          <w:color w:val="000000" w:themeColor="text1"/>
          <w:sz w:val="28"/>
          <w:szCs w:val="28"/>
        </w:rPr>
      </w:pPr>
      <w:r w:rsidRPr="001D212C">
        <w:rPr>
          <w:rFonts w:ascii="Times New Roman" w:hAnsi="Times New Roman"/>
          <w:color w:val="000000" w:themeColor="text1"/>
          <w:sz w:val="28"/>
          <w:szCs w:val="28"/>
        </w:rPr>
        <w:t xml:space="preserve">Щодо відповідності проекту Закону актам права ЄС в частині </w:t>
      </w:r>
      <w:r w:rsidRPr="001D212C">
        <w:rPr>
          <w:rFonts w:ascii="Times New Roman" w:hAnsi="Times New Roman"/>
          <w:color w:val="000000" w:themeColor="text1"/>
          <w:sz w:val="28"/>
          <w:szCs w:val="28"/>
          <w:u w:val="single"/>
        </w:rPr>
        <w:t>організації робочого часу та відпочинку</w:t>
      </w:r>
      <w:r w:rsidRPr="001D212C">
        <w:rPr>
          <w:rFonts w:ascii="Times New Roman" w:hAnsi="Times New Roman"/>
          <w:color w:val="000000" w:themeColor="text1"/>
          <w:sz w:val="28"/>
          <w:szCs w:val="28"/>
        </w:rPr>
        <w:t xml:space="preserve"> слід зазначити таке. </w:t>
      </w:r>
    </w:p>
    <w:p w:rsidR="00B96728" w:rsidRPr="00666EF3" w:rsidRDefault="005530F8" w:rsidP="00B4450D">
      <w:pPr>
        <w:pStyle w:val="ab"/>
        <w:keepNext/>
        <w:spacing w:before="0"/>
        <w:rPr>
          <w:rFonts w:ascii="Times New Roman" w:hAnsi="Times New Roman"/>
          <w:color w:val="000000" w:themeColor="text1"/>
          <w:sz w:val="28"/>
          <w:szCs w:val="28"/>
        </w:rPr>
      </w:pPr>
      <w:r w:rsidRPr="00666EF3">
        <w:rPr>
          <w:rFonts w:ascii="Times New Roman" w:hAnsi="Times New Roman"/>
          <w:color w:val="000000" w:themeColor="text1"/>
          <w:sz w:val="28"/>
          <w:szCs w:val="28"/>
        </w:rPr>
        <w:t>В</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цілому,</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статті</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проекту</w:t>
      </w:r>
      <w:r w:rsidR="00B96728" w:rsidRPr="00666EF3">
        <w:rPr>
          <w:rFonts w:ascii="Times New Roman" w:hAnsi="Times New Roman"/>
          <w:color w:val="000000" w:themeColor="text1"/>
          <w:sz w:val="28"/>
          <w:szCs w:val="28"/>
        </w:rPr>
        <w:t xml:space="preserve"> Закону</w:t>
      </w:r>
      <w:r w:rsidRPr="00666EF3">
        <w:rPr>
          <w:rFonts w:ascii="Times New Roman" w:hAnsi="Times New Roman"/>
          <w:color w:val="000000" w:themeColor="text1"/>
          <w:sz w:val="28"/>
          <w:szCs w:val="28"/>
        </w:rPr>
        <w:t>,</w:t>
      </w:r>
      <w:r w:rsidR="00B96728" w:rsidRPr="00666EF3">
        <w:rPr>
          <w:rFonts w:ascii="Times New Roman" w:hAnsi="Times New Roman"/>
          <w:color w:val="000000" w:themeColor="text1"/>
          <w:sz w:val="28"/>
          <w:szCs w:val="28"/>
        </w:rPr>
        <w:t xml:space="preserve"> присвячені організації робочого </w:t>
      </w:r>
      <w:r w:rsidRPr="00666EF3">
        <w:rPr>
          <w:rFonts w:ascii="Times New Roman" w:hAnsi="Times New Roman"/>
          <w:color w:val="000000" w:themeColor="text1"/>
          <w:sz w:val="28"/>
          <w:szCs w:val="28"/>
        </w:rPr>
        <w:t>час</w:t>
      </w:r>
      <w:r w:rsidR="00B96728" w:rsidRPr="00666EF3">
        <w:rPr>
          <w:rFonts w:ascii="Times New Roman" w:hAnsi="Times New Roman"/>
          <w:color w:val="000000" w:themeColor="text1"/>
          <w:sz w:val="28"/>
          <w:szCs w:val="28"/>
        </w:rPr>
        <w:t>у</w:t>
      </w:r>
      <w:r w:rsidRPr="00666EF3">
        <w:rPr>
          <w:rFonts w:ascii="Times New Roman" w:hAnsi="Times New Roman"/>
          <w:color w:val="000000" w:themeColor="text1"/>
          <w:sz w:val="28"/>
          <w:szCs w:val="28"/>
        </w:rPr>
        <w:t>,</w:t>
      </w:r>
      <w:r w:rsidR="00B96728" w:rsidRPr="00666EF3">
        <w:rPr>
          <w:rFonts w:ascii="Times New Roman" w:hAnsi="Times New Roman"/>
          <w:color w:val="000000" w:themeColor="text1"/>
          <w:sz w:val="28"/>
          <w:szCs w:val="28"/>
        </w:rPr>
        <w:t xml:space="preserve"> </w:t>
      </w:r>
      <w:r w:rsidR="00051FEA">
        <w:rPr>
          <w:rFonts w:ascii="Times New Roman" w:hAnsi="Times New Roman"/>
          <w:color w:val="000000" w:themeColor="text1"/>
          <w:sz w:val="28"/>
          <w:szCs w:val="28"/>
        </w:rPr>
        <w:t>викладаються у спосіб</w:t>
      </w:r>
      <w:r w:rsidRPr="00666EF3">
        <w:rPr>
          <w:rFonts w:ascii="Times New Roman" w:hAnsi="Times New Roman"/>
          <w:color w:val="000000" w:themeColor="text1"/>
          <w:sz w:val="28"/>
          <w:szCs w:val="28"/>
        </w:rPr>
        <w:t>,</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що</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виклика</w:t>
      </w:r>
      <w:r w:rsidR="00051FEA">
        <w:rPr>
          <w:rFonts w:ascii="Times New Roman" w:hAnsi="Times New Roman"/>
          <w:color w:val="000000" w:themeColor="text1"/>
          <w:sz w:val="28"/>
          <w:szCs w:val="28"/>
        </w:rPr>
        <w:t>є</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труднощі</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з</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розумінням</w:t>
      </w:r>
      <w:r w:rsidR="00B96728" w:rsidRPr="00666EF3">
        <w:rPr>
          <w:rFonts w:ascii="Times New Roman" w:hAnsi="Times New Roman"/>
          <w:color w:val="000000" w:themeColor="text1"/>
          <w:sz w:val="28"/>
          <w:szCs w:val="28"/>
        </w:rPr>
        <w:t xml:space="preserve">, адже </w:t>
      </w:r>
      <w:r w:rsidRPr="00666EF3">
        <w:rPr>
          <w:rFonts w:ascii="Times New Roman" w:hAnsi="Times New Roman"/>
          <w:color w:val="000000" w:themeColor="text1"/>
          <w:sz w:val="28"/>
          <w:szCs w:val="28"/>
        </w:rPr>
        <w:t>не</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завжди</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згруповані</w:t>
      </w:r>
      <w:r w:rsidR="00B96728" w:rsidRPr="00666EF3">
        <w:rPr>
          <w:rFonts w:ascii="Times New Roman" w:hAnsi="Times New Roman"/>
          <w:color w:val="000000" w:themeColor="text1"/>
          <w:sz w:val="28"/>
          <w:szCs w:val="28"/>
        </w:rPr>
        <w:t xml:space="preserve"> належним чином для </w:t>
      </w:r>
      <w:r w:rsidRPr="00666EF3">
        <w:rPr>
          <w:rFonts w:ascii="Times New Roman" w:hAnsi="Times New Roman"/>
          <w:color w:val="000000" w:themeColor="text1"/>
          <w:sz w:val="28"/>
          <w:szCs w:val="28"/>
        </w:rPr>
        <w:t>вирішення</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конкретного</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питання</w:t>
      </w:r>
      <w:r w:rsidR="00B96728" w:rsidRPr="00666EF3">
        <w:rPr>
          <w:rFonts w:ascii="Times New Roman" w:hAnsi="Times New Roman"/>
          <w:color w:val="000000" w:themeColor="text1"/>
          <w:sz w:val="28"/>
          <w:szCs w:val="28"/>
        </w:rPr>
        <w:t xml:space="preserve"> організації </w:t>
      </w:r>
      <w:r w:rsidRPr="00666EF3">
        <w:rPr>
          <w:rFonts w:ascii="Times New Roman" w:hAnsi="Times New Roman"/>
          <w:color w:val="000000" w:themeColor="text1"/>
          <w:sz w:val="28"/>
          <w:szCs w:val="28"/>
        </w:rPr>
        <w:t>робочого</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часу,</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а</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натомість</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розкидані</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по</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всьому</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розділу.</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Наприклад,</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робота</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в</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нічний</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час</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розглядається</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в</w:t>
      </w:r>
      <w:r w:rsidR="00B96728" w:rsidRPr="00666EF3">
        <w:rPr>
          <w:rFonts w:ascii="Times New Roman" w:hAnsi="Times New Roman"/>
          <w:color w:val="000000" w:themeColor="text1"/>
          <w:sz w:val="28"/>
          <w:szCs w:val="28"/>
        </w:rPr>
        <w:t xml:space="preserve"> с</w:t>
      </w:r>
      <w:r w:rsidRPr="00666EF3">
        <w:rPr>
          <w:rFonts w:ascii="Times New Roman" w:hAnsi="Times New Roman"/>
          <w:color w:val="000000" w:themeColor="text1"/>
          <w:sz w:val="28"/>
          <w:szCs w:val="28"/>
        </w:rPr>
        <w:t>таттях</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13</w:t>
      </w:r>
      <w:r w:rsidR="00B96728" w:rsidRPr="00666EF3">
        <w:rPr>
          <w:rFonts w:ascii="Times New Roman" w:hAnsi="Times New Roman"/>
          <w:color w:val="000000" w:themeColor="text1"/>
          <w:sz w:val="28"/>
          <w:szCs w:val="28"/>
        </w:rPr>
        <w:t xml:space="preserve">7 </w:t>
      </w:r>
      <w:r w:rsidRPr="00666EF3">
        <w:rPr>
          <w:rFonts w:ascii="Times New Roman" w:hAnsi="Times New Roman"/>
          <w:color w:val="000000" w:themeColor="text1"/>
          <w:sz w:val="28"/>
          <w:szCs w:val="28"/>
        </w:rPr>
        <w:t>і</w:t>
      </w:r>
      <w:r w:rsidR="00B96728"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1</w:t>
      </w:r>
      <w:r w:rsidR="00B96728" w:rsidRPr="00666EF3">
        <w:rPr>
          <w:rFonts w:ascii="Times New Roman" w:hAnsi="Times New Roman"/>
          <w:color w:val="000000" w:themeColor="text1"/>
          <w:sz w:val="28"/>
          <w:szCs w:val="28"/>
        </w:rPr>
        <w:t>42</w:t>
      </w:r>
      <w:r w:rsidRPr="00666EF3">
        <w:rPr>
          <w:rFonts w:ascii="Times New Roman" w:hAnsi="Times New Roman"/>
          <w:color w:val="000000" w:themeColor="text1"/>
          <w:sz w:val="28"/>
          <w:szCs w:val="28"/>
        </w:rPr>
        <w:t>,</w:t>
      </w:r>
      <w:r w:rsidR="00B96728" w:rsidRPr="00666EF3">
        <w:rPr>
          <w:rFonts w:ascii="Times New Roman" w:hAnsi="Times New Roman"/>
          <w:color w:val="000000" w:themeColor="text1"/>
          <w:sz w:val="28"/>
          <w:szCs w:val="28"/>
        </w:rPr>
        <w:t xml:space="preserve"> </w:t>
      </w:r>
      <w:r w:rsidR="00885612" w:rsidRPr="00666EF3">
        <w:rPr>
          <w:rFonts w:ascii="Times New Roman" w:hAnsi="Times New Roman"/>
          <w:color w:val="000000" w:themeColor="text1"/>
          <w:sz w:val="28"/>
          <w:szCs w:val="28"/>
        </w:rPr>
        <w:t xml:space="preserve">хоча видається цілком логічним об’єднати положення цих двох статей. Таке розпорошення може </w:t>
      </w:r>
      <w:r w:rsidRPr="00666EF3">
        <w:rPr>
          <w:rFonts w:ascii="Times New Roman" w:hAnsi="Times New Roman"/>
          <w:color w:val="000000" w:themeColor="text1"/>
          <w:sz w:val="28"/>
          <w:szCs w:val="28"/>
        </w:rPr>
        <w:t>викликати</w:t>
      </w:r>
      <w:r w:rsidR="00885612" w:rsidRPr="00666EF3">
        <w:rPr>
          <w:rFonts w:ascii="Times New Roman" w:hAnsi="Times New Roman"/>
          <w:color w:val="000000" w:themeColor="text1"/>
          <w:sz w:val="28"/>
          <w:szCs w:val="28"/>
        </w:rPr>
        <w:t xml:space="preserve"> труднощі </w:t>
      </w:r>
      <w:r w:rsidRPr="00666EF3">
        <w:rPr>
          <w:rFonts w:ascii="Times New Roman" w:hAnsi="Times New Roman"/>
          <w:color w:val="000000" w:themeColor="text1"/>
          <w:sz w:val="28"/>
          <w:szCs w:val="28"/>
        </w:rPr>
        <w:t>для</w:t>
      </w:r>
      <w:r w:rsidR="00885612"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працівників</w:t>
      </w:r>
      <w:r w:rsidR="00885612"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та</w:t>
      </w:r>
      <w:r w:rsidR="00885612"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роботодавців</w:t>
      </w:r>
      <w:r w:rsidR="00885612"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в</w:t>
      </w:r>
      <w:r w:rsidR="00885612"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плані</w:t>
      </w:r>
      <w:r w:rsidR="00885612"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визначення</w:t>
      </w:r>
      <w:r w:rsidR="00885612"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їх</w:t>
      </w:r>
      <w:r w:rsidR="00885612"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відповідних</w:t>
      </w:r>
      <w:r w:rsidR="00885612"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прав</w:t>
      </w:r>
      <w:r w:rsidR="00885612"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та</w:t>
      </w:r>
      <w:r w:rsidR="00885612" w:rsidRPr="00666EF3">
        <w:rPr>
          <w:rFonts w:ascii="Times New Roman" w:hAnsi="Times New Roman"/>
          <w:color w:val="000000" w:themeColor="text1"/>
          <w:sz w:val="28"/>
          <w:szCs w:val="28"/>
        </w:rPr>
        <w:t xml:space="preserve"> обов’язків</w:t>
      </w:r>
      <w:r w:rsidRPr="00666EF3">
        <w:rPr>
          <w:rFonts w:ascii="Times New Roman" w:hAnsi="Times New Roman"/>
          <w:color w:val="000000" w:themeColor="text1"/>
          <w:sz w:val="28"/>
          <w:szCs w:val="28"/>
        </w:rPr>
        <w:t>.</w:t>
      </w:r>
      <w:r w:rsidR="00885612" w:rsidRPr="00666EF3">
        <w:rPr>
          <w:rFonts w:ascii="Times New Roman" w:hAnsi="Times New Roman"/>
          <w:color w:val="000000" w:themeColor="text1"/>
          <w:sz w:val="28"/>
          <w:szCs w:val="28"/>
        </w:rPr>
        <w:t xml:space="preserve"> </w:t>
      </w:r>
      <w:r w:rsidR="00051FEA">
        <w:rPr>
          <w:rFonts w:ascii="Times New Roman" w:hAnsi="Times New Roman"/>
          <w:color w:val="000000" w:themeColor="text1"/>
          <w:sz w:val="28"/>
          <w:szCs w:val="28"/>
        </w:rPr>
        <w:t>Тому, доцільно</w:t>
      </w:r>
      <w:r w:rsidRPr="00666EF3">
        <w:rPr>
          <w:rFonts w:ascii="Times New Roman" w:hAnsi="Times New Roman"/>
          <w:color w:val="000000" w:themeColor="text1"/>
          <w:sz w:val="28"/>
          <w:szCs w:val="28"/>
        </w:rPr>
        <w:t xml:space="preserve"> забезпечити </w:t>
      </w:r>
      <w:r w:rsidR="00885612" w:rsidRPr="00666EF3">
        <w:rPr>
          <w:rFonts w:ascii="Times New Roman" w:hAnsi="Times New Roman"/>
          <w:color w:val="000000" w:themeColor="text1"/>
          <w:sz w:val="28"/>
          <w:szCs w:val="28"/>
        </w:rPr>
        <w:t xml:space="preserve">більш послідовну та згруповану </w:t>
      </w:r>
      <w:r w:rsidRPr="00666EF3">
        <w:rPr>
          <w:rFonts w:ascii="Times New Roman" w:hAnsi="Times New Roman"/>
          <w:color w:val="000000" w:themeColor="text1"/>
          <w:sz w:val="28"/>
          <w:szCs w:val="28"/>
        </w:rPr>
        <w:t>організацію положень проекту Закону</w:t>
      </w:r>
      <w:r w:rsidR="00885612" w:rsidRPr="00666EF3">
        <w:rPr>
          <w:rFonts w:ascii="Times New Roman" w:hAnsi="Times New Roman"/>
          <w:color w:val="000000" w:themeColor="text1"/>
          <w:sz w:val="28"/>
          <w:szCs w:val="28"/>
        </w:rPr>
        <w:t xml:space="preserve"> щодо організації </w:t>
      </w:r>
      <w:r w:rsidRPr="00666EF3">
        <w:rPr>
          <w:rFonts w:ascii="Times New Roman" w:hAnsi="Times New Roman"/>
          <w:color w:val="000000" w:themeColor="text1"/>
          <w:sz w:val="28"/>
          <w:szCs w:val="28"/>
        </w:rPr>
        <w:t xml:space="preserve">робочого часу, оскільки </w:t>
      </w:r>
      <w:r w:rsidR="0087694F" w:rsidRPr="00666EF3">
        <w:rPr>
          <w:rFonts w:ascii="Times New Roman" w:hAnsi="Times New Roman"/>
          <w:color w:val="000000" w:themeColor="text1"/>
          <w:sz w:val="28"/>
          <w:szCs w:val="28"/>
        </w:rPr>
        <w:t xml:space="preserve">простежується підхід, коли без наявності очевидної причини </w:t>
      </w:r>
      <w:r w:rsidRPr="00666EF3">
        <w:rPr>
          <w:rFonts w:ascii="Times New Roman" w:hAnsi="Times New Roman"/>
          <w:color w:val="000000" w:themeColor="text1"/>
          <w:sz w:val="28"/>
          <w:szCs w:val="28"/>
        </w:rPr>
        <w:t>той</w:t>
      </w:r>
      <w:r w:rsidR="0087694F"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же</w:t>
      </w:r>
      <w:r w:rsidR="0087694F"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самий</w:t>
      </w:r>
      <w:r w:rsidR="0087694F"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предмет</w:t>
      </w:r>
      <w:r w:rsidR="0087694F"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розглядається</w:t>
      </w:r>
      <w:r w:rsidR="0087694F"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в</w:t>
      </w:r>
      <w:r w:rsidR="0087694F"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різних</w:t>
      </w:r>
      <w:r w:rsidR="0087694F" w:rsidRPr="00666EF3">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положеннях.</w:t>
      </w:r>
      <w:r w:rsidR="0087694F" w:rsidRPr="00666EF3">
        <w:rPr>
          <w:rFonts w:ascii="Times New Roman" w:hAnsi="Times New Roman"/>
          <w:color w:val="000000" w:themeColor="text1"/>
          <w:sz w:val="28"/>
          <w:szCs w:val="28"/>
        </w:rPr>
        <w:t xml:space="preserve"> </w:t>
      </w:r>
    </w:p>
    <w:p w:rsidR="00527D02" w:rsidRDefault="00B4450D" w:rsidP="00666EF3">
      <w:pPr>
        <w:pStyle w:val="ab"/>
        <w:keepNext/>
        <w:spacing w:before="0"/>
        <w:rPr>
          <w:rFonts w:ascii="Times New Roman" w:hAnsi="Times New Roman"/>
          <w:color w:val="000000" w:themeColor="text1"/>
          <w:sz w:val="28"/>
          <w:szCs w:val="28"/>
        </w:rPr>
      </w:pPr>
      <w:r w:rsidRPr="00CB1B7C">
        <w:rPr>
          <w:rFonts w:ascii="Times New Roman" w:hAnsi="Times New Roman"/>
          <w:color w:val="000000" w:themeColor="text1"/>
          <w:sz w:val="28"/>
          <w:szCs w:val="28"/>
        </w:rPr>
        <w:t xml:space="preserve">У частині </w:t>
      </w:r>
      <w:r w:rsidR="00CB1B7C" w:rsidRPr="00CB1B7C">
        <w:rPr>
          <w:rFonts w:ascii="Times New Roman" w:hAnsi="Times New Roman"/>
          <w:color w:val="000000" w:themeColor="text1"/>
          <w:sz w:val="28"/>
          <w:szCs w:val="28"/>
        </w:rPr>
        <w:t>1</w:t>
      </w:r>
      <w:r w:rsidRPr="00CB1B7C">
        <w:rPr>
          <w:rFonts w:ascii="Times New Roman" w:hAnsi="Times New Roman"/>
          <w:color w:val="000000" w:themeColor="text1"/>
          <w:sz w:val="28"/>
          <w:szCs w:val="28"/>
        </w:rPr>
        <w:t xml:space="preserve"> статті </w:t>
      </w:r>
      <w:r w:rsidR="00CB1B7C" w:rsidRPr="00CB1B7C">
        <w:rPr>
          <w:rFonts w:ascii="Times New Roman" w:hAnsi="Times New Roman"/>
          <w:color w:val="000000" w:themeColor="text1"/>
          <w:sz w:val="28"/>
          <w:szCs w:val="28"/>
        </w:rPr>
        <w:t>137</w:t>
      </w:r>
      <w:r w:rsidRPr="00CB1B7C">
        <w:rPr>
          <w:rFonts w:ascii="Times New Roman" w:hAnsi="Times New Roman"/>
          <w:color w:val="000000" w:themeColor="text1"/>
          <w:sz w:val="28"/>
          <w:szCs w:val="28"/>
        </w:rPr>
        <w:t xml:space="preserve"> проекту Закону встановлено, що до працівників, які працюють у нічний час, належать працівники, які працюють не менше ніж </w:t>
      </w:r>
      <w:r w:rsidR="00CB1B7C" w:rsidRPr="00CB1B7C">
        <w:rPr>
          <w:rFonts w:ascii="Times New Roman" w:hAnsi="Times New Roman"/>
          <w:color w:val="000000" w:themeColor="text1"/>
          <w:sz w:val="28"/>
          <w:szCs w:val="28"/>
        </w:rPr>
        <w:t>три</w:t>
      </w:r>
      <w:r w:rsidRPr="00CB1B7C">
        <w:rPr>
          <w:rFonts w:ascii="Times New Roman" w:hAnsi="Times New Roman"/>
          <w:color w:val="000000" w:themeColor="text1"/>
          <w:sz w:val="28"/>
          <w:szCs w:val="28"/>
        </w:rPr>
        <w:t xml:space="preserve"> години щоденного робочого часу та не менше ніж ¼ річної норми робочого часу в нічний час. Такий підхід узгоджується з положенням </w:t>
      </w:r>
      <w:r w:rsidRPr="00CB1B7C">
        <w:rPr>
          <w:rFonts w:ascii="Times New Roman" w:hAnsi="Times New Roman"/>
          <w:i/>
          <w:color w:val="000000" w:themeColor="text1"/>
          <w:sz w:val="28"/>
          <w:szCs w:val="28"/>
        </w:rPr>
        <w:t>статті 2 Директиви 2003/88/ЄС</w:t>
      </w:r>
      <w:r w:rsidRPr="00CB1B7C">
        <w:rPr>
          <w:rFonts w:ascii="Times New Roman" w:hAnsi="Times New Roman"/>
          <w:color w:val="000000" w:themeColor="text1"/>
          <w:sz w:val="28"/>
          <w:szCs w:val="28"/>
        </w:rPr>
        <w:t xml:space="preserve">, відповідно до якого працівником, який працює у нічний час, є будь-який працівник, який під час нічного часу при звичайному режимі виконує щонайменше три години свого щоденного робочого часу. </w:t>
      </w:r>
    </w:p>
    <w:p w:rsidR="00666EF3" w:rsidRDefault="00666EF3" w:rsidP="00666EF3">
      <w:pPr>
        <w:pStyle w:val="ab"/>
        <w:keepNext/>
        <w:spacing w:before="0"/>
        <w:rPr>
          <w:rFonts w:ascii="Times New Roman" w:hAnsi="Times New Roman"/>
          <w:color w:val="000000" w:themeColor="text1"/>
          <w:sz w:val="28"/>
          <w:szCs w:val="28"/>
        </w:rPr>
      </w:pPr>
      <w:r>
        <w:rPr>
          <w:rFonts w:ascii="Times New Roman" w:hAnsi="Times New Roman"/>
          <w:color w:val="000000" w:themeColor="text1"/>
          <w:sz w:val="28"/>
          <w:szCs w:val="28"/>
        </w:rPr>
        <w:t>Втім, ц</w:t>
      </w:r>
      <w:r w:rsidRPr="00666EF3">
        <w:rPr>
          <w:rFonts w:ascii="Times New Roman" w:hAnsi="Times New Roman"/>
          <w:color w:val="000000" w:themeColor="text1"/>
          <w:sz w:val="28"/>
          <w:szCs w:val="28"/>
        </w:rPr>
        <w:t>я</w:t>
      </w:r>
      <w:r w:rsidRPr="0072456D">
        <w:rPr>
          <w:rFonts w:ascii="Times New Roman" w:hAnsi="Times New Roman"/>
          <w:color w:val="000000" w:themeColor="text1"/>
          <w:sz w:val="28"/>
          <w:szCs w:val="28"/>
        </w:rPr>
        <w:t xml:space="preserve"> с</w:t>
      </w:r>
      <w:r w:rsidRPr="00666EF3">
        <w:rPr>
          <w:rFonts w:ascii="Times New Roman" w:hAnsi="Times New Roman"/>
          <w:color w:val="000000" w:themeColor="text1"/>
          <w:sz w:val="28"/>
          <w:szCs w:val="28"/>
        </w:rPr>
        <w:t>таття</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є</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дещо</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неповною</w:t>
      </w:r>
      <w:r w:rsidR="0072456D">
        <w:rPr>
          <w:rFonts w:ascii="Times New Roman" w:hAnsi="Times New Roman"/>
          <w:color w:val="000000" w:themeColor="text1"/>
          <w:sz w:val="28"/>
          <w:szCs w:val="28"/>
        </w:rPr>
        <w:t>, оскільки н</w:t>
      </w:r>
      <w:r w:rsidRPr="00666EF3">
        <w:rPr>
          <w:rFonts w:ascii="Times New Roman" w:hAnsi="Times New Roman"/>
          <w:color w:val="000000" w:themeColor="text1"/>
          <w:sz w:val="28"/>
          <w:szCs w:val="28"/>
        </w:rPr>
        <w:t>е</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охоплює</w:t>
      </w:r>
      <w:r w:rsidRPr="0072456D">
        <w:rPr>
          <w:rFonts w:ascii="Times New Roman" w:hAnsi="Times New Roman"/>
          <w:color w:val="000000" w:themeColor="text1"/>
          <w:sz w:val="28"/>
          <w:szCs w:val="28"/>
        </w:rPr>
        <w:t xml:space="preserve"> низку </w:t>
      </w:r>
      <w:r w:rsidRPr="00666EF3">
        <w:rPr>
          <w:rFonts w:ascii="Times New Roman" w:hAnsi="Times New Roman"/>
          <w:color w:val="000000" w:themeColor="text1"/>
          <w:sz w:val="28"/>
          <w:szCs w:val="28"/>
        </w:rPr>
        <w:t>питань,</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що</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стосуються</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нічних</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працівників,</w:t>
      </w:r>
      <w:r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зокрема:</w:t>
      </w:r>
      <w:r w:rsidR="00360993"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оцінка</w:t>
      </w:r>
      <w:r w:rsidR="00360993"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стану</w:t>
      </w:r>
      <w:r w:rsidR="00360993" w:rsidRPr="0072456D">
        <w:rPr>
          <w:rFonts w:ascii="Times New Roman" w:hAnsi="Times New Roman"/>
          <w:color w:val="000000" w:themeColor="text1"/>
          <w:sz w:val="28"/>
          <w:szCs w:val="28"/>
        </w:rPr>
        <w:t xml:space="preserve"> </w:t>
      </w:r>
      <w:r w:rsidR="0072456D" w:rsidRPr="00666EF3">
        <w:rPr>
          <w:rFonts w:ascii="Times New Roman" w:hAnsi="Times New Roman"/>
          <w:color w:val="000000" w:themeColor="text1"/>
          <w:sz w:val="28"/>
          <w:szCs w:val="28"/>
        </w:rPr>
        <w:t>здоров’я</w:t>
      </w:r>
      <w:r w:rsidR="00360993"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нічних</w:t>
      </w:r>
      <w:r w:rsidR="00360993"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працівників</w:t>
      </w:r>
      <w:r w:rsidR="003F0152">
        <w:rPr>
          <w:rFonts w:ascii="Times New Roman" w:hAnsi="Times New Roman"/>
          <w:color w:val="000000" w:themeColor="text1"/>
          <w:sz w:val="28"/>
          <w:szCs w:val="28"/>
        </w:rPr>
        <w:t xml:space="preserve"> та</w:t>
      </w:r>
      <w:r w:rsidR="00360993"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вимога</w:t>
      </w:r>
      <w:r w:rsidR="00360993" w:rsidRPr="0072456D">
        <w:rPr>
          <w:rFonts w:ascii="Times New Roman" w:hAnsi="Times New Roman"/>
          <w:color w:val="000000" w:themeColor="text1"/>
          <w:sz w:val="28"/>
          <w:szCs w:val="28"/>
        </w:rPr>
        <w:t xml:space="preserve"> </w:t>
      </w:r>
      <w:r w:rsidRPr="00666EF3">
        <w:rPr>
          <w:rFonts w:ascii="Times New Roman" w:hAnsi="Times New Roman"/>
          <w:color w:val="000000" w:themeColor="text1"/>
          <w:sz w:val="28"/>
          <w:szCs w:val="28"/>
        </w:rPr>
        <w:t>що</w:t>
      </w:r>
      <w:r w:rsidR="003F0152">
        <w:rPr>
          <w:rFonts w:ascii="Times New Roman" w:hAnsi="Times New Roman"/>
          <w:color w:val="000000" w:themeColor="text1"/>
          <w:sz w:val="28"/>
          <w:szCs w:val="28"/>
        </w:rPr>
        <w:t xml:space="preserve">до забезпечення права нічних працівників на безкоштовний медичний огляд; </w:t>
      </w:r>
      <w:r w:rsidRPr="0072456D">
        <w:rPr>
          <w:rFonts w:ascii="Times New Roman" w:hAnsi="Times New Roman"/>
          <w:color w:val="000000" w:themeColor="text1"/>
          <w:sz w:val="28"/>
          <w:szCs w:val="28"/>
        </w:rPr>
        <w:t>можливість</w:t>
      </w:r>
      <w:r w:rsidR="00360993" w:rsidRPr="0072456D">
        <w:rPr>
          <w:rFonts w:ascii="Times New Roman" w:hAnsi="Times New Roman"/>
          <w:color w:val="000000" w:themeColor="text1"/>
          <w:sz w:val="28"/>
          <w:szCs w:val="28"/>
        </w:rPr>
        <w:t xml:space="preserve"> </w:t>
      </w:r>
      <w:r w:rsidRPr="0072456D">
        <w:rPr>
          <w:rFonts w:ascii="Times New Roman" w:hAnsi="Times New Roman"/>
          <w:color w:val="000000" w:themeColor="text1"/>
          <w:sz w:val="28"/>
          <w:szCs w:val="28"/>
        </w:rPr>
        <w:t>для</w:t>
      </w:r>
      <w:r w:rsidR="00360993" w:rsidRPr="0072456D">
        <w:rPr>
          <w:rFonts w:ascii="Times New Roman" w:hAnsi="Times New Roman"/>
          <w:color w:val="000000" w:themeColor="text1"/>
          <w:sz w:val="28"/>
          <w:szCs w:val="28"/>
        </w:rPr>
        <w:t xml:space="preserve"> </w:t>
      </w:r>
      <w:r w:rsidRPr="0072456D">
        <w:rPr>
          <w:rFonts w:ascii="Times New Roman" w:hAnsi="Times New Roman"/>
          <w:color w:val="000000" w:themeColor="text1"/>
          <w:sz w:val="28"/>
          <w:szCs w:val="28"/>
        </w:rPr>
        <w:t>нічних</w:t>
      </w:r>
      <w:r w:rsidR="00360993" w:rsidRPr="0072456D">
        <w:rPr>
          <w:rFonts w:ascii="Times New Roman" w:hAnsi="Times New Roman"/>
          <w:color w:val="000000" w:themeColor="text1"/>
          <w:sz w:val="28"/>
          <w:szCs w:val="28"/>
        </w:rPr>
        <w:t xml:space="preserve"> </w:t>
      </w:r>
      <w:r w:rsidRPr="0072456D">
        <w:rPr>
          <w:rFonts w:ascii="Times New Roman" w:hAnsi="Times New Roman"/>
          <w:color w:val="000000" w:themeColor="text1"/>
          <w:sz w:val="28"/>
          <w:szCs w:val="28"/>
        </w:rPr>
        <w:t>працівників</w:t>
      </w:r>
      <w:r w:rsidR="00360993" w:rsidRPr="0072456D">
        <w:rPr>
          <w:rFonts w:ascii="Times New Roman" w:hAnsi="Times New Roman"/>
          <w:color w:val="000000" w:themeColor="text1"/>
          <w:sz w:val="28"/>
          <w:szCs w:val="28"/>
        </w:rPr>
        <w:t xml:space="preserve"> </w:t>
      </w:r>
      <w:r w:rsidRPr="0072456D">
        <w:rPr>
          <w:rFonts w:ascii="Times New Roman" w:hAnsi="Times New Roman"/>
          <w:color w:val="000000" w:themeColor="text1"/>
          <w:sz w:val="28"/>
          <w:szCs w:val="28"/>
        </w:rPr>
        <w:t>перевести</w:t>
      </w:r>
      <w:r w:rsidR="003F0152">
        <w:rPr>
          <w:rFonts w:ascii="Times New Roman" w:hAnsi="Times New Roman"/>
          <w:color w:val="000000" w:themeColor="text1"/>
          <w:sz w:val="28"/>
          <w:szCs w:val="28"/>
        </w:rPr>
        <w:t xml:space="preserve">ся </w:t>
      </w:r>
      <w:r w:rsidRPr="0072456D">
        <w:rPr>
          <w:rFonts w:ascii="Times New Roman" w:hAnsi="Times New Roman"/>
          <w:color w:val="000000" w:themeColor="text1"/>
          <w:sz w:val="28"/>
          <w:szCs w:val="28"/>
        </w:rPr>
        <w:t>на</w:t>
      </w:r>
      <w:r w:rsidR="00360993" w:rsidRPr="0072456D">
        <w:rPr>
          <w:rFonts w:ascii="Times New Roman" w:hAnsi="Times New Roman"/>
          <w:color w:val="000000" w:themeColor="text1"/>
          <w:sz w:val="28"/>
          <w:szCs w:val="28"/>
        </w:rPr>
        <w:t xml:space="preserve"> </w:t>
      </w:r>
      <w:r w:rsidR="003F0152">
        <w:rPr>
          <w:rFonts w:ascii="Times New Roman" w:hAnsi="Times New Roman"/>
          <w:color w:val="000000" w:themeColor="text1"/>
          <w:sz w:val="28"/>
          <w:szCs w:val="28"/>
        </w:rPr>
        <w:t>денну роботу</w:t>
      </w:r>
      <w:r w:rsidRPr="0072456D">
        <w:rPr>
          <w:rFonts w:ascii="Times New Roman" w:hAnsi="Times New Roman"/>
          <w:color w:val="000000" w:themeColor="text1"/>
          <w:sz w:val="28"/>
          <w:szCs w:val="28"/>
        </w:rPr>
        <w:t>,</w:t>
      </w:r>
      <w:r w:rsidR="00360993" w:rsidRPr="0072456D">
        <w:rPr>
          <w:rFonts w:ascii="Times New Roman" w:hAnsi="Times New Roman"/>
          <w:color w:val="000000" w:themeColor="text1"/>
          <w:sz w:val="28"/>
          <w:szCs w:val="28"/>
        </w:rPr>
        <w:t xml:space="preserve"> </w:t>
      </w:r>
      <w:r w:rsidRPr="0072456D">
        <w:rPr>
          <w:rFonts w:ascii="Times New Roman" w:hAnsi="Times New Roman"/>
          <w:color w:val="000000" w:themeColor="text1"/>
          <w:sz w:val="28"/>
          <w:szCs w:val="28"/>
        </w:rPr>
        <w:t>якщо</w:t>
      </w:r>
      <w:r w:rsidR="00360993" w:rsidRPr="0072456D">
        <w:rPr>
          <w:rFonts w:ascii="Times New Roman" w:hAnsi="Times New Roman"/>
          <w:color w:val="000000" w:themeColor="text1"/>
          <w:sz w:val="28"/>
          <w:szCs w:val="28"/>
        </w:rPr>
        <w:t xml:space="preserve"> </w:t>
      </w:r>
      <w:r w:rsidRPr="0072456D">
        <w:rPr>
          <w:rFonts w:ascii="Times New Roman" w:hAnsi="Times New Roman"/>
          <w:color w:val="000000" w:themeColor="text1"/>
          <w:sz w:val="28"/>
          <w:szCs w:val="28"/>
        </w:rPr>
        <w:t>вони</w:t>
      </w:r>
      <w:r w:rsidR="00360993" w:rsidRPr="0072456D">
        <w:rPr>
          <w:rFonts w:ascii="Times New Roman" w:hAnsi="Times New Roman"/>
          <w:color w:val="000000" w:themeColor="text1"/>
          <w:sz w:val="28"/>
          <w:szCs w:val="28"/>
        </w:rPr>
        <w:t xml:space="preserve"> </w:t>
      </w:r>
      <w:r w:rsidR="003F0152">
        <w:rPr>
          <w:rFonts w:ascii="Times New Roman" w:hAnsi="Times New Roman"/>
          <w:color w:val="000000" w:themeColor="text1"/>
          <w:sz w:val="28"/>
          <w:szCs w:val="28"/>
        </w:rPr>
        <w:lastRenderedPageBreak/>
        <w:t>мають проблеми зі здоров’ям, визнані пов’язаними з тим фактом, що вони виконують нічну роботу</w:t>
      </w:r>
      <w:r w:rsidR="00360993" w:rsidRPr="0072456D">
        <w:rPr>
          <w:rFonts w:ascii="Times New Roman" w:hAnsi="Times New Roman"/>
          <w:color w:val="000000" w:themeColor="text1"/>
          <w:sz w:val="28"/>
          <w:szCs w:val="28"/>
        </w:rPr>
        <w:t xml:space="preserve"> </w:t>
      </w:r>
      <w:r w:rsidRPr="0072456D">
        <w:rPr>
          <w:rFonts w:ascii="Times New Roman" w:hAnsi="Times New Roman"/>
          <w:color w:val="000000" w:themeColor="text1"/>
          <w:sz w:val="28"/>
          <w:szCs w:val="28"/>
        </w:rPr>
        <w:t>та</w:t>
      </w:r>
      <w:r w:rsidR="00360993" w:rsidRPr="0072456D">
        <w:rPr>
          <w:rFonts w:ascii="Times New Roman" w:hAnsi="Times New Roman"/>
          <w:color w:val="000000" w:themeColor="text1"/>
          <w:sz w:val="28"/>
          <w:szCs w:val="28"/>
        </w:rPr>
        <w:t xml:space="preserve"> </w:t>
      </w:r>
      <w:r w:rsidRPr="0072456D">
        <w:rPr>
          <w:rFonts w:ascii="Times New Roman" w:hAnsi="Times New Roman"/>
          <w:color w:val="000000" w:themeColor="text1"/>
          <w:sz w:val="28"/>
          <w:szCs w:val="28"/>
        </w:rPr>
        <w:t>інші.</w:t>
      </w:r>
    </w:p>
    <w:p w:rsidR="0072456D" w:rsidRDefault="0072456D" w:rsidP="00B4450D">
      <w:pPr>
        <w:pStyle w:val="ab"/>
        <w:keepNext/>
        <w:spacing w:before="0"/>
        <w:rPr>
          <w:rFonts w:ascii="Times New Roman" w:hAnsi="Times New Roman"/>
          <w:color w:val="000000" w:themeColor="text1"/>
          <w:sz w:val="28"/>
          <w:szCs w:val="28"/>
        </w:rPr>
      </w:pPr>
      <w:r w:rsidRPr="0072456D">
        <w:rPr>
          <w:rFonts w:ascii="Times New Roman" w:hAnsi="Times New Roman"/>
          <w:color w:val="000000" w:themeColor="text1"/>
          <w:sz w:val="28"/>
          <w:szCs w:val="28"/>
        </w:rPr>
        <w:t xml:space="preserve">Так, відповідно до </w:t>
      </w:r>
      <w:r w:rsidRPr="006C285C">
        <w:rPr>
          <w:rFonts w:ascii="Times New Roman" w:hAnsi="Times New Roman"/>
          <w:i/>
          <w:color w:val="000000" w:themeColor="text1"/>
          <w:sz w:val="28"/>
          <w:szCs w:val="28"/>
        </w:rPr>
        <w:t>статті 2 Європейської соціальної хартії (переглянутої)</w:t>
      </w:r>
      <w:r>
        <w:rPr>
          <w:rFonts w:ascii="Times New Roman" w:hAnsi="Times New Roman"/>
          <w:color w:val="000000" w:themeColor="text1"/>
          <w:sz w:val="28"/>
          <w:szCs w:val="28"/>
        </w:rPr>
        <w:t xml:space="preserve">, з </w:t>
      </w:r>
      <w:r w:rsidRPr="0072456D">
        <w:rPr>
          <w:rFonts w:ascii="Times New Roman" w:hAnsi="Times New Roman"/>
          <w:color w:val="000000" w:themeColor="text1"/>
          <w:sz w:val="28"/>
          <w:szCs w:val="28"/>
        </w:rPr>
        <w:t>метою забезпечення ефективного здійснення права на справедливі умо</w:t>
      </w:r>
      <w:r>
        <w:rPr>
          <w:rFonts w:ascii="Times New Roman" w:hAnsi="Times New Roman"/>
          <w:color w:val="000000" w:themeColor="text1"/>
          <w:sz w:val="28"/>
          <w:szCs w:val="28"/>
        </w:rPr>
        <w:t xml:space="preserve">ви праці Сторони зобов’язуються, зокрема, </w:t>
      </w:r>
      <w:r w:rsidRPr="0072456D">
        <w:rPr>
          <w:rFonts w:ascii="Times New Roman" w:hAnsi="Times New Roman"/>
          <w:color w:val="000000" w:themeColor="text1"/>
          <w:sz w:val="28"/>
          <w:szCs w:val="28"/>
        </w:rPr>
        <w:t>забезпечити, щоб працівники, зайняті на роботах у нічний час, користувалися заходами, які враховують особливий характер такої роботи.</w:t>
      </w:r>
    </w:p>
    <w:p w:rsidR="00527D02" w:rsidRDefault="00527D02" w:rsidP="00527D02">
      <w:pPr>
        <w:pStyle w:val="ab"/>
        <w:keepNext/>
        <w:spacing w:before="0"/>
        <w:rPr>
          <w:rFonts w:ascii="Times New Roman" w:hAnsi="Times New Roman"/>
          <w:color w:val="000000" w:themeColor="text1"/>
          <w:sz w:val="28"/>
          <w:szCs w:val="28"/>
        </w:rPr>
      </w:pPr>
      <w:r w:rsidRPr="006C285C">
        <w:rPr>
          <w:rFonts w:ascii="Times New Roman" w:hAnsi="Times New Roman"/>
          <w:i/>
          <w:color w:val="000000" w:themeColor="text1"/>
          <w:sz w:val="28"/>
          <w:szCs w:val="28"/>
        </w:rPr>
        <w:t>Стаття 9 Директиви 2003/88/ЄС</w:t>
      </w:r>
      <w:r>
        <w:rPr>
          <w:rFonts w:ascii="Times New Roman" w:hAnsi="Times New Roman"/>
          <w:color w:val="000000" w:themeColor="text1"/>
          <w:sz w:val="28"/>
          <w:szCs w:val="28"/>
        </w:rPr>
        <w:t xml:space="preserve"> закріплює, що кожен нічний працівник повинен мати право на безкоштовний медичний огляд до його призначення і далі з регулярними інтервалами. Причому особи, що його проводять, повинні зберігати лікарську таємницю. Нічні працівники, які мають проблеми зі здоров’ям, визнані пов’язаними з тим фактом, що вони виконують нічну роботу, по можливості переводяться на денну роботу, яку вони здатні виконувати. </w:t>
      </w:r>
    </w:p>
    <w:p w:rsidR="00553B7C" w:rsidRDefault="00527D02" w:rsidP="00527D02">
      <w:pPr>
        <w:pStyle w:val="ab"/>
        <w:keepNext/>
        <w:spacing w:before="0"/>
        <w:rPr>
          <w:rFonts w:ascii="Times New Roman" w:hAnsi="Times New Roman"/>
          <w:color w:val="000000" w:themeColor="text1"/>
          <w:sz w:val="28"/>
          <w:szCs w:val="28"/>
        </w:rPr>
      </w:pPr>
      <w:r w:rsidRPr="006C285C">
        <w:rPr>
          <w:rFonts w:ascii="Times New Roman" w:hAnsi="Times New Roman"/>
          <w:i/>
          <w:color w:val="000000" w:themeColor="text1"/>
          <w:sz w:val="28"/>
          <w:szCs w:val="28"/>
        </w:rPr>
        <w:t>Стаття 10 Директиви 2003/88/ЄС</w:t>
      </w:r>
      <w:r>
        <w:rPr>
          <w:rFonts w:ascii="Times New Roman" w:hAnsi="Times New Roman"/>
          <w:color w:val="000000" w:themeColor="text1"/>
          <w:sz w:val="28"/>
          <w:szCs w:val="28"/>
        </w:rPr>
        <w:t xml:space="preserve"> звертає увагу національних законодавців на можливість законодавчого встановлення певних гарантій для деяких категорій нічних працівників, а саме тих працівників, які ризикують своєю безпекою і здоров’ям у зв’язку з роботою в нічний час. </w:t>
      </w:r>
    </w:p>
    <w:p w:rsidR="00553B7C" w:rsidRDefault="00553B7C" w:rsidP="00527D02">
      <w:pPr>
        <w:pStyle w:val="ab"/>
        <w:keepNext/>
        <w:spacing w:before="0"/>
        <w:rPr>
          <w:rFonts w:ascii="Times New Roman" w:hAnsi="Times New Roman"/>
          <w:color w:val="000000" w:themeColor="text1"/>
          <w:sz w:val="28"/>
          <w:szCs w:val="28"/>
        </w:rPr>
      </w:pPr>
      <w:r>
        <w:rPr>
          <w:rFonts w:ascii="Times New Roman" w:hAnsi="Times New Roman"/>
          <w:color w:val="000000" w:themeColor="text1"/>
          <w:sz w:val="28"/>
          <w:szCs w:val="28"/>
        </w:rPr>
        <w:t xml:space="preserve">Також у </w:t>
      </w:r>
      <w:r w:rsidRPr="006C285C">
        <w:rPr>
          <w:rFonts w:ascii="Times New Roman" w:hAnsi="Times New Roman"/>
          <w:i/>
          <w:color w:val="000000" w:themeColor="text1"/>
          <w:sz w:val="28"/>
          <w:szCs w:val="28"/>
        </w:rPr>
        <w:t>статті 11 Директиви 2003/88/ЄС</w:t>
      </w:r>
      <w:r>
        <w:rPr>
          <w:rFonts w:ascii="Times New Roman" w:hAnsi="Times New Roman"/>
          <w:color w:val="000000" w:themeColor="text1"/>
          <w:sz w:val="28"/>
          <w:szCs w:val="28"/>
        </w:rPr>
        <w:t xml:space="preserve"> передбачено, що роботодавці, які регулярно використовують працю нічних працівників, повинні повідомляти цю інформацію компетентним органам на їх вимогу. </w:t>
      </w:r>
      <w:r w:rsidR="00527D02">
        <w:rPr>
          <w:rFonts w:ascii="Times New Roman" w:hAnsi="Times New Roman"/>
          <w:color w:val="000000" w:themeColor="text1"/>
          <w:sz w:val="28"/>
          <w:szCs w:val="28"/>
        </w:rPr>
        <w:t xml:space="preserve">  </w:t>
      </w:r>
    </w:p>
    <w:p w:rsidR="00E1454B" w:rsidRDefault="00E1454B" w:rsidP="00E1454B">
      <w:pPr>
        <w:pStyle w:val="ab"/>
        <w:keepNext/>
        <w:spacing w:before="0"/>
        <w:rPr>
          <w:rFonts w:ascii="Times New Roman" w:hAnsi="Times New Roman"/>
          <w:color w:val="000000" w:themeColor="text1"/>
          <w:sz w:val="28"/>
          <w:szCs w:val="28"/>
        </w:rPr>
      </w:pPr>
      <w:r>
        <w:rPr>
          <w:rFonts w:ascii="Times New Roman" w:hAnsi="Times New Roman"/>
          <w:color w:val="000000" w:themeColor="text1"/>
          <w:sz w:val="28"/>
          <w:szCs w:val="28"/>
        </w:rPr>
        <w:t xml:space="preserve">Вищенаведені статті </w:t>
      </w:r>
      <w:r w:rsidRPr="00DD4080">
        <w:rPr>
          <w:rFonts w:ascii="Times New Roman" w:hAnsi="Times New Roman"/>
          <w:i/>
          <w:color w:val="000000" w:themeColor="text1"/>
          <w:sz w:val="28"/>
          <w:szCs w:val="28"/>
        </w:rPr>
        <w:t>Директиви 2003/88/ЄС</w:t>
      </w:r>
      <w:r>
        <w:rPr>
          <w:rFonts w:ascii="Times New Roman" w:hAnsi="Times New Roman"/>
          <w:color w:val="000000" w:themeColor="text1"/>
          <w:sz w:val="28"/>
          <w:szCs w:val="28"/>
        </w:rPr>
        <w:t xml:space="preserve"> у проекті Закону не враховані.   </w:t>
      </w:r>
    </w:p>
    <w:p w:rsidR="00E1454B" w:rsidRDefault="00E1454B" w:rsidP="00E1454B">
      <w:pPr>
        <w:pStyle w:val="ab"/>
        <w:keepNext/>
        <w:spacing w:before="0"/>
        <w:rPr>
          <w:rFonts w:ascii="Times New Roman" w:hAnsi="Times New Roman"/>
          <w:color w:val="000000" w:themeColor="text1"/>
          <w:sz w:val="28"/>
          <w:szCs w:val="28"/>
        </w:rPr>
      </w:pPr>
      <w:r w:rsidRPr="00E1454B">
        <w:rPr>
          <w:rFonts w:ascii="Times New Roman" w:hAnsi="Times New Roman"/>
          <w:color w:val="000000" w:themeColor="text1"/>
          <w:sz w:val="28"/>
          <w:szCs w:val="28"/>
        </w:rPr>
        <w:t xml:space="preserve">Крім того, у статті 142 проекту Закону передбачено заборону залучення до роботи у нічний час вагітних жінок, але ця заборона не поширюється на жінок, які нещодавно народили та годують груддю немовля. Слід зазначити, що відповідно до </w:t>
      </w:r>
      <w:r w:rsidRPr="00E1454B">
        <w:rPr>
          <w:rFonts w:ascii="Times New Roman" w:hAnsi="Times New Roman"/>
          <w:i/>
          <w:color w:val="000000" w:themeColor="text1"/>
          <w:sz w:val="28"/>
          <w:szCs w:val="28"/>
        </w:rPr>
        <w:t>статті 3 Конвенції МОП № 183</w:t>
      </w:r>
      <w:r w:rsidRPr="00E1454B">
        <w:rPr>
          <w:rFonts w:ascii="Times New Roman" w:hAnsi="Times New Roman"/>
          <w:color w:val="000000" w:themeColor="text1"/>
          <w:sz w:val="28"/>
          <w:szCs w:val="28"/>
        </w:rPr>
        <w:t xml:space="preserve"> та </w:t>
      </w:r>
      <w:r w:rsidRPr="00E1454B">
        <w:rPr>
          <w:rFonts w:ascii="Times New Roman" w:hAnsi="Times New Roman"/>
          <w:i/>
          <w:color w:val="000000" w:themeColor="text1"/>
          <w:sz w:val="28"/>
          <w:szCs w:val="28"/>
        </w:rPr>
        <w:t>статті 7 Директиви Ради 92/85/ЄЕС</w:t>
      </w:r>
      <w:r w:rsidRPr="00E1454B">
        <w:rPr>
          <w:rFonts w:ascii="Times New Roman" w:hAnsi="Times New Roman"/>
          <w:color w:val="000000" w:themeColor="text1"/>
          <w:sz w:val="28"/>
          <w:szCs w:val="28"/>
        </w:rPr>
        <w:t>, вагітні працівниці, працівниці, які нещодавно народили або годують груддю немовля, не зобов’язані працювати в нічний час та мають право на переведення на денну роботу.</w:t>
      </w:r>
    </w:p>
    <w:p w:rsidR="00E960AB" w:rsidRDefault="00E960AB" w:rsidP="00E1454B">
      <w:pPr>
        <w:pStyle w:val="ab"/>
        <w:keepNext/>
        <w:spacing w:before="0"/>
        <w:rPr>
          <w:rFonts w:ascii="Times New Roman" w:hAnsi="Times New Roman"/>
          <w:i/>
          <w:color w:val="0D0D0D" w:themeColor="text1" w:themeTint="F2"/>
          <w:sz w:val="28"/>
          <w:szCs w:val="28"/>
        </w:rPr>
      </w:pPr>
      <w:r w:rsidRPr="00E960AB">
        <w:rPr>
          <w:rFonts w:ascii="Times New Roman" w:hAnsi="Times New Roman"/>
          <w:color w:val="0D0D0D" w:themeColor="text1" w:themeTint="F2"/>
          <w:sz w:val="28"/>
          <w:szCs w:val="28"/>
        </w:rPr>
        <w:t xml:space="preserve">Також необхідно переглянути на предмет відповідності </w:t>
      </w:r>
      <w:r w:rsidRPr="00E960AB">
        <w:rPr>
          <w:rFonts w:ascii="Times New Roman" w:hAnsi="Times New Roman"/>
          <w:i/>
          <w:color w:val="0D0D0D" w:themeColor="text1" w:themeTint="F2"/>
          <w:sz w:val="28"/>
          <w:szCs w:val="28"/>
        </w:rPr>
        <w:t>Директиві Ради 2010/18/ЄС</w:t>
      </w:r>
      <w:r w:rsidRPr="00E960AB">
        <w:rPr>
          <w:rFonts w:ascii="Times New Roman" w:hAnsi="Times New Roman"/>
          <w:color w:val="0D0D0D" w:themeColor="text1" w:themeTint="F2"/>
          <w:sz w:val="28"/>
          <w:szCs w:val="28"/>
        </w:rPr>
        <w:t xml:space="preserve"> статтю 200 законопроекту</w:t>
      </w:r>
      <w:r w:rsidRPr="00E960AB">
        <w:rPr>
          <w:rFonts w:ascii="Times New Roman" w:hAnsi="Times New Roman"/>
          <w:i/>
          <w:color w:val="0D0D0D" w:themeColor="text1" w:themeTint="F2"/>
          <w:sz w:val="28"/>
          <w:szCs w:val="28"/>
        </w:rPr>
        <w:t>.</w:t>
      </w:r>
      <w:r w:rsidRPr="00E960AB">
        <w:rPr>
          <w:rFonts w:ascii="Times New Roman" w:hAnsi="Times New Roman"/>
          <w:color w:val="0D0D0D" w:themeColor="text1" w:themeTint="F2"/>
          <w:sz w:val="28"/>
          <w:szCs w:val="28"/>
        </w:rPr>
        <w:t xml:space="preserve"> Так, у </w:t>
      </w:r>
      <w:r w:rsidRPr="00E960AB">
        <w:rPr>
          <w:rFonts w:ascii="Times New Roman" w:hAnsi="Times New Roman"/>
          <w:i/>
          <w:color w:val="0D0D0D" w:themeColor="text1" w:themeTint="F2"/>
          <w:sz w:val="28"/>
          <w:szCs w:val="28"/>
        </w:rPr>
        <w:t>статті 2 Рамкової угоди щодо відпустки для догляду за дитиною (переглянутої)</w:t>
      </w:r>
      <w:r w:rsidRPr="00E960AB">
        <w:rPr>
          <w:rFonts w:ascii="Times New Roman" w:hAnsi="Times New Roman"/>
          <w:color w:val="0D0D0D" w:themeColor="text1" w:themeTint="F2"/>
          <w:sz w:val="28"/>
          <w:szCs w:val="28"/>
        </w:rPr>
        <w:t xml:space="preserve">, яка вводиться в дію </w:t>
      </w:r>
      <w:r w:rsidRPr="00E960AB">
        <w:rPr>
          <w:rFonts w:ascii="Times New Roman" w:hAnsi="Times New Roman"/>
          <w:i/>
          <w:color w:val="0D0D0D" w:themeColor="text1" w:themeTint="F2"/>
          <w:sz w:val="28"/>
          <w:szCs w:val="28"/>
        </w:rPr>
        <w:t>Директивою</w:t>
      </w:r>
      <w:r w:rsidRPr="00E960AB">
        <w:rPr>
          <w:rFonts w:ascii="Times New Roman" w:hAnsi="Times New Roman"/>
          <w:color w:val="0D0D0D" w:themeColor="text1" w:themeTint="F2"/>
          <w:sz w:val="28"/>
          <w:szCs w:val="28"/>
        </w:rPr>
        <w:t xml:space="preserve"> </w:t>
      </w:r>
      <w:r w:rsidRPr="00E960AB">
        <w:rPr>
          <w:rFonts w:ascii="Times New Roman" w:hAnsi="Times New Roman"/>
          <w:i/>
          <w:color w:val="0D0D0D" w:themeColor="text1" w:themeTint="F2"/>
          <w:sz w:val="28"/>
          <w:szCs w:val="28"/>
        </w:rPr>
        <w:t>Ради 2010/18/ЄС</w:t>
      </w:r>
      <w:r w:rsidRPr="00E960AB">
        <w:rPr>
          <w:rFonts w:ascii="Times New Roman" w:hAnsi="Times New Roman"/>
          <w:color w:val="0D0D0D" w:themeColor="text1" w:themeTint="F2"/>
          <w:sz w:val="28"/>
          <w:szCs w:val="28"/>
        </w:rPr>
        <w:t xml:space="preserve"> зазначається, що ця угода надає працюючим чоловікам і жінкам індивідуальне право на відпустку для догляду за дитиною, зокрема, на підставі усиновлення дитини, а також, що відпустка надається щонайменше на чотири місяці. Проте, у статті 200 законопроекту передбачено надання одноразової оплачуваної відпустки у зв’язку з усиновленням дитини тривалістю 56 календарних днів (70 календарних днів – при усиновленні двох і більше дітей), що набагато менше, ніж чотири місяці, визначені в статті 2 Рамкової угоди щодо відпустки для догляду за дитиною (переглянутої), яка вводиться в дію </w:t>
      </w:r>
      <w:r w:rsidRPr="00E960AB">
        <w:rPr>
          <w:rFonts w:ascii="Times New Roman" w:hAnsi="Times New Roman"/>
          <w:i/>
          <w:color w:val="0D0D0D" w:themeColor="text1" w:themeTint="F2"/>
          <w:sz w:val="28"/>
          <w:szCs w:val="28"/>
        </w:rPr>
        <w:t>Директивою</w:t>
      </w:r>
      <w:r w:rsidRPr="00E960AB">
        <w:rPr>
          <w:rFonts w:ascii="Times New Roman" w:hAnsi="Times New Roman"/>
          <w:color w:val="0D0D0D" w:themeColor="text1" w:themeTint="F2"/>
          <w:sz w:val="28"/>
          <w:szCs w:val="28"/>
        </w:rPr>
        <w:t xml:space="preserve"> </w:t>
      </w:r>
      <w:r w:rsidRPr="00E960AB">
        <w:rPr>
          <w:rFonts w:ascii="Times New Roman" w:hAnsi="Times New Roman"/>
          <w:i/>
          <w:color w:val="0D0D0D" w:themeColor="text1" w:themeTint="F2"/>
          <w:sz w:val="28"/>
          <w:szCs w:val="28"/>
        </w:rPr>
        <w:t>Ради 2010/18/ЄС.</w:t>
      </w:r>
    </w:p>
    <w:p w:rsidR="00D519B9" w:rsidRDefault="00E14720" w:rsidP="00D519B9">
      <w:pPr>
        <w:pStyle w:val="ab"/>
        <w:keepNext/>
        <w:spacing w:before="0"/>
        <w:rPr>
          <w:rFonts w:ascii="Times New Roman" w:hAnsi="Times New Roman"/>
          <w:color w:val="0D0D0D" w:themeColor="text1" w:themeTint="F2"/>
          <w:sz w:val="28"/>
          <w:szCs w:val="28"/>
        </w:rPr>
      </w:pPr>
      <w:r w:rsidRPr="00E14720">
        <w:rPr>
          <w:rFonts w:ascii="Times New Roman" w:hAnsi="Times New Roman"/>
          <w:color w:val="0D0D0D" w:themeColor="text1" w:themeTint="F2"/>
          <w:sz w:val="28"/>
          <w:szCs w:val="28"/>
        </w:rPr>
        <w:t xml:space="preserve">Крім того, законопроект не містить положень щодо: оцінки необхідності в додаткових заходах для задоволення особливих потреб батьків, які усиновили дитину; гарантій права повернення на ту саму роботу або, якщо це не є можливим, на рівнозначну або аналогічну роботу, яка відповідає трудовому договору або трудовим відносинам, та не визначає інших умов стосовно цього аспекту; </w:t>
      </w:r>
      <w:r w:rsidRPr="00E14720">
        <w:rPr>
          <w:rFonts w:ascii="Times New Roman" w:hAnsi="Times New Roman"/>
          <w:color w:val="0D0D0D" w:themeColor="text1" w:themeTint="F2"/>
          <w:sz w:val="28"/>
          <w:szCs w:val="28"/>
        </w:rPr>
        <w:lastRenderedPageBreak/>
        <w:t xml:space="preserve">можливості працівників після повернення з відпустки для догляду за дитиною чи відпустки працівників, які усиновили дитину, звертатися з проханням про зміну годин та/або режиму роботи на певний період часу. Це не відповідає </w:t>
      </w:r>
      <w:r w:rsidRPr="00F92EAB">
        <w:rPr>
          <w:rFonts w:ascii="Times New Roman" w:hAnsi="Times New Roman"/>
          <w:i/>
          <w:color w:val="0D0D0D" w:themeColor="text1" w:themeTint="F2"/>
          <w:sz w:val="28"/>
          <w:szCs w:val="28"/>
        </w:rPr>
        <w:t>статтям 4, 5 та 6 Рамкової угоди щодо відпустки для догляду за дитиною (переглянутої)</w:t>
      </w:r>
      <w:r w:rsidRPr="00E14720">
        <w:rPr>
          <w:rFonts w:ascii="Times New Roman" w:hAnsi="Times New Roman"/>
          <w:color w:val="0D0D0D" w:themeColor="text1" w:themeTint="F2"/>
          <w:sz w:val="28"/>
          <w:szCs w:val="28"/>
        </w:rPr>
        <w:t xml:space="preserve">, яка вводиться в дію </w:t>
      </w:r>
      <w:r w:rsidRPr="00E14720">
        <w:rPr>
          <w:rFonts w:ascii="Times New Roman" w:hAnsi="Times New Roman"/>
          <w:i/>
          <w:color w:val="0D0D0D" w:themeColor="text1" w:themeTint="F2"/>
          <w:sz w:val="28"/>
          <w:szCs w:val="28"/>
        </w:rPr>
        <w:t>Директивою</w:t>
      </w:r>
      <w:r w:rsidRPr="00E14720">
        <w:rPr>
          <w:rFonts w:ascii="Times New Roman" w:hAnsi="Times New Roman"/>
          <w:color w:val="0D0D0D" w:themeColor="text1" w:themeTint="F2"/>
          <w:sz w:val="28"/>
          <w:szCs w:val="28"/>
        </w:rPr>
        <w:t xml:space="preserve"> </w:t>
      </w:r>
      <w:r w:rsidRPr="00E14720">
        <w:rPr>
          <w:rFonts w:ascii="Times New Roman" w:hAnsi="Times New Roman"/>
          <w:i/>
          <w:color w:val="0D0D0D" w:themeColor="text1" w:themeTint="F2"/>
          <w:sz w:val="28"/>
          <w:szCs w:val="28"/>
        </w:rPr>
        <w:t xml:space="preserve">Ради 2010/18/ЄС. </w:t>
      </w:r>
      <w:r w:rsidRPr="00E14720">
        <w:rPr>
          <w:rFonts w:ascii="Times New Roman" w:hAnsi="Times New Roman"/>
          <w:color w:val="0D0D0D" w:themeColor="text1" w:themeTint="F2"/>
          <w:sz w:val="28"/>
          <w:szCs w:val="28"/>
        </w:rPr>
        <w:t xml:space="preserve">Принагідно слід зазначити, що </w:t>
      </w:r>
      <w:r w:rsidRPr="00E14720">
        <w:rPr>
          <w:rFonts w:ascii="Times New Roman" w:hAnsi="Times New Roman"/>
          <w:i/>
          <w:color w:val="0D0D0D" w:themeColor="text1" w:themeTint="F2"/>
          <w:sz w:val="28"/>
          <w:szCs w:val="28"/>
        </w:rPr>
        <w:t>частина 2 статті 8 Конвенції МОП № 183</w:t>
      </w:r>
      <w:r w:rsidRPr="00E14720">
        <w:rPr>
          <w:rFonts w:ascii="Times New Roman" w:hAnsi="Times New Roman"/>
          <w:color w:val="0D0D0D" w:themeColor="text1" w:themeTint="F2"/>
          <w:sz w:val="28"/>
          <w:szCs w:val="28"/>
        </w:rPr>
        <w:t xml:space="preserve"> також передбачає, що по закінченню відпустки у зв’язку з вагітністю чи пологами жінці гарантується право повернутися на роботу на ту саму посаду або рівнозначну посаду з тим самим рівнем оплати праці.</w:t>
      </w:r>
    </w:p>
    <w:p w:rsidR="00D519B9" w:rsidRDefault="00D519B9" w:rsidP="00D519B9">
      <w:pPr>
        <w:pStyle w:val="ab"/>
        <w:keepNext/>
        <w:spacing w:before="0"/>
        <w:rPr>
          <w:rFonts w:ascii="Times New Roman" w:hAnsi="Times New Roman"/>
          <w:color w:val="0D0D0D" w:themeColor="text1" w:themeTint="F2"/>
          <w:sz w:val="28"/>
          <w:szCs w:val="28"/>
        </w:rPr>
      </w:pPr>
      <w:r>
        <w:rPr>
          <w:rFonts w:ascii="Times New Roman" w:hAnsi="Times New Roman"/>
          <w:color w:val="0D0D0D" w:themeColor="text1" w:themeTint="F2"/>
          <w:sz w:val="28"/>
          <w:szCs w:val="28"/>
        </w:rPr>
        <w:t>С</w:t>
      </w:r>
      <w:r w:rsidRPr="00D519B9">
        <w:rPr>
          <w:rFonts w:ascii="Times New Roman" w:hAnsi="Times New Roman"/>
          <w:color w:val="0D0D0D" w:themeColor="text1" w:themeTint="F2"/>
          <w:sz w:val="28"/>
          <w:szCs w:val="28"/>
        </w:rPr>
        <w:t xml:space="preserve">лід </w:t>
      </w:r>
      <w:r>
        <w:rPr>
          <w:rFonts w:ascii="Times New Roman" w:hAnsi="Times New Roman"/>
          <w:color w:val="0D0D0D" w:themeColor="text1" w:themeTint="F2"/>
          <w:sz w:val="28"/>
          <w:szCs w:val="28"/>
        </w:rPr>
        <w:t xml:space="preserve">також </w:t>
      </w:r>
      <w:r w:rsidRPr="00D519B9">
        <w:rPr>
          <w:rFonts w:ascii="Times New Roman" w:hAnsi="Times New Roman"/>
          <w:color w:val="0D0D0D" w:themeColor="text1" w:themeTint="F2"/>
          <w:sz w:val="28"/>
          <w:szCs w:val="28"/>
        </w:rPr>
        <w:t xml:space="preserve">звернути увагу, що </w:t>
      </w:r>
      <w:r>
        <w:rPr>
          <w:rFonts w:ascii="Times New Roman" w:hAnsi="Times New Roman"/>
          <w:color w:val="0D0D0D" w:themeColor="text1" w:themeTint="F2"/>
          <w:sz w:val="28"/>
          <w:szCs w:val="28"/>
        </w:rPr>
        <w:t xml:space="preserve">положеннями </w:t>
      </w:r>
      <w:r w:rsidRPr="00D519B9">
        <w:rPr>
          <w:rFonts w:ascii="Times New Roman" w:hAnsi="Times New Roman"/>
          <w:i/>
          <w:color w:val="0D0D0D" w:themeColor="text1" w:themeTint="F2"/>
          <w:sz w:val="28"/>
          <w:szCs w:val="28"/>
        </w:rPr>
        <w:t>стат</w:t>
      </w:r>
      <w:r>
        <w:rPr>
          <w:rFonts w:ascii="Times New Roman" w:hAnsi="Times New Roman"/>
          <w:i/>
          <w:color w:val="0D0D0D" w:themeColor="text1" w:themeTint="F2"/>
          <w:sz w:val="28"/>
          <w:szCs w:val="28"/>
        </w:rPr>
        <w:t>ей</w:t>
      </w:r>
      <w:r w:rsidRPr="00D519B9">
        <w:rPr>
          <w:rFonts w:ascii="Times New Roman" w:hAnsi="Times New Roman"/>
          <w:i/>
          <w:color w:val="0D0D0D" w:themeColor="text1" w:themeTint="F2"/>
          <w:sz w:val="28"/>
          <w:szCs w:val="28"/>
        </w:rPr>
        <w:t xml:space="preserve"> 4</w:t>
      </w:r>
      <w:r>
        <w:rPr>
          <w:rFonts w:ascii="Times New Roman" w:hAnsi="Times New Roman"/>
          <w:i/>
          <w:color w:val="0D0D0D" w:themeColor="text1" w:themeTint="F2"/>
          <w:sz w:val="28"/>
          <w:szCs w:val="28"/>
        </w:rPr>
        <w:t>, 5</w:t>
      </w:r>
      <w:r w:rsidRPr="00D519B9">
        <w:rPr>
          <w:rFonts w:ascii="Times New Roman" w:hAnsi="Times New Roman"/>
          <w:i/>
          <w:color w:val="0D0D0D" w:themeColor="text1" w:themeTint="F2"/>
          <w:sz w:val="28"/>
          <w:szCs w:val="28"/>
        </w:rPr>
        <w:t xml:space="preserve"> Конвенції МОП №</w:t>
      </w:r>
      <w:r>
        <w:rPr>
          <w:rFonts w:ascii="Times New Roman" w:hAnsi="Times New Roman"/>
          <w:i/>
          <w:color w:val="0D0D0D" w:themeColor="text1" w:themeTint="F2"/>
          <w:sz w:val="28"/>
          <w:szCs w:val="28"/>
        </w:rPr>
        <w:t> </w:t>
      </w:r>
      <w:r w:rsidRPr="00D519B9">
        <w:rPr>
          <w:rFonts w:ascii="Times New Roman" w:hAnsi="Times New Roman"/>
          <w:i/>
          <w:color w:val="0D0D0D" w:themeColor="text1" w:themeTint="F2"/>
          <w:sz w:val="28"/>
          <w:szCs w:val="28"/>
        </w:rPr>
        <w:t>183</w:t>
      </w:r>
      <w:r>
        <w:rPr>
          <w:rFonts w:ascii="Times New Roman" w:hAnsi="Times New Roman"/>
          <w:color w:val="0D0D0D" w:themeColor="text1" w:themeTint="F2"/>
          <w:sz w:val="28"/>
          <w:szCs w:val="28"/>
        </w:rPr>
        <w:t>, зокрема,</w:t>
      </w:r>
      <w:r w:rsidRPr="00D519B9">
        <w:rPr>
          <w:rFonts w:ascii="Times New Roman" w:hAnsi="Times New Roman"/>
          <w:color w:val="0D0D0D" w:themeColor="text1" w:themeTint="F2"/>
          <w:sz w:val="28"/>
          <w:szCs w:val="28"/>
        </w:rPr>
        <w:t xml:space="preserve"> передбаче</w:t>
      </w:r>
      <w:r>
        <w:rPr>
          <w:rFonts w:ascii="Times New Roman" w:hAnsi="Times New Roman"/>
          <w:color w:val="0D0D0D" w:themeColor="text1" w:themeTint="F2"/>
          <w:sz w:val="28"/>
          <w:szCs w:val="28"/>
        </w:rPr>
        <w:t>но</w:t>
      </w:r>
      <w:r w:rsidRPr="00D519B9">
        <w:rPr>
          <w:rFonts w:ascii="Times New Roman" w:hAnsi="Times New Roman"/>
          <w:color w:val="0D0D0D" w:themeColor="text1" w:themeTint="F2"/>
          <w:sz w:val="28"/>
          <w:szCs w:val="28"/>
        </w:rPr>
        <w:t>, що</w:t>
      </w:r>
      <w:r>
        <w:rPr>
          <w:rFonts w:ascii="Times New Roman" w:hAnsi="Times New Roman"/>
          <w:color w:val="0D0D0D" w:themeColor="text1" w:themeTint="F2"/>
          <w:sz w:val="28"/>
          <w:szCs w:val="28"/>
        </w:rPr>
        <w:t xml:space="preserve"> </w:t>
      </w:r>
      <w:r w:rsidRPr="00D519B9">
        <w:rPr>
          <w:rFonts w:ascii="Times New Roman" w:hAnsi="Times New Roman"/>
          <w:color w:val="0D0D0D" w:themeColor="text1" w:themeTint="F2"/>
          <w:sz w:val="28"/>
          <w:szCs w:val="28"/>
        </w:rPr>
        <w:t>якщо пологи відбуваються після передбачуваного строку, відпустка, яку вже було надано до цього</w:t>
      </w:r>
      <w:r>
        <w:rPr>
          <w:rFonts w:ascii="Times New Roman" w:hAnsi="Times New Roman"/>
          <w:color w:val="0D0D0D" w:themeColor="text1" w:themeTint="F2"/>
          <w:sz w:val="28"/>
          <w:szCs w:val="28"/>
        </w:rPr>
        <w:t xml:space="preserve"> </w:t>
      </w:r>
      <w:r w:rsidRPr="00D519B9">
        <w:rPr>
          <w:rFonts w:ascii="Times New Roman" w:hAnsi="Times New Roman"/>
          <w:color w:val="0D0D0D" w:themeColor="text1" w:themeTint="F2"/>
          <w:sz w:val="28"/>
          <w:szCs w:val="28"/>
        </w:rPr>
        <w:t>часу, може бути подовжена у всякому разі до фактичної дати пологів, причому тривалість</w:t>
      </w:r>
      <w:r>
        <w:rPr>
          <w:rFonts w:ascii="Times New Roman" w:hAnsi="Times New Roman"/>
          <w:color w:val="0D0D0D" w:themeColor="text1" w:themeTint="F2"/>
          <w:sz w:val="28"/>
          <w:szCs w:val="28"/>
        </w:rPr>
        <w:t xml:space="preserve"> </w:t>
      </w:r>
      <w:r w:rsidR="00A74727">
        <w:rPr>
          <w:rFonts w:ascii="Times New Roman" w:hAnsi="Times New Roman"/>
          <w:color w:val="0D0D0D" w:themeColor="text1" w:themeTint="F2"/>
          <w:sz w:val="28"/>
          <w:szCs w:val="28"/>
        </w:rPr>
        <w:t>обов</w:t>
      </w:r>
      <w:r w:rsidR="00A74727" w:rsidRPr="00D519B9">
        <w:rPr>
          <w:rFonts w:ascii="Times New Roman" w:hAnsi="Times New Roman"/>
          <w:color w:val="0D0D0D" w:themeColor="text1" w:themeTint="F2"/>
          <w:sz w:val="28"/>
          <w:szCs w:val="28"/>
        </w:rPr>
        <w:t>’язкової</w:t>
      </w:r>
      <w:r w:rsidRPr="00D519B9">
        <w:rPr>
          <w:rFonts w:ascii="Times New Roman" w:hAnsi="Times New Roman"/>
          <w:color w:val="0D0D0D" w:themeColor="text1" w:themeTint="F2"/>
          <w:sz w:val="28"/>
          <w:szCs w:val="28"/>
        </w:rPr>
        <w:t xml:space="preserve"> післяпологової відпустки після цього не скорочується. У разі хвороби,</w:t>
      </w:r>
      <w:r w:rsidR="00A74727">
        <w:rPr>
          <w:rFonts w:ascii="Times New Roman" w:hAnsi="Times New Roman"/>
          <w:color w:val="0D0D0D" w:themeColor="text1" w:themeTint="F2"/>
          <w:sz w:val="28"/>
          <w:szCs w:val="28"/>
        </w:rPr>
        <w:t xml:space="preserve"> ускладнень або небезпеки ускладнень,</w:t>
      </w:r>
      <w:r w:rsidRPr="00D519B9">
        <w:rPr>
          <w:rFonts w:ascii="Times New Roman" w:hAnsi="Times New Roman"/>
          <w:color w:val="0D0D0D" w:themeColor="text1" w:themeTint="F2"/>
          <w:sz w:val="28"/>
          <w:szCs w:val="28"/>
        </w:rPr>
        <w:t xml:space="preserve"> причиною</w:t>
      </w:r>
      <w:r>
        <w:rPr>
          <w:rFonts w:ascii="Times New Roman" w:hAnsi="Times New Roman"/>
          <w:color w:val="0D0D0D" w:themeColor="text1" w:themeTint="F2"/>
          <w:sz w:val="28"/>
          <w:szCs w:val="28"/>
        </w:rPr>
        <w:t xml:space="preserve"> </w:t>
      </w:r>
      <w:r w:rsidRPr="00D519B9">
        <w:rPr>
          <w:rFonts w:ascii="Times New Roman" w:hAnsi="Times New Roman"/>
          <w:color w:val="0D0D0D" w:themeColor="text1" w:themeTint="F2"/>
          <w:sz w:val="28"/>
          <w:szCs w:val="28"/>
        </w:rPr>
        <w:t>як</w:t>
      </w:r>
      <w:r w:rsidR="00A74727">
        <w:rPr>
          <w:rFonts w:ascii="Times New Roman" w:hAnsi="Times New Roman"/>
          <w:color w:val="0D0D0D" w:themeColor="text1" w:themeTint="F2"/>
          <w:sz w:val="28"/>
          <w:szCs w:val="28"/>
        </w:rPr>
        <w:t>их</w:t>
      </w:r>
      <w:r w:rsidRPr="00D519B9">
        <w:rPr>
          <w:rFonts w:ascii="Times New Roman" w:hAnsi="Times New Roman"/>
          <w:color w:val="0D0D0D" w:themeColor="text1" w:themeTint="F2"/>
          <w:sz w:val="28"/>
          <w:szCs w:val="28"/>
        </w:rPr>
        <w:t>, як це визначено медичною довідкою, є вагітність</w:t>
      </w:r>
      <w:r w:rsidR="00A74727">
        <w:rPr>
          <w:rFonts w:ascii="Times New Roman" w:hAnsi="Times New Roman"/>
          <w:color w:val="0D0D0D" w:themeColor="text1" w:themeTint="F2"/>
          <w:sz w:val="28"/>
          <w:szCs w:val="28"/>
        </w:rPr>
        <w:t xml:space="preserve"> або пологи</w:t>
      </w:r>
      <w:r w:rsidRPr="00D519B9">
        <w:rPr>
          <w:rFonts w:ascii="Times New Roman" w:hAnsi="Times New Roman"/>
          <w:color w:val="0D0D0D" w:themeColor="text1" w:themeTint="F2"/>
          <w:sz w:val="28"/>
          <w:szCs w:val="28"/>
        </w:rPr>
        <w:t xml:space="preserve">, законодавство країни </w:t>
      </w:r>
      <w:r w:rsidR="00A74727">
        <w:rPr>
          <w:rFonts w:ascii="Times New Roman" w:hAnsi="Times New Roman"/>
          <w:color w:val="0D0D0D" w:themeColor="text1" w:themeTint="F2"/>
          <w:sz w:val="28"/>
          <w:szCs w:val="28"/>
        </w:rPr>
        <w:t xml:space="preserve">повинно </w:t>
      </w:r>
      <w:r w:rsidRPr="00D519B9">
        <w:rPr>
          <w:rFonts w:ascii="Times New Roman" w:hAnsi="Times New Roman"/>
          <w:color w:val="0D0D0D" w:themeColor="text1" w:themeTint="F2"/>
          <w:sz w:val="28"/>
          <w:szCs w:val="28"/>
        </w:rPr>
        <w:t>передбача</w:t>
      </w:r>
      <w:r w:rsidR="00A74727">
        <w:rPr>
          <w:rFonts w:ascii="Times New Roman" w:hAnsi="Times New Roman"/>
          <w:color w:val="0D0D0D" w:themeColor="text1" w:themeTint="F2"/>
          <w:sz w:val="28"/>
          <w:szCs w:val="28"/>
        </w:rPr>
        <w:t>ти</w:t>
      </w:r>
      <w:r>
        <w:rPr>
          <w:rFonts w:ascii="Times New Roman" w:hAnsi="Times New Roman"/>
          <w:color w:val="0D0D0D" w:themeColor="text1" w:themeTint="F2"/>
          <w:sz w:val="28"/>
          <w:szCs w:val="28"/>
        </w:rPr>
        <w:t xml:space="preserve"> </w:t>
      </w:r>
      <w:r w:rsidRPr="00D519B9">
        <w:rPr>
          <w:rFonts w:ascii="Times New Roman" w:hAnsi="Times New Roman"/>
          <w:color w:val="0D0D0D" w:themeColor="text1" w:themeTint="F2"/>
          <w:sz w:val="28"/>
          <w:szCs w:val="28"/>
        </w:rPr>
        <w:t xml:space="preserve">додаткові строки відпустки в </w:t>
      </w:r>
      <w:proofErr w:type="spellStart"/>
      <w:r w:rsidRPr="00D519B9">
        <w:rPr>
          <w:rFonts w:ascii="Times New Roman" w:hAnsi="Times New Roman"/>
          <w:color w:val="0D0D0D" w:themeColor="text1" w:themeTint="F2"/>
          <w:sz w:val="28"/>
          <w:szCs w:val="28"/>
        </w:rPr>
        <w:t>допологовий</w:t>
      </w:r>
      <w:proofErr w:type="spellEnd"/>
      <w:r w:rsidRPr="00D519B9">
        <w:rPr>
          <w:rFonts w:ascii="Times New Roman" w:hAnsi="Times New Roman"/>
          <w:color w:val="0D0D0D" w:themeColor="text1" w:themeTint="F2"/>
          <w:sz w:val="28"/>
          <w:szCs w:val="28"/>
        </w:rPr>
        <w:t xml:space="preserve"> період</w:t>
      </w:r>
      <w:r w:rsidR="00A74727">
        <w:rPr>
          <w:rFonts w:ascii="Times New Roman" w:hAnsi="Times New Roman"/>
          <w:color w:val="0D0D0D" w:themeColor="text1" w:themeTint="F2"/>
          <w:sz w:val="28"/>
          <w:szCs w:val="28"/>
        </w:rPr>
        <w:t xml:space="preserve"> або </w:t>
      </w:r>
      <w:r w:rsidR="00A74727" w:rsidRPr="00D519B9">
        <w:rPr>
          <w:rFonts w:ascii="Times New Roman" w:hAnsi="Times New Roman"/>
          <w:color w:val="0D0D0D" w:themeColor="text1" w:themeTint="F2"/>
          <w:sz w:val="28"/>
          <w:szCs w:val="28"/>
        </w:rPr>
        <w:t>подовження післяпологової відпустки</w:t>
      </w:r>
      <w:r w:rsidRPr="00D519B9">
        <w:rPr>
          <w:rFonts w:ascii="Times New Roman" w:hAnsi="Times New Roman"/>
          <w:color w:val="0D0D0D" w:themeColor="text1" w:themeTint="F2"/>
          <w:sz w:val="28"/>
          <w:szCs w:val="28"/>
        </w:rPr>
        <w:t xml:space="preserve">, максимальну тривалість </w:t>
      </w:r>
      <w:r w:rsidR="008A339D">
        <w:rPr>
          <w:rFonts w:ascii="Times New Roman" w:hAnsi="Times New Roman"/>
          <w:color w:val="0D0D0D" w:themeColor="text1" w:themeTint="F2"/>
          <w:sz w:val="28"/>
          <w:szCs w:val="28"/>
        </w:rPr>
        <w:t>таких відпусток</w:t>
      </w:r>
      <w:r w:rsidRPr="00D519B9">
        <w:rPr>
          <w:rFonts w:ascii="Times New Roman" w:hAnsi="Times New Roman"/>
          <w:color w:val="0D0D0D" w:themeColor="text1" w:themeTint="F2"/>
          <w:sz w:val="28"/>
          <w:szCs w:val="28"/>
        </w:rPr>
        <w:t xml:space="preserve"> може визначати</w:t>
      </w:r>
      <w:r>
        <w:rPr>
          <w:rFonts w:ascii="Times New Roman" w:hAnsi="Times New Roman"/>
          <w:color w:val="0D0D0D" w:themeColor="text1" w:themeTint="F2"/>
          <w:sz w:val="28"/>
          <w:szCs w:val="28"/>
        </w:rPr>
        <w:t xml:space="preserve"> </w:t>
      </w:r>
      <w:r w:rsidRPr="00D519B9">
        <w:rPr>
          <w:rFonts w:ascii="Times New Roman" w:hAnsi="Times New Roman"/>
          <w:color w:val="0D0D0D" w:themeColor="text1" w:themeTint="F2"/>
          <w:sz w:val="28"/>
          <w:szCs w:val="28"/>
        </w:rPr>
        <w:t xml:space="preserve">компетентний орган влади. </w:t>
      </w:r>
      <w:r w:rsidR="008A339D">
        <w:rPr>
          <w:rFonts w:ascii="Times New Roman" w:hAnsi="Times New Roman"/>
          <w:color w:val="0D0D0D" w:themeColor="text1" w:themeTint="F2"/>
          <w:sz w:val="28"/>
          <w:szCs w:val="28"/>
        </w:rPr>
        <w:t>Втім, ц</w:t>
      </w:r>
      <w:r w:rsidRPr="00D519B9">
        <w:rPr>
          <w:rFonts w:ascii="Times New Roman" w:hAnsi="Times New Roman"/>
          <w:color w:val="0D0D0D" w:themeColor="text1" w:themeTint="F2"/>
          <w:sz w:val="28"/>
          <w:szCs w:val="28"/>
        </w:rPr>
        <w:t>е прямо не передбачено у статті</w:t>
      </w:r>
      <w:r>
        <w:rPr>
          <w:rFonts w:ascii="Times New Roman" w:hAnsi="Times New Roman"/>
          <w:color w:val="0D0D0D" w:themeColor="text1" w:themeTint="F2"/>
          <w:sz w:val="28"/>
          <w:szCs w:val="28"/>
        </w:rPr>
        <w:t xml:space="preserve"> </w:t>
      </w:r>
      <w:r w:rsidRPr="00D519B9">
        <w:rPr>
          <w:rFonts w:ascii="Times New Roman" w:hAnsi="Times New Roman"/>
          <w:color w:val="0D0D0D" w:themeColor="text1" w:themeTint="F2"/>
          <w:sz w:val="28"/>
          <w:szCs w:val="28"/>
        </w:rPr>
        <w:t xml:space="preserve">195 </w:t>
      </w:r>
      <w:r w:rsidR="008A339D">
        <w:rPr>
          <w:rFonts w:ascii="Times New Roman" w:hAnsi="Times New Roman"/>
          <w:color w:val="0D0D0D" w:themeColor="text1" w:themeTint="F2"/>
          <w:sz w:val="28"/>
          <w:szCs w:val="28"/>
        </w:rPr>
        <w:t>законопроекту</w:t>
      </w:r>
      <w:r w:rsidRPr="00D519B9">
        <w:rPr>
          <w:rFonts w:ascii="Times New Roman" w:hAnsi="Times New Roman"/>
          <w:color w:val="0D0D0D" w:themeColor="text1" w:themeTint="F2"/>
          <w:sz w:val="28"/>
          <w:szCs w:val="28"/>
        </w:rPr>
        <w:t>.</w:t>
      </w:r>
    </w:p>
    <w:p w:rsidR="00061045" w:rsidRDefault="00061045" w:rsidP="00061045">
      <w:pPr>
        <w:pStyle w:val="ab"/>
        <w:keepNext/>
        <w:spacing w:before="0"/>
        <w:rPr>
          <w:rFonts w:ascii="Times New Roman" w:hAnsi="Times New Roman"/>
          <w:color w:val="0D0D0D" w:themeColor="text1" w:themeTint="F2"/>
          <w:sz w:val="28"/>
          <w:szCs w:val="28"/>
        </w:rPr>
      </w:pPr>
      <w:r>
        <w:rPr>
          <w:rFonts w:ascii="Times New Roman" w:hAnsi="Times New Roman"/>
          <w:color w:val="0D0D0D" w:themeColor="text1" w:themeTint="F2"/>
          <w:sz w:val="28"/>
          <w:szCs w:val="28"/>
        </w:rPr>
        <w:t>У с</w:t>
      </w:r>
      <w:r w:rsidRPr="00061045">
        <w:rPr>
          <w:rFonts w:ascii="Times New Roman" w:hAnsi="Times New Roman"/>
          <w:color w:val="0D0D0D" w:themeColor="text1" w:themeTint="F2"/>
          <w:sz w:val="28"/>
          <w:szCs w:val="28"/>
        </w:rPr>
        <w:t>татт</w:t>
      </w:r>
      <w:r>
        <w:rPr>
          <w:rFonts w:ascii="Times New Roman" w:hAnsi="Times New Roman"/>
          <w:color w:val="0D0D0D" w:themeColor="text1" w:themeTint="F2"/>
          <w:sz w:val="28"/>
          <w:szCs w:val="28"/>
        </w:rPr>
        <w:t xml:space="preserve">і </w:t>
      </w:r>
      <w:r w:rsidRPr="00061045">
        <w:rPr>
          <w:rFonts w:ascii="Times New Roman" w:hAnsi="Times New Roman"/>
          <w:color w:val="0D0D0D" w:themeColor="text1" w:themeTint="F2"/>
          <w:sz w:val="28"/>
          <w:szCs w:val="28"/>
        </w:rPr>
        <w:t xml:space="preserve">25 </w:t>
      </w:r>
      <w:r>
        <w:rPr>
          <w:rFonts w:ascii="Times New Roman" w:hAnsi="Times New Roman"/>
          <w:color w:val="0D0D0D" w:themeColor="text1" w:themeTint="F2"/>
          <w:sz w:val="28"/>
          <w:szCs w:val="28"/>
        </w:rPr>
        <w:t>законопроекту</w:t>
      </w:r>
      <w:r w:rsidRPr="00061045">
        <w:rPr>
          <w:rFonts w:ascii="Times New Roman" w:hAnsi="Times New Roman"/>
          <w:color w:val="0D0D0D" w:themeColor="text1" w:themeTint="F2"/>
          <w:sz w:val="28"/>
          <w:szCs w:val="28"/>
        </w:rPr>
        <w:t xml:space="preserve"> закріплено заборону висувати будь-які вимоги дискримінаційного</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характеру, в тому числі в рекламі про вакансії (прийом на роботу), а також вимагати від особи, яка</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шукає роботу, інформацію про її сімейний стан, особисте життя та іншу інформацію, не пов’язану</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з професійною діяльністю.</w:t>
      </w:r>
      <w:r>
        <w:rPr>
          <w:rFonts w:ascii="Times New Roman" w:hAnsi="Times New Roman"/>
          <w:color w:val="0D0D0D" w:themeColor="text1" w:themeTint="F2"/>
          <w:sz w:val="28"/>
          <w:szCs w:val="28"/>
        </w:rPr>
        <w:t xml:space="preserve"> У с</w:t>
      </w:r>
      <w:r w:rsidRPr="00061045">
        <w:rPr>
          <w:rFonts w:ascii="Times New Roman" w:hAnsi="Times New Roman"/>
          <w:color w:val="0D0D0D" w:themeColor="text1" w:themeTint="F2"/>
          <w:sz w:val="28"/>
          <w:szCs w:val="28"/>
        </w:rPr>
        <w:t>татт</w:t>
      </w:r>
      <w:r>
        <w:rPr>
          <w:rFonts w:ascii="Times New Roman" w:hAnsi="Times New Roman"/>
          <w:color w:val="0D0D0D" w:themeColor="text1" w:themeTint="F2"/>
          <w:sz w:val="28"/>
          <w:szCs w:val="28"/>
        </w:rPr>
        <w:t xml:space="preserve">і </w:t>
      </w:r>
      <w:r w:rsidRPr="00061045">
        <w:rPr>
          <w:rFonts w:ascii="Times New Roman" w:hAnsi="Times New Roman"/>
          <w:color w:val="0D0D0D" w:themeColor="text1" w:themeTint="F2"/>
          <w:sz w:val="28"/>
          <w:szCs w:val="28"/>
        </w:rPr>
        <w:t xml:space="preserve">27 </w:t>
      </w:r>
      <w:r>
        <w:rPr>
          <w:rFonts w:ascii="Times New Roman" w:hAnsi="Times New Roman"/>
          <w:color w:val="0D0D0D" w:themeColor="text1" w:themeTint="F2"/>
          <w:sz w:val="28"/>
          <w:szCs w:val="28"/>
        </w:rPr>
        <w:t>законопроекту</w:t>
      </w:r>
      <w:r w:rsidRPr="00061045">
        <w:rPr>
          <w:rFonts w:ascii="Times New Roman" w:hAnsi="Times New Roman"/>
          <w:color w:val="0D0D0D" w:themeColor="text1" w:themeTint="F2"/>
          <w:sz w:val="28"/>
          <w:szCs w:val="28"/>
        </w:rPr>
        <w:t xml:space="preserve"> закріплено, що медичний огляд осіб під</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 xml:space="preserve">час прийняття на роботу є обов’язковим у випадках, передбачених цим </w:t>
      </w:r>
      <w:r>
        <w:rPr>
          <w:rFonts w:ascii="Times New Roman" w:hAnsi="Times New Roman"/>
          <w:color w:val="0D0D0D" w:themeColor="text1" w:themeTint="F2"/>
          <w:sz w:val="28"/>
          <w:szCs w:val="28"/>
        </w:rPr>
        <w:t xml:space="preserve">законопроектом </w:t>
      </w:r>
      <w:r w:rsidRPr="00061045">
        <w:rPr>
          <w:rFonts w:ascii="Times New Roman" w:hAnsi="Times New Roman"/>
          <w:color w:val="0D0D0D" w:themeColor="text1" w:themeTint="F2"/>
          <w:sz w:val="28"/>
          <w:szCs w:val="28"/>
        </w:rPr>
        <w:t>та законами.</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 xml:space="preserve">При цьому, </w:t>
      </w:r>
      <w:r>
        <w:rPr>
          <w:rFonts w:ascii="Times New Roman" w:hAnsi="Times New Roman"/>
          <w:color w:val="0D0D0D" w:themeColor="text1" w:themeTint="F2"/>
          <w:sz w:val="28"/>
          <w:szCs w:val="28"/>
        </w:rPr>
        <w:t xml:space="preserve">у законопроекті </w:t>
      </w:r>
      <w:r w:rsidRPr="00061045">
        <w:rPr>
          <w:rFonts w:ascii="Times New Roman" w:hAnsi="Times New Roman"/>
          <w:color w:val="0D0D0D" w:themeColor="text1" w:themeTint="F2"/>
          <w:sz w:val="28"/>
          <w:szCs w:val="28"/>
        </w:rPr>
        <w:t>прямо не передбач</w:t>
      </w:r>
      <w:r>
        <w:rPr>
          <w:rFonts w:ascii="Times New Roman" w:hAnsi="Times New Roman"/>
          <w:color w:val="0D0D0D" w:themeColor="text1" w:themeTint="F2"/>
          <w:sz w:val="28"/>
          <w:szCs w:val="28"/>
        </w:rPr>
        <w:t xml:space="preserve">ено </w:t>
      </w:r>
      <w:r w:rsidRPr="00061045">
        <w:rPr>
          <w:rFonts w:ascii="Times New Roman" w:hAnsi="Times New Roman"/>
          <w:color w:val="0D0D0D" w:themeColor="text1" w:themeTint="F2"/>
          <w:sz w:val="28"/>
          <w:szCs w:val="28"/>
        </w:rPr>
        <w:t>заборон</w:t>
      </w:r>
      <w:r>
        <w:rPr>
          <w:rFonts w:ascii="Times New Roman" w:hAnsi="Times New Roman"/>
          <w:color w:val="0D0D0D" w:themeColor="text1" w:themeTint="F2"/>
          <w:sz w:val="28"/>
          <w:szCs w:val="28"/>
        </w:rPr>
        <w:t>у</w:t>
      </w:r>
      <w:r w:rsidRPr="00061045">
        <w:rPr>
          <w:rFonts w:ascii="Times New Roman" w:hAnsi="Times New Roman"/>
          <w:color w:val="0D0D0D" w:themeColor="text1" w:themeTint="F2"/>
          <w:sz w:val="28"/>
          <w:szCs w:val="28"/>
        </w:rPr>
        <w:t xml:space="preserve"> вимагати проходження тесту на</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 xml:space="preserve">вагітність або </w:t>
      </w:r>
      <w:r w:rsidR="005D07C2">
        <w:rPr>
          <w:rFonts w:ascii="Times New Roman" w:hAnsi="Times New Roman"/>
          <w:color w:val="0D0D0D" w:themeColor="text1" w:themeTint="F2"/>
          <w:sz w:val="28"/>
          <w:szCs w:val="28"/>
        </w:rPr>
        <w:t xml:space="preserve">надання </w:t>
      </w:r>
      <w:r w:rsidRPr="00061045">
        <w:rPr>
          <w:rFonts w:ascii="Times New Roman" w:hAnsi="Times New Roman"/>
          <w:color w:val="0D0D0D" w:themeColor="text1" w:themeTint="F2"/>
          <w:sz w:val="28"/>
          <w:szCs w:val="28"/>
        </w:rPr>
        <w:t>довідк</w:t>
      </w:r>
      <w:r w:rsidR="005D07C2">
        <w:rPr>
          <w:rFonts w:ascii="Times New Roman" w:hAnsi="Times New Roman"/>
          <w:color w:val="0D0D0D" w:themeColor="text1" w:themeTint="F2"/>
          <w:sz w:val="28"/>
          <w:szCs w:val="28"/>
        </w:rPr>
        <w:t>и</w:t>
      </w:r>
      <w:r w:rsidRPr="00061045">
        <w:rPr>
          <w:rFonts w:ascii="Times New Roman" w:hAnsi="Times New Roman"/>
          <w:color w:val="0D0D0D" w:themeColor="text1" w:themeTint="F2"/>
          <w:sz w:val="28"/>
          <w:szCs w:val="28"/>
        </w:rPr>
        <w:t xml:space="preserve"> про проходження такого тесту, коли жінка подає заяву про прийняття на</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 xml:space="preserve">роботу як це передбачено </w:t>
      </w:r>
      <w:r w:rsidRPr="005D07C2">
        <w:rPr>
          <w:rFonts w:ascii="Times New Roman" w:hAnsi="Times New Roman"/>
          <w:i/>
          <w:color w:val="0D0D0D" w:themeColor="text1" w:themeTint="F2"/>
          <w:sz w:val="28"/>
          <w:szCs w:val="28"/>
        </w:rPr>
        <w:t xml:space="preserve">статтею 9 Конвенції </w:t>
      </w:r>
      <w:r w:rsidR="005D07C2" w:rsidRPr="005D07C2">
        <w:rPr>
          <w:rFonts w:ascii="Times New Roman" w:hAnsi="Times New Roman"/>
          <w:i/>
          <w:color w:val="0D0D0D" w:themeColor="text1" w:themeTint="F2"/>
          <w:sz w:val="28"/>
          <w:szCs w:val="28"/>
        </w:rPr>
        <w:t xml:space="preserve">МОП </w:t>
      </w:r>
      <w:r w:rsidRPr="005D07C2">
        <w:rPr>
          <w:rFonts w:ascii="Times New Roman" w:hAnsi="Times New Roman"/>
          <w:i/>
          <w:color w:val="0D0D0D" w:themeColor="text1" w:themeTint="F2"/>
          <w:sz w:val="28"/>
          <w:szCs w:val="28"/>
        </w:rPr>
        <w:t>№ 183</w:t>
      </w:r>
      <w:r w:rsidR="005D07C2">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за винятком випадків коли робота є</w:t>
      </w:r>
      <w:r>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забороненою для вагітних жінок та становить істотний ризик для здоров’я жінки і дитини</w:t>
      </w:r>
      <w:r w:rsidR="005D07C2">
        <w:rPr>
          <w:rFonts w:ascii="Times New Roman" w:hAnsi="Times New Roman"/>
          <w:color w:val="0D0D0D" w:themeColor="text1" w:themeTint="F2"/>
          <w:sz w:val="28"/>
          <w:szCs w:val="28"/>
        </w:rPr>
        <w:t xml:space="preserve"> (</w:t>
      </w:r>
      <w:r w:rsidRPr="00061045">
        <w:rPr>
          <w:rFonts w:ascii="Times New Roman" w:hAnsi="Times New Roman"/>
          <w:color w:val="0D0D0D" w:themeColor="text1" w:themeTint="F2"/>
          <w:sz w:val="28"/>
          <w:szCs w:val="28"/>
        </w:rPr>
        <w:t xml:space="preserve">охоплюється статтею 28 </w:t>
      </w:r>
      <w:r w:rsidR="005D07C2">
        <w:rPr>
          <w:rFonts w:ascii="Times New Roman" w:hAnsi="Times New Roman"/>
          <w:color w:val="0D0D0D" w:themeColor="text1" w:themeTint="F2"/>
          <w:sz w:val="28"/>
          <w:szCs w:val="28"/>
        </w:rPr>
        <w:t>законопроекту</w:t>
      </w:r>
      <w:r w:rsidRPr="00061045">
        <w:rPr>
          <w:rFonts w:ascii="Times New Roman" w:hAnsi="Times New Roman"/>
          <w:color w:val="0D0D0D" w:themeColor="text1" w:themeTint="F2"/>
          <w:sz w:val="28"/>
          <w:szCs w:val="28"/>
        </w:rPr>
        <w:t>).</w:t>
      </w:r>
    </w:p>
    <w:p w:rsidR="006C285C" w:rsidRDefault="006C285C" w:rsidP="00527D02">
      <w:pPr>
        <w:pStyle w:val="ab"/>
        <w:keepNext/>
        <w:spacing w:before="0"/>
        <w:rPr>
          <w:rFonts w:ascii="Times New Roman" w:hAnsi="Times New Roman"/>
          <w:color w:val="000000" w:themeColor="text1"/>
          <w:sz w:val="28"/>
          <w:szCs w:val="28"/>
        </w:rPr>
      </w:pPr>
      <w:bookmarkStart w:id="7" w:name="o31"/>
      <w:bookmarkStart w:id="8" w:name="o32"/>
      <w:bookmarkEnd w:id="7"/>
      <w:bookmarkEnd w:id="8"/>
      <w:r w:rsidRPr="001D212C">
        <w:rPr>
          <w:rFonts w:ascii="Times New Roman" w:hAnsi="Times New Roman"/>
          <w:color w:val="000000" w:themeColor="text1"/>
          <w:sz w:val="28"/>
          <w:szCs w:val="28"/>
        </w:rPr>
        <w:t xml:space="preserve">Щодо відповідності проекту Закону </w:t>
      </w:r>
      <w:r>
        <w:rPr>
          <w:rFonts w:ascii="Times New Roman" w:hAnsi="Times New Roman"/>
          <w:color w:val="000000" w:themeColor="text1"/>
          <w:sz w:val="28"/>
          <w:szCs w:val="28"/>
        </w:rPr>
        <w:t xml:space="preserve">міжнародно-правовим </w:t>
      </w:r>
      <w:r w:rsidRPr="001D212C">
        <w:rPr>
          <w:rFonts w:ascii="Times New Roman" w:hAnsi="Times New Roman"/>
          <w:color w:val="000000" w:themeColor="text1"/>
          <w:sz w:val="28"/>
          <w:szCs w:val="28"/>
        </w:rPr>
        <w:t xml:space="preserve">актам в частині </w:t>
      </w:r>
      <w:r w:rsidRPr="001D212C">
        <w:rPr>
          <w:rFonts w:ascii="Times New Roman" w:hAnsi="Times New Roman"/>
          <w:color w:val="000000" w:themeColor="text1"/>
          <w:sz w:val="28"/>
          <w:szCs w:val="28"/>
          <w:u w:val="single"/>
        </w:rPr>
        <w:t xml:space="preserve">організації </w:t>
      </w:r>
      <w:r>
        <w:rPr>
          <w:rFonts w:ascii="Times New Roman" w:hAnsi="Times New Roman"/>
          <w:color w:val="000000" w:themeColor="text1"/>
          <w:sz w:val="28"/>
          <w:szCs w:val="28"/>
          <w:u w:val="single"/>
        </w:rPr>
        <w:t>охорони праці</w:t>
      </w:r>
      <w:r w:rsidRPr="001D212C">
        <w:rPr>
          <w:rFonts w:ascii="Times New Roman" w:hAnsi="Times New Roman"/>
          <w:color w:val="000000" w:themeColor="text1"/>
          <w:sz w:val="28"/>
          <w:szCs w:val="28"/>
        </w:rPr>
        <w:t xml:space="preserve"> слід зазначити</w:t>
      </w:r>
      <w:r w:rsidR="00E81499">
        <w:rPr>
          <w:rFonts w:ascii="Times New Roman" w:hAnsi="Times New Roman"/>
          <w:color w:val="000000" w:themeColor="text1"/>
          <w:sz w:val="28"/>
          <w:szCs w:val="28"/>
        </w:rPr>
        <w:t xml:space="preserve">, що законопроект потребує внесення доповнень, які враховуватимуть норми, передбачені частиною </w:t>
      </w:r>
      <w:r w:rsidR="00E81499">
        <w:rPr>
          <w:rFonts w:ascii="Times New Roman" w:hAnsi="Times New Roman"/>
          <w:color w:val="000000" w:themeColor="text1"/>
          <w:sz w:val="28"/>
          <w:szCs w:val="28"/>
          <w:lang w:val="en-US"/>
        </w:rPr>
        <w:t>IV</w:t>
      </w:r>
      <w:r w:rsidR="00E81499">
        <w:rPr>
          <w:rFonts w:ascii="Times New Roman" w:hAnsi="Times New Roman"/>
          <w:color w:val="000000" w:themeColor="text1"/>
          <w:sz w:val="28"/>
          <w:szCs w:val="28"/>
        </w:rPr>
        <w:t xml:space="preserve"> «Заходи на рівні підприємства» (статті 16 – 21) Конвенції МОП № 155</w:t>
      </w:r>
      <w:r w:rsidR="00E81499">
        <w:rPr>
          <w:rStyle w:val="a8"/>
          <w:rFonts w:ascii="Times New Roman" w:hAnsi="Times New Roman"/>
          <w:color w:val="000000" w:themeColor="text1"/>
          <w:sz w:val="28"/>
          <w:szCs w:val="28"/>
        </w:rPr>
        <w:footnoteReference w:id="8"/>
      </w:r>
      <w:r w:rsidRPr="001D212C">
        <w:rPr>
          <w:rFonts w:ascii="Times New Roman" w:hAnsi="Times New Roman"/>
          <w:color w:val="000000" w:themeColor="text1"/>
          <w:sz w:val="28"/>
          <w:szCs w:val="28"/>
        </w:rPr>
        <w:t>.</w:t>
      </w:r>
    </w:p>
    <w:p w:rsidR="00E81499" w:rsidRDefault="006C285C" w:rsidP="00B4450D">
      <w:pPr>
        <w:pStyle w:val="ab"/>
        <w:keepNext/>
        <w:spacing w:before="0"/>
        <w:rPr>
          <w:rFonts w:ascii="Times New Roman" w:hAnsi="Times New Roman"/>
          <w:color w:val="000000" w:themeColor="text1"/>
          <w:sz w:val="28"/>
          <w:szCs w:val="28"/>
        </w:rPr>
      </w:pPr>
      <w:r w:rsidRPr="00E81499">
        <w:rPr>
          <w:rFonts w:ascii="Times New Roman" w:hAnsi="Times New Roman"/>
          <w:color w:val="000000" w:themeColor="text1"/>
          <w:sz w:val="28"/>
          <w:szCs w:val="28"/>
        </w:rPr>
        <w:t xml:space="preserve">Відповідно до частини 2 статті 279 проекту Закону працівник має право відмовитися від </w:t>
      </w:r>
      <w:r w:rsidR="00E542BD" w:rsidRPr="00E81499">
        <w:rPr>
          <w:rFonts w:ascii="Times New Roman" w:hAnsi="Times New Roman"/>
          <w:color w:val="000000" w:themeColor="text1"/>
          <w:sz w:val="28"/>
          <w:szCs w:val="28"/>
        </w:rPr>
        <w:t>виконання</w:t>
      </w:r>
      <w:r w:rsidRPr="00E81499">
        <w:rPr>
          <w:rFonts w:ascii="Times New Roman" w:hAnsi="Times New Roman"/>
          <w:color w:val="000000" w:themeColor="text1"/>
          <w:sz w:val="28"/>
          <w:szCs w:val="28"/>
        </w:rPr>
        <w:t xml:space="preserve"> роботи, якщо </w:t>
      </w:r>
      <w:r w:rsidR="00E542BD" w:rsidRPr="00E81499">
        <w:rPr>
          <w:rFonts w:ascii="Times New Roman" w:hAnsi="Times New Roman"/>
          <w:color w:val="000000" w:themeColor="text1"/>
          <w:sz w:val="28"/>
          <w:szCs w:val="28"/>
        </w:rPr>
        <w:t xml:space="preserve">склалася </w:t>
      </w:r>
      <w:r w:rsidRPr="00E81499">
        <w:rPr>
          <w:rFonts w:ascii="Times New Roman" w:hAnsi="Times New Roman"/>
          <w:color w:val="000000" w:themeColor="text1"/>
          <w:sz w:val="28"/>
          <w:szCs w:val="28"/>
        </w:rPr>
        <w:t xml:space="preserve"> виробнича</w:t>
      </w:r>
      <w:r w:rsidR="00E542BD" w:rsidRPr="00E81499">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ситуація,</w:t>
      </w:r>
      <w:r w:rsidR="00E542BD" w:rsidRPr="00E81499">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небезпечна</w:t>
      </w:r>
      <w:r w:rsidR="00E542BD" w:rsidRPr="00E81499">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для</w:t>
      </w:r>
      <w:r w:rsidR="00E542BD" w:rsidRPr="00E81499">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його</w:t>
      </w:r>
      <w:r w:rsidR="00E542BD" w:rsidRPr="00E81499">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життя</w:t>
      </w:r>
      <w:r w:rsidR="00E542BD" w:rsidRPr="00E81499">
        <w:rPr>
          <w:rFonts w:ascii="Times New Roman" w:hAnsi="Times New Roman"/>
          <w:color w:val="000000" w:themeColor="text1"/>
          <w:sz w:val="28"/>
          <w:szCs w:val="28"/>
        </w:rPr>
        <w:t xml:space="preserve"> чи здоров’я людей</w:t>
      </w:r>
      <w:r w:rsidRPr="00E81499">
        <w:rPr>
          <w:rFonts w:ascii="Times New Roman" w:hAnsi="Times New Roman"/>
          <w:color w:val="000000" w:themeColor="text1"/>
          <w:sz w:val="28"/>
          <w:szCs w:val="28"/>
        </w:rPr>
        <w:t>,</w:t>
      </w:r>
      <w:r w:rsidR="00E542BD" w:rsidRPr="00E81499">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які</w:t>
      </w:r>
      <w:r w:rsidR="00E542BD" w:rsidRPr="00E81499">
        <w:rPr>
          <w:rFonts w:ascii="Times New Roman" w:hAnsi="Times New Roman"/>
          <w:color w:val="000000" w:themeColor="text1"/>
          <w:sz w:val="28"/>
          <w:szCs w:val="28"/>
        </w:rPr>
        <w:t xml:space="preserve"> й</w:t>
      </w:r>
      <w:r w:rsidRPr="00E81499">
        <w:rPr>
          <w:rFonts w:ascii="Times New Roman" w:hAnsi="Times New Roman"/>
          <w:color w:val="000000" w:themeColor="text1"/>
          <w:sz w:val="28"/>
          <w:szCs w:val="28"/>
        </w:rPr>
        <w:t>ого</w:t>
      </w:r>
      <w:r w:rsidR="00E542BD" w:rsidRPr="00E81499">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оточують</w:t>
      </w:r>
      <w:r w:rsidR="00E542BD" w:rsidRPr="00E81499">
        <w:rPr>
          <w:rFonts w:ascii="Times New Roman" w:hAnsi="Times New Roman"/>
          <w:color w:val="000000" w:themeColor="text1"/>
          <w:sz w:val="28"/>
          <w:szCs w:val="28"/>
        </w:rPr>
        <w:t>. Втім, в цій статті також зазначено, що ф</w:t>
      </w:r>
      <w:r w:rsidRPr="00E81499">
        <w:rPr>
          <w:rFonts w:ascii="Times New Roman" w:hAnsi="Times New Roman"/>
          <w:color w:val="000000" w:themeColor="text1"/>
          <w:sz w:val="28"/>
          <w:szCs w:val="28"/>
        </w:rPr>
        <w:t>акт</w:t>
      </w:r>
      <w:r w:rsidR="00E542BD" w:rsidRPr="00E81499">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наявності</w:t>
      </w:r>
      <w:r w:rsidR="00E542BD" w:rsidRPr="00E81499">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такої</w:t>
      </w:r>
      <w:r w:rsidR="00E542BD" w:rsidRPr="00E81499">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ситуації</w:t>
      </w:r>
      <w:r w:rsidR="00E542BD" w:rsidRPr="00E81499">
        <w:rPr>
          <w:rFonts w:ascii="Times New Roman" w:hAnsi="Times New Roman"/>
          <w:color w:val="000000" w:themeColor="text1"/>
          <w:sz w:val="28"/>
          <w:szCs w:val="28"/>
        </w:rPr>
        <w:t xml:space="preserve"> за потреби пі</w:t>
      </w:r>
      <w:r w:rsidRPr="00E81499">
        <w:rPr>
          <w:rFonts w:ascii="Times New Roman" w:hAnsi="Times New Roman"/>
          <w:color w:val="000000" w:themeColor="text1"/>
          <w:sz w:val="28"/>
          <w:szCs w:val="28"/>
        </w:rPr>
        <w:t>дтверджується</w:t>
      </w:r>
      <w:r w:rsidR="00E542BD" w:rsidRPr="00E81499">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висновк</w:t>
      </w:r>
      <w:r w:rsidR="00E542BD" w:rsidRPr="00E81499">
        <w:rPr>
          <w:rFonts w:ascii="Times New Roman" w:hAnsi="Times New Roman"/>
          <w:color w:val="000000" w:themeColor="text1"/>
          <w:sz w:val="28"/>
          <w:szCs w:val="28"/>
        </w:rPr>
        <w:t xml:space="preserve">ом спеціаліста служби охорони праці юридичної особи та представника виборного органу первинної профспілкової організації (профспілкового представника) або </w:t>
      </w:r>
      <w:r w:rsidR="00E542BD" w:rsidRPr="00E81499">
        <w:rPr>
          <w:rFonts w:ascii="Times New Roman" w:hAnsi="Times New Roman"/>
          <w:color w:val="000000" w:themeColor="text1"/>
          <w:sz w:val="28"/>
          <w:szCs w:val="28"/>
        </w:rPr>
        <w:lastRenderedPageBreak/>
        <w:t>уповноваженим представником працівників з питань охорони праці (якщо профспілка не створювалася), а також страхового експерта з охорони праці</w:t>
      </w:r>
      <w:r w:rsidR="00E81499" w:rsidRPr="00E81499">
        <w:rPr>
          <w:rFonts w:ascii="Times New Roman" w:hAnsi="Times New Roman"/>
          <w:color w:val="000000" w:themeColor="text1"/>
          <w:sz w:val="28"/>
          <w:szCs w:val="28"/>
        </w:rPr>
        <w:t>.</w:t>
      </w:r>
    </w:p>
    <w:p w:rsidR="00F004E9" w:rsidRPr="00F004E9" w:rsidRDefault="00E81499" w:rsidP="00B4450D">
      <w:pPr>
        <w:pStyle w:val="ab"/>
        <w:keepNext/>
        <w:spacing w:before="0"/>
        <w:rPr>
          <w:rFonts w:ascii="Times New Roman" w:hAnsi="Times New Roman"/>
          <w:color w:val="000000" w:themeColor="text1"/>
          <w:sz w:val="28"/>
          <w:szCs w:val="28"/>
        </w:rPr>
      </w:pPr>
      <w:r>
        <w:rPr>
          <w:rFonts w:ascii="Times New Roman" w:hAnsi="Times New Roman"/>
          <w:color w:val="000000" w:themeColor="text1"/>
          <w:sz w:val="28"/>
          <w:szCs w:val="28"/>
        </w:rPr>
        <w:t xml:space="preserve">Проте, згідно зі </w:t>
      </w:r>
      <w:r w:rsidRPr="00F004E9">
        <w:rPr>
          <w:rFonts w:ascii="Times New Roman" w:hAnsi="Times New Roman"/>
          <w:i/>
          <w:color w:val="000000" w:themeColor="text1"/>
          <w:sz w:val="28"/>
          <w:szCs w:val="28"/>
        </w:rPr>
        <w:t>статтями 13</w:t>
      </w:r>
      <w:r>
        <w:rPr>
          <w:rFonts w:ascii="Times New Roman" w:hAnsi="Times New Roman"/>
          <w:color w:val="000000" w:themeColor="text1"/>
          <w:sz w:val="28"/>
          <w:szCs w:val="28"/>
        </w:rPr>
        <w:t xml:space="preserve"> і </w:t>
      </w:r>
      <w:r w:rsidRPr="00F004E9">
        <w:rPr>
          <w:rFonts w:ascii="Times New Roman" w:hAnsi="Times New Roman"/>
          <w:i/>
          <w:color w:val="000000" w:themeColor="text1"/>
          <w:sz w:val="28"/>
          <w:szCs w:val="28"/>
        </w:rPr>
        <w:t>19 Конвенції МОП № 155</w:t>
      </w:r>
      <w:r>
        <w:rPr>
          <w:rFonts w:ascii="Times New Roman" w:hAnsi="Times New Roman"/>
          <w:color w:val="000000" w:themeColor="text1"/>
          <w:sz w:val="28"/>
          <w:szCs w:val="28"/>
        </w:rPr>
        <w:t xml:space="preserve"> </w:t>
      </w:r>
      <w:r w:rsidR="003C491F" w:rsidRPr="003C491F">
        <w:rPr>
          <w:rFonts w:ascii="Times New Roman" w:hAnsi="Times New Roman"/>
          <w:color w:val="000000" w:themeColor="text1"/>
          <w:sz w:val="28"/>
          <w:szCs w:val="28"/>
        </w:rPr>
        <w:t xml:space="preserve">право працівника відмовитися від дорученої роботи не може бути обумовлено рішенням  експерта з охорони праці. Так, у </w:t>
      </w:r>
      <w:r w:rsidR="003C491F" w:rsidRPr="00F004E9">
        <w:rPr>
          <w:rFonts w:ascii="Times New Roman" w:hAnsi="Times New Roman"/>
          <w:i/>
          <w:color w:val="000000" w:themeColor="text1"/>
          <w:sz w:val="28"/>
          <w:szCs w:val="28"/>
        </w:rPr>
        <w:t>статті 13 Конвенції МОП № 155</w:t>
      </w:r>
      <w:r w:rsidR="003C491F">
        <w:rPr>
          <w:rFonts w:ascii="Times New Roman" w:hAnsi="Times New Roman"/>
          <w:color w:val="000000" w:themeColor="text1"/>
          <w:sz w:val="28"/>
          <w:szCs w:val="28"/>
        </w:rPr>
        <w:t xml:space="preserve"> передбачається право працівника </w:t>
      </w:r>
      <w:bookmarkStart w:id="9" w:name="o70"/>
      <w:bookmarkEnd w:id="9"/>
      <w:r w:rsidRPr="00E81499">
        <w:rPr>
          <w:rFonts w:ascii="Times New Roman" w:hAnsi="Times New Roman"/>
          <w:color w:val="000000" w:themeColor="text1"/>
          <w:sz w:val="28"/>
          <w:szCs w:val="28"/>
        </w:rPr>
        <w:t>залиши</w:t>
      </w:r>
      <w:r w:rsidR="003C491F" w:rsidRPr="003C491F">
        <w:rPr>
          <w:rFonts w:ascii="Times New Roman" w:hAnsi="Times New Roman"/>
          <w:color w:val="000000" w:themeColor="text1"/>
          <w:sz w:val="28"/>
          <w:szCs w:val="28"/>
        </w:rPr>
        <w:t>ти робочу ситуацію</w:t>
      </w:r>
      <w:r w:rsidRPr="00E81499">
        <w:rPr>
          <w:rFonts w:ascii="Times New Roman" w:hAnsi="Times New Roman"/>
          <w:color w:val="000000" w:themeColor="text1"/>
          <w:sz w:val="28"/>
          <w:szCs w:val="28"/>
        </w:rPr>
        <w:t>, яку він мав достатні підстави вважати</w:t>
      </w:r>
      <w:r w:rsidR="003C491F">
        <w:rPr>
          <w:rFonts w:ascii="Times New Roman" w:hAnsi="Times New Roman"/>
          <w:color w:val="000000" w:themeColor="text1"/>
          <w:sz w:val="28"/>
          <w:szCs w:val="28"/>
        </w:rPr>
        <w:t xml:space="preserve"> </w:t>
      </w:r>
      <w:r w:rsidRPr="00E81499">
        <w:rPr>
          <w:rFonts w:ascii="Times New Roman" w:hAnsi="Times New Roman"/>
          <w:color w:val="000000" w:themeColor="text1"/>
          <w:sz w:val="28"/>
          <w:szCs w:val="28"/>
        </w:rPr>
        <w:t>такою, що становить безпосередню й серйозну небезпеку д</w:t>
      </w:r>
      <w:r w:rsidR="003C491F" w:rsidRPr="003C491F">
        <w:rPr>
          <w:rFonts w:ascii="Times New Roman" w:hAnsi="Times New Roman"/>
          <w:color w:val="000000" w:themeColor="text1"/>
          <w:sz w:val="28"/>
          <w:szCs w:val="28"/>
        </w:rPr>
        <w:t>ля його життя або  здоров’я.</w:t>
      </w:r>
      <w:r w:rsidR="003C491F">
        <w:rPr>
          <w:rFonts w:ascii="Times New Roman" w:hAnsi="Times New Roman"/>
          <w:color w:val="000000" w:themeColor="text1"/>
          <w:sz w:val="28"/>
          <w:szCs w:val="28"/>
        </w:rPr>
        <w:t xml:space="preserve"> Такому працівнику </w:t>
      </w:r>
      <w:r w:rsidR="003C491F" w:rsidRPr="003C491F">
        <w:rPr>
          <w:rFonts w:ascii="Times New Roman" w:hAnsi="Times New Roman"/>
          <w:color w:val="000000" w:themeColor="text1"/>
          <w:sz w:val="28"/>
          <w:szCs w:val="28"/>
        </w:rPr>
        <w:t>забезпечується захист від неправомірних наслідків згідно з національними умовами та практикою.</w:t>
      </w:r>
      <w:r w:rsidRPr="00E81499">
        <w:rPr>
          <w:rFonts w:ascii="Times New Roman" w:hAnsi="Times New Roman"/>
          <w:color w:val="000000" w:themeColor="text1"/>
          <w:sz w:val="28"/>
          <w:szCs w:val="28"/>
        </w:rPr>
        <w:t xml:space="preserve"> </w:t>
      </w:r>
      <w:r w:rsidR="00F004E9" w:rsidRPr="00F004E9">
        <w:rPr>
          <w:rFonts w:ascii="Times New Roman" w:hAnsi="Times New Roman"/>
          <w:color w:val="000000" w:themeColor="text1"/>
          <w:sz w:val="28"/>
          <w:szCs w:val="28"/>
        </w:rPr>
        <w:t>Таким чином, п</w:t>
      </w:r>
      <w:r w:rsidR="006C285C" w:rsidRPr="00F004E9">
        <w:rPr>
          <w:rFonts w:ascii="Times New Roman" w:hAnsi="Times New Roman"/>
          <w:color w:val="000000" w:themeColor="text1"/>
          <w:sz w:val="28"/>
          <w:szCs w:val="28"/>
        </w:rPr>
        <w:t>рацівник</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повинен</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сам,</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без</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необхідності</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підтвердження,</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вирішувати,</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як</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це</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передбачено</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цією</w:t>
      </w:r>
      <w:r w:rsidR="003C491F" w:rsidRPr="00F004E9">
        <w:rPr>
          <w:rFonts w:ascii="Times New Roman" w:hAnsi="Times New Roman"/>
          <w:color w:val="000000" w:themeColor="text1"/>
          <w:sz w:val="28"/>
          <w:szCs w:val="28"/>
        </w:rPr>
        <w:t xml:space="preserve"> с</w:t>
      </w:r>
      <w:r w:rsidR="006C285C" w:rsidRPr="00F004E9">
        <w:rPr>
          <w:rFonts w:ascii="Times New Roman" w:hAnsi="Times New Roman"/>
          <w:color w:val="000000" w:themeColor="text1"/>
          <w:sz w:val="28"/>
          <w:szCs w:val="28"/>
        </w:rPr>
        <w:t>таттею,</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чи</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він</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обґрунтовано</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вважає,</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що</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ситуація</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становить</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безпосередню</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та</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серйозну</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небезпеку.</w:t>
      </w:r>
      <w:r w:rsidR="003C491F"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Якщо</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небезпека</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сприймається</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як</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неминуча,</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не</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слід</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вимагати</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ніякого</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підтвердження</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від</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будь-якого</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іншого</w:t>
      </w:r>
      <w:r w:rsidR="00F004E9" w:rsidRPr="00F004E9">
        <w:rPr>
          <w:rFonts w:ascii="Times New Roman" w:hAnsi="Times New Roman"/>
          <w:color w:val="000000" w:themeColor="text1"/>
          <w:sz w:val="28"/>
          <w:szCs w:val="28"/>
        </w:rPr>
        <w:t xml:space="preserve"> </w:t>
      </w:r>
      <w:r w:rsidR="006C285C" w:rsidRPr="00F004E9">
        <w:rPr>
          <w:rFonts w:ascii="Times New Roman" w:hAnsi="Times New Roman"/>
          <w:color w:val="000000" w:themeColor="text1"/>
          <w:sz w:val="28"/>
          <w:szCs w:val="28"/>
        </w:rPr>
        <w:t>органу.</w:t>
      </w:r>
    </w:p>
    <w:p w:rsidR="00D13B75" w:rsidRPr="00F92FF1" w:rsidRDefault="00D13B75" w:rsidP="00D13B75">
      <w:pPr>
        <w:ind w:left="23" w:firstLine="544"/>
        <w:jc w:val="both"/>
        <w:rPr>
          <w:color w:val="000000" w:themeColor="text1"/>
        </w:rPr>
      </w:pPr>
      <w:r w:rsidRPr="00215FAF">
        <w:rPr>
          <w:color w:val="000000" w:themeColor="text1"/>
        </w:rPr>
        <w:t xml:space="preserve">Основні </w:t>
      </w:r>
      <w:r w:rsidRPr="00215FAF">
        <w:rPr>
          <w:color w:val="000000" w:themeColor="text1"/>
          <w:u w:val="single"/>
        </w:rPr>
        <w:t>стандарти правового регулювання порядку припинення трудових відносин</w:t>
      </w:r>
      <w:r w:rsidRPr="00215FAF">
        <w:rPr>
          <w:color w:val="000000" w:themeColor="text1"/>
        </w:rPr>
        <w:t xml:space="preserve"> передбачені </w:t>
      </w:r>
      <w:r w:rsidRPr="00215FAF">
        <w:rPr>
          <w:i/>
          <w:color w:val="000000" w:themeColor="text1"/>
        </w:rPr>
        <w:t>Конвенціями МОП № 158</w:t>
      </w:r>
      <w:r w:rsidRPr="00215FAF">
        <w:rPr>
          <w:color w:val="000000" w:themeColor="text1"/>
        </w:rPr>
        <w:t xml:space="preserve"> та </w:t>
      </w:r>
      <w:r w:rsidRPr="00215FAF">
        <w:rPr>
          <w:i/>
          <w:color w:val="000000" w:themeColor="text1"/>
        </w:rPr>
        <w:t>№ 173</w:t>
      </w:r>
      <w:r w:rsidRPr="00215FAF">
        <w:rPr>
          <w:color w:val="000000" w:themeColor="text1"/>
        </w:rPr>
        <w:t xml:space="preserve">, а також </w:t>
      </w:r>
      <w:r w:rsidR="00215FAF" w:rsidRPr="00215FAF">
        <w:rPr>
          <w:i/>
          <w:color w:val="000000" w:themeColor="text1"/>
        </w:rPr>
        <w:t>Хартією основних прав Європейського Союзу</w:t>
      </w:r>
      <w:r w:rsidR="00215FAF" w:rsidRPr="00215FAF">
        <w:rPr>
          <w:color w:val="000000" w:themeColor="text1"/>
        </w:rPr>
        <w:t xml:space="preserve"> та </w:t>
      </w:r>
      <w:r w:rsidRPr="00215FAF">
        <w:rPr>
          <w:i/>
          <w:color w:val="000000" w:themeColor="text1"/>
        </w:rPr>
        <w:t xml:space="preserve">Європейською соціальною хартією </w:t>
      </w:r>
      <w:r w:rsidRPr="00F92FF1">
        <w:rPr>
          <w:i/>
          <w:color w:val="000000" w:themeColor="text1"/>
        </w:rPr>
        <w:t>(переглянутою)</w:t>
      </w:r>
      <w:r w:rsidRPr="00F92FF1">
        <w:rPr>
          <w:color w:val="000000" w:themeColor="text1"/>
        </w:rPr>
        <w:t xml:space="preserve">.  </w:t>
      </w:r>
    </w:p>
    <w:p w:rsidR="003453BE" w:rsidRDefault="00D13B75" w:rsidP="00D13B75">
      <w:pPr>
        <w:ind w:left="23" w:firstLine="544"/>
        <w:jc w:val="both"/>
        <w:rPr>
          <w:color w:val="000000" w:themeColor="text1"/>
        </w:rPr>
      </w:pPr>
      <w:r w:rsidRPr="00F92FF1">
        <w:rPr>
          <w:color w:val="000000" w:themeColor="text1"/>
        </w:rPr>
        <w:t>Так,</w:t>
      </w:r>
      <w:r w:rsidR="003453BE">
        <w:rPr>
          <w:color w:val="000000" w:themeColor="text1"/>
        </w:rPr>
        <w:t xml:space="preserve"> у</w:t>
      </w:r>
      <w:r w:rsidRPr="00F92FF1">
        <w:rPr>
          <w:color w:val="000000" w:themeColor="text1"/>
        </w:rPr>
        <w:t xml:space="preserve"> </w:t>
      </w:r>
      <w:r w:rsidR="003453BE" w:rsidRPr="00F92FF1">
        <w:rPr>
          <w:i/>
          <w:color w:val="000000" w:themeColor="text1"/>
        </w:rPr>
        <w:t>статті 30 Хартії основних прав Європейського Союзу</w:t>
      </w:r>
      <w:r w:rsidR="003453BE" w:rsidRPr="00F92FF1">
        <w:rPr>
          <w:color w:val="000000" w:themeColor="text1"/>
        </w:rPr>
        <w:t xml:space="preserve"> вказано, що кожен працівник має право на захист у разі безпідставного звільнення відповідно до законодавства Союзу, а також національного законодавства та практики.</w:t>
      </w:r>
    </w:p>
    <w:p w:rsidR="00D13B75" w:rsidRPr="00F92FF1" w:rsidRDefault="003453BE" w:rsidP="00D13B75">
      <w:pPr>
        <w:ind w:left="23" w:firstLine="544"/>
        <w:jc w:val="both"/>
        <w:rPr>
          <w:color w:val="000000" w:themeColor="text1"/>
        </w:rPr>
      </w:pPr>
      <w:r>
        <w:rPr>
          <w:color w:val="000000" w:themeColor="text1"/>
        </w:rPr>
        <w:t>У</w:t>
      </w:r>
      <w:r w:rsidR="00D13B75" w:rsidRPr="00F92FF1">
        <w:rPr>
          <w:color w:val="000000" w:themeColor="text1"/>
        </w:rPr>
        <w:t xml:space="preserve"> </w:t>
      </w:r>
      <w:r w:rsidR="00D13B75" w:rsidRPr="00F92FF1">
        <w:rPr>
          <w:i/>
          <w:color w:val="000000" w:themeColor="text1"/>
        </w:rPr>
        <w:t>статті 24</w:t>
      </w:r>
      <w:r w:rsidR="00D13B75" w:rsidRPr="00F92FF1">
        <w:rPr>
          <w:bCs/>
          <w:i/>
          <w:color w:val="000000" w:themeColor="text1"/>
        </w:rPr>
        <w:t xml:space="preserve"> Європейської соціальної хартії (переглянутої)</w:t>
      </w:r>
      <w:r w:rsidR="00D13B75" w:rsidRPr="00F92FF1">
        <w:rPr>
          <w:color w:val="000000" w:themeColor="text1"/>
        </w:rPr>
        <w:t xml:space="preserve"> зазначено, що </w:t>
      </w:r>
      <w:bookmarkStart w:id="10" w:name="n207"/>
      <w:bookmarkEnd w:id="10"/>
      <w:r w:rsidR="00D13B75" w:rsidRPr="00F92FF1">
        <w:rPr>
          <w:color w:val="000000" w:themeColor="text1"/>
        </w:rPr>
        <w:t xml:space="preserve">з метою забезпечення ефективного здійснення права працівників на захист у випадках звільнення Сторони зобов’язуються визнати </w:t>
      </w:r>
      <w:bookmarkStart w:id="11" w:name="n208"/>
      <w:bookmarkEnd w:id="11"/>
      <w:r w:rsidR="00D13B75" w:rsidRPr="00F92FF1">
        <w:rPr>
          <w:color w:val="000000" w:themeColor="text1"/>
        </w:rPr>
        <w:t>право всіх працівників не бути звільненими без поважних причин для такого звільнення, пов’язаних з їхньою працездатністю чи поведінкою, або поточними потребами підприємства, установи чи служби</w:t>
      </w:r>
      <w:bookmarkStart w:id="12" w:name="n209"/>
      <w:bookmarkEnd w:id="12"/>
      <w:r w:rsidR="00D13B75" w:rsidRPr="00F92FF1">
        <w:rPr>
          <w:color w:val="000000" w:themeColor="text1"/>
        </w:rPr>
        <w:t>.</w:t>
      </w:r>
    </w:p>
    <w:p w:rsidR="00D13B75" w:rsidRDefault="00D13B75" w:rsidP="00D13B75">
      <w:pPr>
        <w:ind w:left="23" w:firstLine="544"/>
        <w:jc w:val="both"/>
        <w:rPr>
          <w:color w:val="000000" w:themeColor="text1"/>
        </w:rPr>
      </w:pPr>
      <w:r w:rsidRPr="00F92FF1">
        <w:rPr>
          <w:color w:val="000000" w:themeColor="text1"/>
        </w:rPr>
        <w:t xml:space="preserve">Відповідно до </w:t>
      </w:r>
      <w:r w:rsidRPr="00F92FF1">
        <w:rPr>
          <w:i/>
          <w:color w:val="000000" w:themeColor="text1"/>
        </w:rPr>
        <w:t>статті 4 Конвенції МОП № 158</w:t>
      </w:r>
      <w:r w:rsidRPr="00F92FF1">
        <w:rPr>
          <w:color w:val="000000" w:themeColor="text1"/>
        </w:rPr>
        <w:t xml:space="preserve"> трудові відносини з працівниками не припиняються, якщо тільки немає законних  підстав  для  такого  припинення, пов’язаного із здібностями чи поведінкою працівника або</w:t>
      </w:r>
      <w:r w:rsidR="003453BE">
        <w:rPr>
          <w:color w:val="000000" w:themeColor="text1"/>
        </w:rPr>
        <w:t xml:space="preserve"> </w:t>
      </w:r>
      <w:r w:rsidRPr="00F92FF1">
        <w:rPr>
          <w:color w:val="000000" w:themeColor="text1"/>
        </w:rPr>
        <w:t xml:space="preserve">викликаного виробничою потребою підприємства, установи чи служби. </w:t>
      </w:r>
    </w:p>
    <w:p w:rsidR="003453BE" w:rsidRPr="003453BE" w:rsidRDefault="003453BE" w:rsidP="003453BE">
      <w:pPr>
        <w:ind w:left="23" w:firstLine="544"/>
        <w:jc w:val="both"/>
        <w:rPr>
          <w:color w:val="000000" w:themeColor="text1"/>
        </w:rPr>
      </w:pPr>
      <w:bookmarkStart w:id="13" w:name="_GoBack"/>
      <w:bookmarkEnd w:id="13"/>
      <w:r>
        <w:rPr>
          <w:color w:val="000000" w:themeColor="text1"/>
        </w:rPr>
        <w:t xml:space="preserve">Положеннями </w:t>
      </w:r>
      <w:r w:rsidRPr="007C4BA7">
        <w:rPr>
          <w:i/>
          <w:color w:val="000000" w:themeColor="text1"/>
        </w:rPr>
        <w:t xml:space="preserve">статті 5 </w:t>
      </w:r>
      <w:r w:rsidRPr="00F92FF1">
        <w:rPr>
          <w:i/>
          <w:color w:val="000000" w:themeColor="text1"/>
        </w:rPr>
        <w:t>Конвенції МОП № 158</w:t>
      </w:r>
      <w:r>
        <w:rPr>
          <w:i/>
          <w:color w:val="000000" w:themeColor="text1"/>
        </w:rPr>
        <w:t xml:space="preserve"> </w:t>
      </w:r>
      <w:r>
        <w:rPr>
          <w:color w:val="000000" w:themeColor="text1"/>
        </w:rPr>
        <w:t>передбачено, що н</w:t>
      </w:r>
      <w:r w:rsidRPr="003453BE">
        <w:rPr>
          <w:color w:val="000000" w:themeColor="text1"/>
        </w:rPr>
        <w:t xml:space="preserve">е є, зокрема,  законною підставою для припинення трудових відноси такі причини: </w:t>
      </w:r>
      <w:bookmarkStart w:id="14" w:name="o37"/>
      <w:bookmarkEnd w:id="14"/>
      <w:r w:rsidRPr="003453BE">
        <w:rPr>
          <w:color w:val="000000" w:themeColor="text1"/>
        </w:rPr>
        <w:t>a) членство   у профспілці або участь у профспілковій діяльності в неробочий час чи, за</w:t>
      </w:r>
      <w:r>
        <w:rPr>
          <w:color w:val="000000" w:themeColor="text1"/>
        </w:rPr>
        <w:t xml:space="preserve"> </w:t>
      </w:r>
      <w:r w:rsidRPr="003453BE">
        <w:rPr>
          <w:color w:val="000000" w:themeColor="text1"/>
        </w:rPr>
        <w:t xml:space="preserve">згодою роботодавця,  в  робочий час; </w:t>
      </w:r>
      <w:bookmarkStart w:id="15" w:name="o38"/>
      <w:bookmarkEnd w:id="15"/>
      <w:r w:rsidRPr="003453BE">
        <w:rPr>
          <w:color w:val="000000" w:themeColor="text1"/>
        </w:rPr>
        <w:t xml:space="preserve">b) намір стати представником працівників, виконання тепер або в минулому функцій представника працівників; </w:t>
      </w:r>
      <w:bookmarkStart w:id="16" w:name="o39"/>
      <w:bookmarkEnd w:id="16"/>
      <w:r w:rsidRPr="003453BE">
        <w:rPr>
          <w:color w:val="000000" w:themeColor="text1"/>
        </w:rPr>
        <w:t xml:space="preserve">c) подання скарги або  участь  у  справі,  порушеній  проти роботодавця  за звинуваченням у порушенні законодавства чи правил, або звернення компетентних адміністративних органів; </w:t>
      </w:r>
      <w:bookmarkStart w:id="17" w:name="o40"/>
      <w:bookmarkEnd w:id="17"/>
      <w:r w:rsidRPr="003453BE">
        <w:rPr>
          <w:color w:val="000000" w:themeColor="text1"/>
        </w:rPr>
        <w:t>d) раса, колір шкіри, стать, сімейний стан, сімейні обов’язки, вагітність,</w:t>
      </w:r>
      <w:r>
        <w:rPr>
          <w:color w:val="000000" w:themeColor="text1"/>
        </w:rPr>
        <w:t xml:space="preserve"> </w:t>
      </w:r>
      <w:r w:rsidRPr="003453BE">
        <w:rPr>
          <w:color w:val="000000" w:themeColor="text1"/>
        </w:rPr>
        <w:t xml:space="preserve">  віросповідання,   політичні   погляди, національність або соціальне походження; </w:t>
      </w:r>
      <w:bookmarkStart w:id="18" w:name="o41"/>
      <w:bookmarkEnd w:id="18"/>
      <w:r w:rsidRPr="003453BE">
        <w:rPr>
          <w:color w:val="000000" w:themeColor="text1"/>
        </w:rPr>
        <w:t xml:space="preserve">є) відсутність на роботі в період перебування у відпустці по материнству. </w:t>
      </w:r>
    </w:p>
    <w:p w:rsidR="003453BE" w:rsidRPr="00F31ED5" w:rsidRDefault="00F92FF1" w:rsidP="00D13B75">
      <w:pPr>
        <w:pStyle w:val="ab"/>
        <w:keepNext/>
        <w:spacing w:before="0"/>
        <w:rPr>
          <w:rFonts w:ascii="Arial" w:hAnsi="Arial" w:cs="Arial"/>
          <w:sz w:val="28"/>
          <w:szCs w:val="28"/>
        </w:rPr>
      </w:pPr>
      <w:r w:rsidRPr="00F31ED5">
        <w:rPr>
          <w:rFonts w:ascii="Times New Roman" w:hAnsi="Times New Roman"/>
          <w:sz w:val="28"/>
          <w:szCs w:val="28"/>
        </w:rPr>
        <w:t xml:space="preserve">У зв’язку з цим слід зазначити, що законопроект </w:t>
      </w:r>
      <w:r w:rsidR="00D30CBD" w:rsidRPr="00F31ED5">
        <w:rPr>
          <w:rFonts w:ascii="Times New Roman" w:hAnsi="Times New Roman"/>
          <w:sz w:val="28"/>
          <w:szCs w:val="28"/>
        </w:rPr>
        <w:t>не містить положень,</w:t>
      </w:r>
      <w:r w:rsidR="003453BE" w:rsidRPr="00F31ED5">
        <w:rPr>
          <w:rFonts w:ascii="Times New Roman" w:hAnsi="Times New Roman"/>
          <w:sz w:val="28"/>
          <w:szCs w:val="28"/>
        </w:rPr>
        <w:t xml:space="preserve"> які б </w:t>
      </w:r>
      <w:r w:rsidR="00F31ED5" w:rsidRPr="00F31ED5">
        <w:rPr>
          <w:rFonts w:ascii="Times New Roman" w:hAnsi="Times New Roman"/>
          <w:sz w:val="28"/>
          <w:szCs w:val="28"/>
        </w:rPr>
        <w:t xml:space="preserve">ва повній мірі враховували вищенаведені вимоги </w:t>
      </w:r>
      <w:r w:rsidR="00F31ED5" w:rsidRPr="00F31ED5">
        <w:rPr>
          <w:rFonts w:ascii="Times New Roman" w:hAnsi="Times New Roman"/>
          <w:i/>
          <w:sz w:val="28"/>
          <w:szCs w:val="28"/>
        </w:rPr>
        <w:t>статей 4, 5</w:t>
      </w:r>
      <w:r w:rsidR="00F31ED5" w:rsidRPr="00F31ED5">
        <w:rPr>
          <w:rFonts w:ascii="Times New Roman" w:hAnsi="Times New Roman"/>
          <w:sz w:val="28"/>
          <w:szCs w:val="28"/>
        </w:rPr>
        <w:t xml:space="preserve"> </w:t>
      </w:r>
      <w:r w:rsidR="00F31ED5" w:rsidRPr="00F31ED5">
        <w:rPr>
          <w:rFonts w:ascii="Times New Roman" w:hAnsi="Times New Roman"/>
          <w:i/>
          <w:color w:val="000000" w:themeColor="text1"/>
          <w:sz w:val="28"/>
          <w:szCs w:val="28"/>
        </w:rPr>
        <w:t>Конвенції МОП № 158</w:t>
      </w:r>
      <w:r w:rsidR="00F31ED5">
        <w:rPr>
          <w:rFonts w:ascii="Times New Roman" w:hAnsi="Times New Roman"/>
          <w:i/>
          <w:color w:val="000000" w:themeColor="text1"/>
          <w:sz w:val="28"/>
          <w:szCs w:val="28"/>
        </w:rPr>
        <w:t>.</w:t>
      </w:r>
      <w:r w:rsidR="00F31ED5" w:rsidRPr="00F31ED5">
        <w:rPr>
          <w:rFonts w:ascii="Times New Roman" w:hAnsi="Times New Roman"/>
          <w:sz w:val="28"/>
          <w:szCs w:val="28"/>
        </w:rPr>
        <w:t xml:space="preserve"> </w:t>
      </w:r>
      <w:r w:rsidR="00D30CBD" w:rsidRPr="00F31ED5">
        <w:rPr>
          <w:rFonts w:ascii="Arial" w:hAnsi="Arial" w:cs="Arial"/>
          <w:sz w:val="28"/>
          <w:szCs w:val="28"/>
        </w:rPr>
        <w:t xml:space="preserve"> </w:t>
      </w:r>
    </w:p>
    <w:p w:rsidR="00B4450D" w:rsidRPr="00F31ED5" w:rsidRDefault="00F31ED5" w:rsidP="00F31ED5">
      <w:pPr>
        <w:pStyle w:val="ab"/>
        <w:keepNext/>
        <w:spacing w:before="0"/>
        <w:rPr>
          <w:rFonts w:ascii="Times New Roman" w:hAnsi="Times New Roman"/>
          <w:sz w:val="28"/>
          <w:szCs w:val="28"/>
        </w:rPr>
      </w:pPr>
      <w:r w:rsidRPr="00F31ED5">
        <w:rPr>
          <w:rFonts w:ascii="Times New Roman" w:hAnsi="Times New Roman"/>
          <w:sz w:val="28"/>
          <w:szCs w:val="28"/>
        </w:rPr>
        <w:t xml:space="preserve">Також законопроект </w:t>
      </w:r>
      <w:r w:rsidR="00D30CBD" w:rsidRPr="00F31ED5">
        <w:rPr>
          <w:rFonts w:ascii="Times New Roman" w:hAnsi="Times New Roman"/>
          <w:sz w:val="28"/>
          <w:szCs w:val="28"/>
        </w:rPr>
        <w:t>не містить положень,</w:t>
      </w:r>
      <w:r w:rsidRPr="00F31ED5">
        <w:rPr>
          <w:rFonts w:ascii="Times New Roman" w:hAnsi="Times New Roman"/>
          <w:sz w:val="28"/>
          <w:szCs w:val="28"/>
        </w:rPr>
        <w:t xml:space="preserve"> передбачених </w:t>
      </w:r>
      <w:r w:rsidRPr="00F31ED5">
        <w:rPr>
          <w:rFonts w:ascii="Times New Roman" w:hAnsi="Times New Roman"/>
          <w:i/>
          <w:sz w:val="28"/>
          <w:szCs w:val="28"/>
        </w:rPr>
        <w:t>статтею 7</w:t>
      </w:r>
      <w:r>
        <w:rPr>
          <w:rFonts w:ascii="Times New Roman" w:hAnsi="Times New Roman"/>
          <w:sz w:val="28"/>
          <w:szCs w:val="28"/>
        </w:rPr>
        <w:t xml:space="preserve"> </w:t>
      </w:r>
      <w:r w:rsidRPr="00F31ED5">
        <w:rPr>
          <w:rFonts w:ascii="Times New Roman" w:hAnsi="Times New Roman"/>
          <w:i/>
          <w:color w:val="000000" w:themeColor="text1"/>
          <w:sz w:val="28"/>
          <w:szCs w:val="28"/>
        </w:rPr>
        <w:t>Конвенції МОП № 158</w:t>
      </w:r>
      <w:r>
        <w:rPr>
          <w:rFonts w:ascii="Times New Roman" w:hAnsi="Times New Roman"/>
          <w:i/>
          <w:color w:val="000000" w:themeColor="text1"/>
          <w:sz w:val="28"/>
          <w:szCs w:val="28"/>
        </w:rPr>
        <w:t>,</w:t>
      </w:r>
      <w:r w:rsidRPr="00F31ED5">
        <w:rPr>
          <w:rFonts w:ascii="Times New Roman" w:hAnsi="Times New Roman"/>
          <w:sz w:val="28"/>
          <w:szCs w:val="28"/>
        </w:rPr>
        <w:t xml:space="preserve"> </w:t>
      </w:r>
      <w:r w:rsidR="00D30CBD" w:rsidRPr="00F31ED5">
        <w:rPr>
          <w:rFonts w:ascii="Times New Roman" w:hAnsi="Times New Roman"/>
          <w:sz w:val="28"/>
          <w:szCs w:val="28"/>
        </w:rPr>
        <w:t xml:space="preserve">які визначають, що трудові відносини з працівником не припиняються з причин, </w:t>
      </w:r>
      <w:r w:rsidRPr="00F31ED5">
        <w:rPr>
          <w:rFonts w:ascii="Times New Roman" w:hAnsi="Times New Roman"/>
          <w:sz w:val="28"/>
          <w:szCs w:val="28"/>
        </w:rPr>
        <w:t>пов’язаних</w:t>
      </w:r>
      <w:r w:rsidR="00D30CBD" w:rsidRPr="00F31ED5">
        <w:rPr>
          <w:rFonts w:ascii="Times New Roman" w:hAnsi="Times New Roman"/>
          <w:sz w:val="28"/>
          <w:szCs w:val="28"/>
        </w:rPr>
        <w:t xml:space="preserve"> з його поведінкою або роботою, доти, доки </w:t>
      </w:r>
      <w:r w:rsidR="00D30CBD" w:rsidRPr="00F31ED5">
        <w:rPr>
          <w:rFonts w:ascii="Times New Roman" w:hAnsi="Times New Roman"/>
          <w:sz w:val="28"/>
          <w:szCs w:val="28"/>
        </w:rPr>
        <w:lastRenderedPageBreak/>
        <w:t xml:space="preserve">йому не </w:t>
      </w:r>
      <w:proofErr w:type="spellStart"/>
      <w:r w:rsidR="00D30CBD" w:rsidRPr="00F31ED5">
        <w:rPr>
          <w:rFonts w:ascii="Times New Roman" w:hAnsi="Times New Roman"/>
          <w:sz w:val="28"/>
          <w:szCs w:val="28"/>
        </w:rPr>
        <w:t>нададуть</w:t>
      </w:r>
      <w:proofErr w:type="spellEnd"/>
      <w:r w:rsidR="00D30CBD" w:rsidRPr="00F31ED5">
        <w:rPr>
          <w:rFonts w:ascii="Times New Roman" w:hAnsi="Times New Roman"/>
          <w:sz w:val="28"/>
          <w:szCs w:val="28"/>
        </w:rPr>
        <w:t xml:space="preserve"> можливість захищатись у </w:t>
      </w:r>
      <w:r w:rsidRPr="00F31ED5">
        <w:rPr>
          <w:rFonts w:ascii="Times New Roman" w:hAnsi="Times New Roman"/>
          <w:sz w:val="28"/>
          <w:szCs w:val="28"/>
        </w:rPr>
        <w:t>зв’язку</w:t>
      </w:r>
      <w:r w:rsidR="00D30CBD" w:rsidRPr="00F31ED5">
        <w:rPr>
          <w:rFonts w:ascii="Times New Roman" w:hAnsi="Times New Roman"/>
          <w:sz w:val="28"/>
          <w:szCs w:val="28"/>
        </w:rPr>
        <w:t xml:space="preserve"> з висунутими проти нього звинуваченнями, крім випадків, коли від роботодавця не можна обґрунтовано чекати надання</w:t>
      </w:r>
      <w:r>
        <w:rPr>
          <w:rFonts w:ascii="Times New Roman" w:hAnsi="Times New Roman"/>
          <w:sz w:val="28"/>
          <w:szCs w:val="28"/>
        </w:rPr>
        <w:t xml:space="preserve"> працівникові такої можливості</w:t>
      </w:r>
      <w:r w:rsidR="00D30CBD" w:rsidRPr="00F31ED5">
        <w:rPr>
          <w:rFonts w:ascii="Times New Roman" w:hAnsi="Times New Roman"/>
          <w:sz w:val="28"/>
          <w:szCs w:val="28"/>
        </w:rPr>
        <w:t xml:space="preserve">. </w:t>
      </w:r>
      <w:r w:rsidR="00B4450D" w:rsidRPr="00F31ED5">
        <w:rPr>
          <w:rFonts w:ascii="Times New Roman" w:hAnsi="Times New Roman"/>
          <w:sz w:val="28"/>
          <w:szCs w:val="28"/>
        </w:rPr>
        <w:t xml:space="preserve"> </w:t>
      </w:r>
    </w:p>
    <w:p w:rsidR="00B10ACE" w:rsidRPr="00B10ACE" w:rsidRDefault="00B4450D" w:rsidP="00B10ACE">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B10ACE">
        <w:rPr>
          <w:rFonts w:ascii="Times New Roman" w:hAnsi="Times New Roman" w:cs="Times New Roman"/>
          <w:color w:val="000000" w:themeColor="text1"/>
          <w:spacing w:val="0"/>
          <w:sz w:val="28"/>
          <w:szCs w:val="28"/>
          <w:lang w:eastAsia="ru-RU"/>
        </w:rPr>
        <w:t xml:space="preserve">У законопроекті також не знайшли належного врахування положення </w:t>
      </w:r>
      <w:r w:rsidRPr="00B10ACE">
        <w:rPr>
          <w:rFonts w:ascii="Times New Roman" w:hAnsi="Times New Roman" w:cs="Times New Roman"/>
          <w:i/>
          <w:color w:val="000000" w:themeColor="text1"/>
          <w:spacing w:val="0"/>
          <w:sz w:val="28"/>
          <w:szCs w:val="28"/>
          <w:lang w:eastAsia="ru-RU"/>
        </w:rPr>
        <w:t>Директиви Ради 2001/23/ЄС</w:t>
      </w:r>
      <w:r w:rsidRPr="00B10ACE">
        <w:rPr>
          <w:rFonts w:ascii="Times New Roman" w:hAnsi="Times New Roman" w:cs="Times New Roman"/>
          <w:color w:val="000000" w:themeColor="text1"/>
          <w:spacing w:val="0"/>
          <w:sz w:val="28"/>
          <w:szCs w:val="28"/>
          <w:lang w:eastAsia="ru-RU"/>
        </w:rPr>
        <w:t>,</w:t>
      </w:r>
      <w:r w:rsidRPr="00B10ACE">
        <w:rPr>
          <w:rFonts w:ascii="Times New Roman" w:hAnsi="Times New Roman" w:cs="Times New Roman"/>
          <w:i/>
          <w:color w:val="000000" w:themeColor="text1"/>
          <w:spacing w:val="0"/>
          <w:sz w:val="28"/>
          <w:szCs w:val="28"/>
          <w:lang w:eastAsia="ru-RU"/>
        </w:rPr>
        <w:t xml:space="preserve"> </w:t>
      </w:r>
      <w:r w:rsidRPr="00B10ACE">
        <w:rPr>
          <w:rFonts w:ascii="Times New Roman" w:hAnsi="Times New Roman" w:cs="Times New Roman"/>
          <w:color w:val="000000" w:themeColor="text1"/>
          <w:spacing w:val="0"/>
          <w:sz w:val="28"/>
          <w:szCs w:val="28"/>
          <w:lang w:eastAsia="ru-RU"/>
        </w:rPr>
        <w:t>зокрема, стаття 3 цієї директиви. Так, законопроект</w:t>
      </w:r>
      <w:r w:rsidR="00B10ACE" w:rsidRPr="00B10ACE">
        <w:rPr>
          <w:rFonts w:ascii="Times New Roman" w:hAnsi="Times New Roman" w:cs="Times New Roman"/>
          <w:color w:val="000000" w:themeColor="text1"/>
          <w:spacing w:val="0"/>
          <w:sz w:val="28"/>
          <w:szCs w:val="28"/>
          <w:lang w:eastAsia="ru-RU"/>
        </w:rPr>
        <w:t xml:space="preserve"> у</w:t>
      </w:r>
      <w:r w:rsidRPr="00B10ACE">
        <w:rPr>
          <w:rFonts w:ascii="Times New Roman" w:hAnsi="Times New Roman" w:cs="Times New Roman"/>
          <w:color w:val="000000" w:themeColor="text1"/>
          <w:spacing w:val="0"/>
          <w:sz w:val="28"/>
          <w:szCs w:val="28"/>
          <w:lang w:eastAsia="ru-RU"/>
        </w:rPr>
        <w:t xml:space="preserve"> частини </w:t>
      </w:r>
      <w:r w:rsidR="00B10ACE" w:rsidRPr="00B10ACE">
        <w:rPr>
          <w:rFonts w:ascii="Times New Roman" w:hAnsi="Times New Roman" w:cs="Times New Roman"/>
          <w:color w:val="000000" w:themeColor="text1"/>
          <w:spacing w:val="0"/>
          <w:sz w:val="28"/>
          <w:szCs w:val="28"/>
          <w:lang w:eastAsia="ru-RU"/>
        </w:rPr>
        <w:t>1</w:t>
      </w:r>
      <w:r w:rsidRPr="00B10ACE">
        <w:rPr>
          <w:rFonts w:ascii="Times New Roman" w:hAnsi="Times New Roman" w:cs="Times New Roman"/>
          <w:color w:val="000000" w:themeColor="text1"/>
          <w:spacing w:val="0"/>
          <w:sz w:val="28"/>
          <w:szCs w:val="28"/>
          <w:lang w:eastAsia="ru-RU"/>
        </w:rPr>
        <w:t xml:space="preserve"> статті </w:t>
      </w:r>
      <w:r w:rsidR="00B10ACE" w:rsidRPr="00B10ACE">
        <w:rPr>
          <w:rFonts w:ascii="Times New Roman" w:hAnsi="Times New Roman" w:cs="Times New Roman"/>
          <w:color w:val="000000" w:themeColor="text1"/>
          <w:spacing w:val="0"/>
          <w:sz w:val="28"/>
          <w:szCs w:val="28"/>
          <w:lang w:eastAsia="ru-RU"/>
        </w:rPr>
        <w:t>68</w:t>
      </w:r>
      <w:r w:rsidRPr="00B10ACE">
        <w:rPr>
          <w:rFonts w:ascii="Times New Roman" w:hAnsi="Times New Roman" w:cs="Times New Roman"/>
          <w:color w:val="000000" w:themeColor="text1"/>
          <w:spacing w:val="0"/>
          <w:sz w:val="28"/>
          <w:szCs w:val="28"/>
          <w:lang w:eastAsia="ru-RU"/>
        </w:rPr>
        <w:t xml:space="preserve"> передбачає, що у разі правонаступництва трудові відносини </w:t>
      </w:r>
      <w:r w:rsidR="00B10ACE" w:rsidRPr="00B10ACE">
        <w:rPr>
          <w:rFonts w:ascii="Times New Roman" w:hAnsi="Times New Roman" w:cs="Times New Roman"/>
          <w:color w:val="000000" w:themeColor="text1"/>
          <w:spacing w:val="0"/>
          <w:sz w:val="28"/>
          <w:szCs w:val="28"/>
          <w:lang w:eastAsia="ru-RU"/>
        </w:rPr>
        <w:t xml:space="preserve">з </w:t>
      </w:r>
      <w:r w:rsidRPr="00B10ACE">
        <w:rPr>
          <w:rFonts w:ascii="Times New Roman" w:hAnsi="Times New Roman" w:cs="Times New Roman"/>
          <w:color w:val="000000" w:themeColor="text1"/>
          <w:spacing w:val="0"/>
          <w:sz w:val="28"/>
          <w:szCs w:val="28"/>
          <w:lang w:eastAsia="ru-RU"/>
        </w:rPr>
        <w:t>працівник</w:t>
      </w:r>
      <w:r w:rsidR="00B10ACE" w:rsidRPr="00B10ACE">
        <w:rPr>
          <w:rFonts w:ascii="Times New Roman" w:hAnsi="Times New Roman" w:cs="Times New Roman"/>
          <w:color w:val="000000" w:themeColor="text1"/>
          <w:spacing w:val="0"/>
          <w:sz w:val="28"/>
          <w:szCs w:val="28"/>
          <w:lang w:eastAsia="ru-RU"/>
        </w:rPr>
        <w:t>ами</w:t>
      </w:r>
      <w:r w:rsidRPr="00B10ACE">
        <w:rPr>
          <w:rFonts w:ascii="Times New Roman" w:hAnsi="Times New Roman" w:cs="Times New Roman"/>
          <w:color w:val="000000" w:themeColor="text1"/>
          <w:spacing w:val="0"/>
          <w:sz w:val="28"/>
          <w:szCs w:val="28"/>
          <w:lang w:eastAsia="ru-RU"/>
        </w:rPr>
        <w:t xml:space="preserve"> продовжуються. Однак, у законопроекті не закріплено принцип, що права та обов’язки, не лише просте існування трудових відносин, переходять до правонаступника, як це випливає зі </w:t>
      </w:r>
      <w:r w:rsidRPr="00B10ACE">
        <w:rPr>
          <w:rFonts w:ascii="Times New Roman" w:hAnsi="Times New Roman" w:cs="Times New Roman"/>
          <w:i/>
          <w:color w:val="000000" w:themeColor="text1"/>
          <w:spacing w:val="0"/>
          <w:sz w:val="28"/>
          <w:szCs w:val="28"/>
          <w:lang w:eastAsia="ru-RU"/>
        </w:rPr>
        <w:t>статті 3</w:t>
      </w:r>
      <w:r w:rsidRPr="00B10ACE">
        <w:rPr>
          <w:rFonts w:ascii="Times New Roman" w:hAnsi="Times New Roman" w:cs="Times New Roman"/>
          <w:color w:val="000000" w:themeColor="text1"/>
          <w:spacing w:val="0"/>
          <w:sz w:val="28"/>
          <w:szCs w:val="28"/>
          <w:lang w:eastAsia="ru-RU"/>
        </w:rPr>
        <w:t xml:space="preserve"> </w:t>
      </w:r>
      <w:r w:rsidRPr="00B10ACE">
        <w:rPr>
          <w:rFonts w:ascii="Times New Roman" w:hAnsi="Times New Roman" w:cs="Times New Roman"/>
          <w:i/>
          <w:color w:val="000000" w:themeColor="text1"/>
          <w:spacing w:val="0"/>
          <w:sz w:val="28"/>
          <w:szCs w:val="28"/>
          <w:lang w:eastAsia="ru-RU"/>
        </w:rPr>
        <w:t>Директиви Ради 2001/23/ЄС</w:t>
      </w:r>
      <w:r w:rsidRPr="00B10ACE">
        <w:rPr>
          <w:rFonts w:ascii="Times New Roman" w:hAnsi="Times New Roman" w:cs="Times New Roman"/>
          <w:color w:val="000000" w:themeColor="text1"/>
          <w:spacing w:val="0"/>
          <w:sz w:val="28"/>
          <w:szCs w:val="28"/>
          <w:lang w:eastAsia="ru-RU"/>
        </w:rPr>
        <w:t>. Цей принцип є важливим для гарантування того, що передача сама собою не використовується як спосіб погіршити становище працівника.</w:t>
      </w:r>
    </w:p>
    <w:p w:rsidR="00B10ACE" w:rsidRPr="00B10ACE" w:rsidRDefault="00B10ACE" w:rsidP="00B10ACE">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B10ACE">
        <w:rPr>
          <w:rFonts w:ascii="Times New Roman" w:hAnsi="Times New Roman" w:cs="Times New Roman"/>
          <w:color w:val="000000" w:themeColor="text1"/>
          <w:spacing w:val="0"/>
          <w:sz w:val="28"/>
          <w:szCs w:val="28"/>
          <w:lang w:eastAsia="ru-RU"/>
        </w:rPr>
        <w:t>У статті 68 законопроекту закріплено обов’язок роботодавця у тижневий строк інформувати про факт правонаступництва працівників та виборний орган первинної</w:t>
      </w:r>
      <w:r>
        <w:rPr>
          <w:rFonts w:ascii="Times New Roman" w:hAnsi="Times New Roman" w:cs="Times New Roman"/>
          <w:color w:val="000000" w:themeColor="text1"/>
          <w:spacing w:val="0"/>
          <w:sz w:val="28"/>
          <w:szCs w:val="28"/>
          <w:lang w:eastAsia="ru-RU"/>
        </w:rPr>
        <w:t xml:space="preserve"> </w:t>
      </w:r>
      <w:r w:rsidRPr="00B10ACE">
        <w:rPr>
          <w:rFonts w:ascii="Times New Roman" w:hAnsi="Times New Roman" w:cs="Times New Roman"/>
          <w:color w:val="000000" w:themeColor="text1"/>
          <w:spacing w:val="0"/>
          <w:sz w:val="28"/>
          <w:szCs w:val="28"/>
          <w:lang w:eastAsia="ru-RU"/>
        </w:rPr>
        <w:t>профспілкової організації (профспілкового представника), а в разі її відсутності – вільно обраних</w:t>
      </w:r>
      <w:r>
        <w:rPr>
          <w:rFonts w:ascii="Times New Roman" w:hAnsi="Times New Roman" w:cs="Times New Roman"/>
          <w:color w:val="000000" w:themeColor="text1"/>
          <w:spacing w:val="0"/>
          <w:sz w:val="28"/>
          <w:szCs w:val="28"/>
          <w:lang w:eastAsia="ru-RU"/>
        </w:rPr>
        <w:t xml:space="preserve"> </w:t>
      </w:r>
      <w:r w:rsidRPr="00B10ACE">
        <w:rPr>
          <w:rFonts w:ascii="Times New Roman" w:hAnsi="Times New Roman" w:cs="Times New Roman"/>
          <w:color w:val="000000" w:themeColor="text1"/>
          <w:spacing w:val="0"/>
          <w:sz w:val="28"/>
          <w:szCs w:val="28"/>
          <w:lang w:eastAsia="ru-RU"/>
        </w:rPr>
        <w:t xml:space="preserve">представників (представника) працівників. Однак, у </w:t>
      </w:r>
      <w:r>
        <w:rPr>
          <w:rFonts w:ascii="Times New Roman" w:hAnsi="Times New Roman" w:cs="Times New Roman"/>
          <w:color w:val="000000" w:themeColor="text1"/>
          <w:spacing w:val="0"/>
          <w:sz w:val="28"/>
          <w:szCs w:val="28"/>
          <w:lang w:eastAsia="ru-RU"/>
        </w:rPr>
        <w:t>цій статті законопроекту</w:t>
      </w:r>
      <w:r w:rsidRPr="00B10ACE">
        <w:rPr>
          <w:rFonts w:ascii="Times New Roman" w:hAnsi="Times New Roman" w:cs="Times New Roman"/>
          <w:color w:val="000000" w:themeColor="text1"/>
          <w:spacing w:val="0"/>
          <w:sz w:val="28"/>
          <w:szCs w:val="28"/>
          <w:lang w:eastAsia="ru-RU"/>
        </w:rPr>
        <w:t xml:space="preserve"> не закріплено</w:t>
      </w:r>
      <w:r>
        <w:rPr>
          <w:rFonts w:ascii="Times New Roman" w:hAnsi="Times New Roman" w:cs="Times New Roman"/>
          <w:color w:val="000000" w:themeColor="text1"/>
          <w:spacing w:val="0"/>
          <w:sz w:val="28"/>
          <w:szCs w:val="28"/>
          <w:lang w:eastAsia="ru-RU"/>
        </w:rPr>
        <w:t xml:space="preserve"> </w:t>
      </w:r>
      <w:r w:rsidRPr="00B10ACE">
        <w:rPr>
          <w:rFonts w:ascii="Times New Roman" w:hAnsi="Times New Roman" w:cs="Times New Roman"/>
          <w:color w:val="000000" w:themeColor="text1"/>
          <w:spacing w:val="0"/>
          <w:sz w:val="28"/>
          <w:szCs w:val="28"/>
          <w:lang w:eastAsia="ru-RU"/>
        </w:rPr>
        <w:t>обов’язку інформувати працівників про конкретні заходи і факти, пов’язані з</w:t>
      </w:r>
      <w:r>
        <w:rPr>
          <w:rFonts w:ascii="Times New Roman" w:hAnsi="Times New Roman" w:cs="Times New Roman"/>
          <w:color w:val="000000" w:themeColor="text1"/>
          <w:spacing w:val="0"/>
          <w:sz w:val="28"/>
          <w:szCs w:val="28"/>
          <w:lang w:eastAsia="ru-RU"/>
        </w:rPr>
        <w:t xml:space="preserve"> </w:t>
      </w:r>
      <w:r w:rsidRPr="00B10ACE">
        <w:rPr>
          <w:rFonts w:ascii="Times New Roman" w:hAnsi="Times New Roman" w:cs="Times New Roman"/>
          <w:color w:val="000000" w:themeColor="text1"/>
          <w:spacing w:val="0"/>
          <w:sz w:val="28"/>
          <w:szCs w:val="28"/>
          <w:lang w:eastAsia="ru-RU"/>
        </w:rPr>
        <w:t>правонаступництвом, зокрема, про економічні і соціальні наслідки для працівників</w:t>
      </w:r>
      <w:r>
        <w:rPr>
          <w:rFonts w:ascii="Times New Roman" w:hAnsi="Times New Roman" w:cs="Times New Roman"/>
          <w:color w:val="000000" w:themeColor="text1"/>
          <w:spacing w:val="0"/>
          <w:sz w:val="28"/>
          <w:szCs w:val="28"/>
          <w:lang w:eastAsia="ru-RU"/>
        </w:rPr>
        <w:t xml:space="preserve">, як це передбачено </w:t>
      </w:r>
      <w:r w:rsidRPr="00B10ACE">
        <w:rPr>
          <w:rFonts w:ascii="Times New Roman" w:hAnsi="Times New Roman" w:cs="Times New Roman"/>
          <w:i/>
          <w:color w:val="000000" w:themeColor="text1"/>
          <w:spacing w:val="0"/>
          <w:sz w:val="28"/>
          <w:szCs w:val="28"/>
          <w:lang w:eastAsia="ru-RU"/>
        </w:rPr>
        <w:t>статтею 7 Директиви 2001/23/ЄC</w:t>
      </w:r>
      <w:r w:rsidRPr="00B10ACE">
        <w:rPr>
          <w:rFonts w:ascii="Times New Roman" w:hAnsi="Times New Roman" w:cs="Times New Roman"/>
          <w:color w:val="000000" w:themeColor="text1"/>
          <w:spacing w:val="0"/>
          <w:sz w:val="28"/>
          <w:szCs w:val="28"/>
          <w:lang w:eastAsia="ru-RU"/>
        </w:rPr>
        <w:t>.</w:t>
      </w:r>
    </w:p>
    <w:p w:rsidR="00B4450D" w:rsidRPr="00F41A63" w:rsidRDefault="00B4450D" w:rsidP="00B4450D">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 xml:space="preserve">Крім того, у законопроекті необхідно врахувати положення </w:t>
      </w:r>
      <w:r w:rsidRPr="00F41A63">
        <w:rPr>
          <w:rFonts w:ascii="Times New Roman" w:hAnsi="Times New Roman" w:cs="Times New Roman"/>
          <w:i/>
          <w:color w:val="000000" w:themeColor="text1"/>
          <w:spacing w:val="0"/>
          <w:sz w:val="28"/>
          <w:szCs w:val="28"/>
          <w:lang w:eastAsia="ru-RU"/>
        </w:rPr>
        <w:t>Директиви Ради 2002/14/ЄС</w:t>
      </w:r>
      <w:r w:rsidRPr="00F41A63">
        <w:rPr>
          <w:rFonts w:ascii="Times New Roman" w:hAnsi="Times New Roman" w:cs="Times New Roman"/>
          <w:color w:val="000000" w:themeColor="text1"/>
          <w:spacing w:val="0"/>
          <w:sz w:val="28"/>
          <w:szCs w:val="28"/>
          <w:lang w:eastAsia="ru-RU"/>
        </w:rPr>
        <w:t xml:space="preserve">. Так, на відміну від </w:t>
      </w:r>
      <w:r w:rsidRPr="00F41A63">
        <w:rPr>
          <w:rFonts w:ascii="Times New Roman" w:hAnsi="Times New Roman" w:cs="Times New Roman"/>
          <w:i/>
          <w:color w:val="000000" w:themeColor="text1"/>
          <w:spacing w:val="0"/>
          <w:sz w:val="28"/>
          <w:szCs w:val="28"/>
          <w:lang w:eastAsia="ru-RU"/>
        </w:rPr>
        <w:t>статті 2 Директиви Ради 2002/14/ЄC</w:t>
      </w:r>
      <w:r w:rsidRPr="00F41A63">
        <w:rPr>
          <w:rFonts w:ascii="Times New Roman" w:hAnsi="Times New Roman" w:cs="Times New Roman"/>
          <w:color w:val="000000" w:themeColor="text1"/>
          <w:spacing w:val="0"/>
          <w:sz w:val="28"/>
          <w:szCs w:val="28"/>
          <w:lang w:eastAsia="ru-RU"/>
        </w:rPr>
        <w:t xml:space="preserve">, у визначенні терміну «роботодавець», закріпленому статтею </w:t>
      </w:r>
      <w:r w:rsidR="00BE3D78" w:rsidRPr="00F41A63">
        <w:rPr>
          <w:rFonts w:ascii="Times New Roman" w:hAnsi="Times New Roman" w:cs="Times New Roman"/>
          <w:color w:val="000000" w:themeColor="text1"/>
          <w:spacing w:val="0"/>
          <w:sz w:val="28"/>
          <w:szCs w:val="28"/>
          <w:lang w:eastAsia="ru-RU"/>
        </w:rPr>
        <w:t>2</w:t>
      </w:r>
      <w:r w:rsidRPr="00F41A63">
        <w:rPr>
          <w:rFonts w:ascii="Times New Roman" w:hAnsi="Times New Roman" w:cs="Times New Roman"/>
          <w:color w:val="000000" w:themeColor="text1"/>
          <w:spacing w:val="0"/>
          <w:sz w:val="28"/>
          <w:szCs w:val="28"/>
          <w:lang w:eastAsia="ru-RU"/>
        </w:rPr>
        <w:t xml:space="preserve">2 законопроекту, </w:t>
      </w:r>
      <w:r w:rsidR="009E681D" w:rsidRPr="00F41A63">
        <w:rPr>
          <w:rFonts w:ascii="Times New Roman" w:hAnsi="Times New Roman" w:cs="Times New Roman"/>
          <w:color w:val="000000" w:themeColor="text1"/>
          <w:spacing w:val="0"/>
          <w:sz w:val="28"/>
          <w:szCs w:val="28"/>
          <w:lang w:eastAsia="ru-RU"/>
        </w:rPr>
        <w:t xml:space="preserve">прямо </w:t>
      </w:r>
      <w:r w:rsidRPr="00F41A63">
        <w:rPr>
          <w:rFonts w:ascii="Times New Roman" w:hAnsi="Times New Roman" w:cs="Times New Roman"/>
          <w:color w:val="000000" w:themeColor="text1"/>
          <w:spacing w:val="0"/>
          <w:sz w:val="28"/>
          <w:szCs w:val="28"/>
          <w:lang w:eastAsia="ru-RU"/>
        </w:rPr>
        <w:t xml:space="preserve">не зазначено, що роботодавець є </w:t>
      </w:r>
      <w:r w:rsidR="009E681D" w:rsidRPr="00F41A63">
        <w:rPr>
          <w:rFonts w:ascii="Times New Roman" w:hAnsi="Times New Roman" w:cs="Times New Roman"/>
          <w:color w:val="000000" w:themeColor="text1"/>
          <w:spacing w:val="0"/>
          <w:sz w:val="28"/>
          <w:szCs w:val="28"/>
          <w:lang w:eastAsia="ru-RU"/>
        </w:rPr>
        <w:t>стороною</w:t>
      </w:r>
      <w:r w:rsidRPr="00F41A63">
        <w:rPr>
          <w:rFonts w:ascii="Times New Roman" w:hAnsi="Times New Roman" w:cs="Times New Roman"/>
          <w:color w:val="000000" w:themeColor="text1"/>
          <w:spacing w:val="0"/>
          <w:sz w:val="28"/>
          <w:szCs w:val="28"/>
          <w:lang w:eastAsia="ru-RU"/>
        </w:rPr>
        <w:t xml:space="preserve"> трудових договорів або трудових відносин з працівниками. </w:t>
      </w:r>
    </w:p>
    <w:p w:rsidR="00B4450D" w:rsidRPr="00F41A63" w:rsidRDefault="00B4450D" w:rsidP="00B4450D">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 xml:space="preserve">Також законопроект не містить визначення терміну «інформування». Закон України «Про інформацію» визначає інформацію як будь-які відомості та/або дані, які можуть бути збережені на матеріальних носіях або відображені в електронному вигляді, проте не визначає інформування як процес. Закріплення визначення терміну «інформування», як визначено у </w:t>
      </w:r>
      <w:r w:rsidRPr="00F41A63">
        <w:rPr>
          <w:rFonts w:ascii="Times New Roman" w:hAnsi="Times New Roman" w:cs="Times New Roman"/>
          <w:i/>
          <w:color w:val="000000" w:themeColor="text1"/>
          <w:spacing w:val="0"/>
          <w:sz w:val="28"/>
          <w:szCs w:val="28"/>
          <w:lang w:eastAsia="ru-RU"/>
        </w:rPr>
        <w:t>статті 2 Директиви Ради 2002/14/ЄC</w:t>
      </w:r>
      <w:r w:rsidRPr="00F41A63">
        <w:rPr>
          <w:rFonts w:ascii="Times New Roman" w:hAnsi="Times New Roman" w:cs="Times New Roman"/>
          <w:color w:val="000000" w:themeColor="text1"/>
          <w:spacing w:val="0"/>
          <w:sz w:val="28"/>
          <w:szCs w:val="28"/>
          <w:lang w:eastAsia="ru-RU"/>
        </w:rPr>
        <w:t xml:space="preserve">, є важливим саме для досягнення цілей законопроекту. </w:t>
      </w:r>
    </w:p>
    <w:p w:rsidR="00B4450D" w:rsidRPr="00F41A63" w:rsidRDefault="00B4450D" w:rsidP="00B4450D">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 xml:space="preserve">Визначення терміну «консультація», яке зазначене у </w:t>
      </w:r>
      <w:r w:rsidRPr="00F41A63">
        <w:rPr>
          <w:rFonts w:ascii="Times New Roman" w:hAnsi="Times New Roman" w:cs="Times New Roman"/>
          <w:i/>
          <w:color w:val="000000" w:themeColor="text1"/>
          <w:spacing w:val="0"/>
          <w:sz w:val="28"/>
          <w:szCs w:val="28"/>
          <w:lang w:eastAsia="ru-RU"/>
        </w:rPr>
        <w:t>статті 2 Директиви</w:t>
      </w:r>
      <w:r w:rsidRPr="00F41A63">
        <w:rPr>
          <w:rFonts w:ascii="Times New Roman" w:hAnsi="Times New Roman" w:cs="Times New Roman"/>
          <w:color w:val="000000" w:themeColor="text1"/>
          <w:spacing w:val="0"/>
          <w:sz w:val="28"/>
          <w:szCs w:val="28"/>
          <w:lang w:eastAsia="ru-RU"/>
        </w:rPr>
        <w:t xml:space="preserve"> </w:t>
      </w:r>
      <w:r w:rsidRPr="00F41A63">
        <w:rPr>
          <w:rFonts w:ascii="Times New Roman" w:hAnsi="Times New Roman" w:cs="Times New Roman"/>
          <w:i/>
          <w:color w:val="000000" w:themeColor="text1"/>
          <w:spacing w:val="0"/>
          <w:sz w:val="28"/>
          <w:szCs w:val="28"/>
          <w:lang w:eastAsia="ru-RU"/>
        </w:rPr>
        <w:t>Ради 2002/14/ЄC</w:t>
      </w:r>
      <w:r w:rsidRPr="00F41A63">
        <w:rPr>
          <w:rFonts w:ascii="Times New Roman" w:hAnsi="Times New Roman" w:cs="Times New Roman"/>
          <w:color w:val="000000" w:themeColor="text1"/>
          <w:spacing w:val="0"/>
          <w:sz w:val="28"/>
          <w:szCs w:val="28"/>
          <w:lang w:eastAsia="ru-RU"/>
        </w:rPr>
        <w:t xml:space="preserve">, не передбачено в законопроекті та інших законодавчих актах України. </w:t>
      </w:r>
    </w:p>
    <w:p w:rsidR="002A5469" w:rsidRPr="00F41A63" w:rsidRDefault="00B4450D" w:rsidP="002A5469">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 xml:space="preserve">Законопроект також не містить умов, коли застосовуються вимоги щодо інформування та консультацій, як випливає зі </w:t>
      </w:r>
      <w:r w:rsidRPr="00F41A63">
        <w:rPr>
          <w:rFonts w:ascii="Times New Roman" w:hAnsi="Times New Roman" w:cs="Times New Roman"/>
          <w:i/>
          <w:color w:val="000000" w:themeColor="text1"/>
          <w:spacing w:val="0"/>
          <w:sz w:val="28"/>
          <w:szCs w:val="28"/>
          <w:lang w:eastAsia="ru-RU"/>
        </w:rPr>
        <w:t>статті 3</w:t>
      </w:r>
      <w:r w:rsidRPr="00F41A63">
        <w:rPr>
          <w:rFonts w:ascii="Times New Roman" w:hAnsi="Times New Roman" w:cs="Times New Roman"/>
          <w:color w:val="000000" w:themeColor="text1"/>
          <w:spacing w:val="0"/>
          <w:sz w:val="28"/>
          <w:szCs w:val="28"/>
          <w:lang w:eastAsia="ru-RU"/>
        </w:rPr>
        <w:t xml:space="preserve"> </w:t>
      </w:r>
      <w:r w:rsidRPr="00F41A63">
        <w:rPr>
          <w:rFonts w:ascii="Times New Roman" w:hAnsi="Times New Roman" w:cs="Times New Roman"/>
          <w:i/>
          <w:color w:val="000000" w:themeColor="text1"/>
          <w:spacing w:val="0"/>
          <w:sz w:val="28"/>
          <w:szCs w:val="28"/>
          <w:lang w:eastAsia="ru-RU"/>
        </w:rPr>
        <w:t>Директиви Ради 2002/14/ЄC</w:t>
      </w:r>
      <w:r w:rsidRPr="00F41A63">
        <w:rPr>
          <w:rFonts w:ascii="Times New Roman" w:hAnsi="Times New Roman" w:cs="Times New Roman"/>
          <w:color w:val="000000" w:themeColor="text1"/>
          <w:spacing w:val="0"/>
          <w:sz w:val="28"/>
          <w:szCs w:val="28"/>
          <w:lang w:eastAsia="ru-RU"/>
        </w:rPr>
        <w:t>.</w:t>
      </w:r>
    </w:p>
    <w:p w:rsidR="00B4450D" w:rsidRPr="00F41A63" w:rsidRDefault="002A5469" w:rsidP="002A5469">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 xml:space="preserve">Поряд з окремими заходами інформування працівників, які передбачені абзацом 11 частини 1 статті 20, частиною 1 статті 24, пунктом 4 частини 1 статті 277, частиною 4 статті 279 законопроекту, у ньому не передбачено  </w:t>
      </w:r>
      <w:r w:rsidR="00B4450D" w:rsidRPr="00F41A63">
        <w:rPr>
          <w:rFonts w:ascii="Times New Roman" w:hAnsi="Times New Roman" w:cs="Times New Roman"/>
          <w:color w:val="000000" w:themeColor="text1"/>
          <w:spacing w:val="0"/>
          <w:sz w:val="28"/>
          <w:szCs w:val="28"/>
          <w:lang w:eastAsia="ru-RU"/>
        </w:rPr>
        <w:t xml:space="preserve">інформування працівників, як це </w:t>
      </w:r>
      <w:r w:rsidRPr="00F41A63">
        <w:rPr>
          <w:rFonts w:ascii="Times New Roman" w:hAnsi="Times New Roman" w:cs="Times New Roman"/>
          <w:color w:val="000000" w:themeColor="text1"/>
          <w:spacing w:val="0"/>
          <w:sz w:val="28"/>
          <w:szCs w:val="28"/>
          <w:lang w:eastAsia="ru-RU"/>
        </w:rPr>
        <w:t>встановлено</w:t>
      </w:r>
      <w:r w:rsidR="00B4450D" w:rsidRPr="00F41A63">
        <w:rPr>
          <w:rFonts w:ascii="Times New Roman" w:hAnsi="Times New Roman" w:cs="Times New Roman"/>
          <w:color w:val="000000" w:themeColor="text1"/>
          <w:spacing w:val="0"/>
          <w:sz w:val="28"/>
          <w:szCs w:val="28"/>
          <w:lang w:eastAsia="ru-RU"/>
        </w:rPr>
        <w:t xml:space="preserve"> у </w:t>
      </w:r>
      <w:r w:rsidR="00B4450D" w:rsidRPr="00F41A63">
        <w:rPr>
          <w:rFonts w:ascii="Times New Roman" w:hAnsi="Times New Roman" w:cs="Times New Roman"/>
          <w:i/>
          <w:color w:val="000000" w:themeColor="text1"/>
          <w:spacing w:val="0"/>
          <w:sz w:val="28"/>
          <w:szCs w:val="28"/>
          <w:lang w:eastAsia="ru-RU"/>
        </w:rPr>
        <w:t>пунктах (a), (b) частини 2 статті 4</w:t>
      </w:r>
      <w:r w:rsidR="00B4450D" w:rsidRPr="00F41A63">
        <w:rPr>
          <w:rFonts w:ascii="Times New Roman" w:hAnsi="Times New Roman" w:cs="Times New Roman"/>
          <w:color w:val="000000" w:themeColor="text1"/>
          <w:spacing w:val="0"/>
          <w:sz w:val="28"/>
          <w:szCs w:val="28"/>
          <w:lang w:eastAsia="ru-RU"/>
        </w:rPr>
        <w:t xml:space="preserve"> </w:t>
      </w:r>
      <w:r w:rsidR="00B4450D" w:rsidRPr="00F41A63">
        <w:rPr>
          <w:rFonts w:ascii="Times New Roman" w:hAnsi="Times New Roman" w:cs="Times New Roman"/>
          <w:i/>
          <w:color w:val="000000" w:themeColor="text1"/>
          <w:spacing w:val="0"/>
          <w:sz w:val="28"/>
          <w:szCs w:val="28"/>
          <w:lang w:eastAsia="ru-RU"/>
        </w:rPr>
        <w:t>Директиви Ради 2002/14/ЄC</w:t>
      </w:r>
      <w:r w:rsidR="00B4450D" w:rsidRPr="00F41A63">
        <w:rPr>
          <w:rFonts w:ascii="Times New Roman" w:hAnsi="Times New Roman" w:cs="Times New Roman"/>
          <w:color w:val="000000" w:themeColor="text1"/>
          <w:spacing w:val="0"/>
          <w:sz w:val="28"/>
          <w:szCs w:val="28"/>
          <w:lang w:eastAsia="ru-RU"/>
        </w:rPr>
        <w:t>: інформування про нещодавній та ймовірний розвиток діяльності та економічний стан підприємства або установи; інформування та консультації щодо ситуації, структури та ймовірного розвитку зайнятості на підприємстві або в установі або щодо будь-яких попереджувальних заходів, що передбачаються.</w:t>
      </w:r>
    </w:p>
    <w:p w:rsidR="00B4450D" w:rsidRPr="00F41A63" w:rsidRDefault="00B4450D" w:rsidP="00B4450D">
      <w:pPr>
        <w:pStyle w:val="1"/>
        <w:shd w:val="clear" w:color="auto" w:fill="auto"/>
        <w:tabs>
          <w:tab w:val="left" w:pos="851"/>
        </w:tabs>
        <w:spacing w:line="240" w:lineRule="auto"/>
        <w:ind w:right="23" w:firstLine="567"/>
        <w:rPr>
          <w:rFonts w:ascii="Times New Roman" w:hAnsi="Times New Roman" w:cs="Times New Roman"/>
          <w:color w:val="000000" w:themeColor="text1"/>
          <w:spacing w:val="0"/>
          <w:sz w:val="28"/>
          <w:szCs w:val="28"/>
          <w:lang w:eastAsia="ru-RU"/>
        </w:rPr>
      </w:pPr>
      <w:r w:rsidRPr="00F41A63">
        <w:rPr>
          <w:rFonts w:ascii="Times New Roman" w:hAnsi="Times New Roman" w:cs="Times New Roman"/>
          <w:color w:val="000000" w:themeColor="text1"/>
          <w:spacing w:val="0"/>
          <w:sz w:val="28"/>
          <w:szCs w:val="28"/>
          <w:lang w:eastAsia="ru-RU"/>
        </w:rPr>
        <w:t xml:space="preserve">У </w:t>
      </w:r>
      <w:r w:rsidRPr="00F41A63">
        <w:rPr>
          <w:rFonts w:ascii="Times New Roman" w:hAnsi="Times New Roman" w:cs="Times New Roman"/>
          <w:i/>
          <w:color w:val="000000" w:themeColor="text1"/>
          <w:spacing w:val="0"/>
          <w:sz w:val="28"/>
          <w:szCs w:val="28"/>
          <w:lang w:eastAsia="ru-RU"/>
        </w:rPr>
        <w:t>статті 6 Директиви Ради 2002/14/ЄC</w:t>
      </w:r>
      <w:r w:rsidRPr="00F41A63">
        <w:rPr>
          <w:rFonts w:ascii="Times New Roman" w:hAnsi="Times New Roman" w:cs="Times New Roman"/>
          <w:color w:val="000000" w:themeColor="text1"/>
          <w:spacing w:val="0"/>
          <w:sz w:val="28"/>
          <w:szCs w:val="28"/>
          <w:lang w:eastAsia="ru-RU"/>
        </w:rPr>
        <w:t xml:space="preserve"> визначено особливості поводження </w:t>
      </w:r>
      <w:r w:rsidRPr="00F41A63">
        <w:rPr>
          <w:rFonts w:ascii="Times New Roman" w:hAnsi="Times New Roman" w:cs="Times New Roman"/>
          <w:color w:val="000000" w:themeColor="text1"/>
          <w:spacing w:val="0"/>
          <w:sz w:val="28"/>
          <w:szCs w:val="28"/>
          <w:lang w:eastAsia="ru-RU"/>
        </w:rPr>
        <w:lastRenderedPageBreak/>
        <w:t xml:space="preserve">з конфіденційною інформацією. Проте, законопроект не визначає особливостей поводження з конфіденційною інформацією або передачі конфіденційної інформації в трудових відносинах, як цього вимагає </w:t>
      </w:r>
      <w:r w:rsidRPr="00F41A63">
        <w:rPr>
          <w:rFonts w:ascii="Times New Roman" w:hAnsi="Times New Roman" w:cs="Times New Roman"/>
          <w:i/>
          <w:color w:val="000000" w:themeColor="text1"/>
          <w:spacing w:val="0"/>
          <w:sz w:val="28"/>
          <w:szCs w:val="28"/>
          <w:lang w:eastAsia="ru-RU"/>
        </w:rPr>
        <w:t>Директива Ради 2002/14/ЄC</w:t>
      </w:r>
      <w:r w:rsidRPr="00F41A63">
        <w:rPr>
          <w:rFonts w:ascii="Times New Roman" w:hAnsi="Times New Roman" w:cs="Times New Roman"/>
          <w:color w:val="000000" w:themeColor="text1"/>
          <w:spacing w:val="0"/>
          <w:sz w:val="28"/>
          <w:szCs w:val="28"/>
          <w:lang w:eastAsia="ru-RU"/>
        </w:rPr>
        <w:t>.</w:t>
      </w:r>
    </w:p>
    <w:p w:rsidR="00B4450D" w:rsidRPr="001C6E0D" w:rsidRDefault="00B4450D" w:rsidP="00B4450D">
      <w:pPr>
        <w:spacing w:before="160"/>
        <w:ind w:firstLine="539"/>
        <w:jc w:val="both"/>
        <w:rPr>
          <w:bCs/>
        </w:rPr>
      </w:pPr>
      <w:r w:rsidRPr="001C6E0D">
        <w:rPr>
          <w:rFonts w:eastAsia="Verdana"/>
          <w:b/>
          <w:bCs/>
        </w:rPr>
        <w:t>4.</w:t>
      </w:r>
      <w:r w:rsidRPr="001C6E0D">
        <w:rPr>
          <w:rFonts w:eastAsia="Verdana"/>
          <w:bCs/>
        </w:rPr>
        <w:t>   </w:t>
      </w:r>
      <w:r w:rsidRPr="001C6E0D">
        <w:rPr>
          <w:b/>
        </w:rPr>
        <w:t xml:space="preserve">Висновок Комітету з питань інтеграції України з Європейським Союзом. </w:t>
      </w:r>
    </w:p>
    <w:p w:rsidR="00B4450D" w:rsidRPr="00DD4080" w:rsidRDefault="003073DC" w:rsidP="00DD4080">
      <w:pPr>
        <w:ind w:firstLine="567"/>
        <w:jc w:val="both"/>
        <w:rPr>
          <w:color w:val="000000" w:themeColor="text1"/>
        </w:rPr>
      </w:pPr>
      <w:r w:rsidRPr="00DD4080">
        <w:rPr>
          <w:color w:val="000000" w:themeColor="text1"/>
        </w:rPr>
        <w:t xml:space="preserve">Проект Закону </w:t>
      </w:r>
      <w:r w:rsidR="000A1725" w:rsidRPr="00DD4080">
        <w:rPr>
          <w:color w:val="000000" w:themeColor="text1"/>
        </w:rPr>
        <w:t>не суперечить зобов’язанням України відповідно до Угоди про асоціацію</w:t>
      </w:r>
      <w:r w:rsidR="00802A68" w:rsidRPr="00DD4080">
        <w:rPr>
          <w:color w:val="000000" w:themeColor="text1"/>
        </w:rPr>
        <w:t xml:space="preserve"> та праву ЄС. </w:t>
      </w:r>
      <w:r w:rsidR="00313B01" w:rsidRPr="00C92BAB">
        <w:rPr>
          <w:color w:val="000000" w:themeColor="text1"/>
        </w:rPr>
        <w:t>Водночас, потребує доопрацювання з метою повного врахування та належної імплементації положень</w:t>
      </w:r>
      <w:r w:rsidR="00175C1F" w:rsidRPr="00DD4080">
        <w:rPr>
          <w:color w:val="000000" w:themeColor="text1"/>
        </w:rPr>
        <w:t xml:space="preserve"> </w:t>
      </w:r>
      <w:r w:rsidR="00D55BD8" w:rsidRPr="00DD4080">
        <w:rPr>
          <w:color w:val="000000" w:themeColor="text1"/>
        </w:rPr>
        <w:t>Директиві Ради 79/7/ЄЕС</w:t>
      </w:r>
      <w:r w:rsidR="00D55BD8">
        <w:rPr>
          <w:color w:val="000000" w:themeColor="text1"/>
        </w:rPr>
        <w:t xml:space="preserve">, </w:t>
      </w:r>
      <w:r w:rsidR="00D55BD8" w:rsidRPr="00DD4080">
        <w:rPr>
          <w:color w:val="000000" w:themeColor="text1"/>
        </w:rPr>
        <w:t>Директиви Ради 91/533/ЄЕС</w:t>
      </w:r>
      <w:r w:rsidR="00D55BD8" w:rsidRPr="007F4361">
        <w:rPr>
          <w:color w:val="000000" w:themeColor="text1"/>
        </w:rPr>
        <w:t xml:space="preserve">, </w:t>
      </w:r>
      <w:r w:rsidR="00D55BD8" w:rsidRPr="00DD4080">
        <w:rPr>
          <w:color w:val="000000" w:themeColor="text1"/>
        </w:rPr>
        <w:t xml:space="preserve">Директиви Ради 92/85/ЄЕС, </w:t>
      </w:r>
      <w:r w:rsidR="005A5229" w:rsidRPr="00DD4080">
        <w:rPr>
          <w:color w:val="000000" w:themeColor="text1"/>
        </w:rPr>
        <w:t xml:space="preserve">Директиви Ради 98/59/ЄС, </w:t>
      </w:r>
      <w:r w:rsidR="00175C1F" w:rsidRPr="00DD4080">
        <w:rPr>
          <w:color w:val="000000" w:themeColor="text1"/>
        </w:rPr>
        <w:t>Директиви Ради 2000/78/ЄС, Директиви Ради 2001/23/ЄС</w:t>
      </w:r>
      <w:r w:rsidR="00175C1F" w:rsidRPr="007F4361">
        <w:rPr>
          <w:color w:val="000000" w:themeColor="text1"/>
        </w:rPr>
        <w:t xml:space="preserve">, </w:t>
      </w:r>
      <w:r w:rsidR="005A5229" w:rsidRPr="00DD4080">
        <w:rPr>
          <w:color w:val="000000" w:themeColor="text1"/>
        </w:rPr>
        <w:t>Директиви 2002/14/ЄС, Директиви 2003/88/ЄС, Директиви</w:t>
      </w:r>
      <w:r w:rsidR="005A5229">
        <w:rPr>
          <w:color w:val="000000" w:themeColor="text1"/>
        </w:rPr>
        <w:t xml:space="preserve"> </w:t>
      </w:r>
      <w:r w:rsidR="005A5229" w:rsidRPr="00DD4080">
        <w:rPr>
          <w:color w:val="000000" w:themeColor="text1"/>
        </w:rPr>
        <w:t xml:space="preserve">Ради 2006/54/ЄС, </w:t>
      </w:r>
      <w:r w:rsidR="00175C1F" w:rsidRPr="00DD4080">
        <w:rPr>
          <w:color w:val="000000" w:themeColor="text1"/>
        </w:rPr>
        <w:t>Директиви Ради 2010/18/ЄС</w:t>
      </w:r>
      <w:r w:rsidR="00175C1F" w:rsidRPr="007F4361">
        <w:rPr>
          <w:color w:val="000000" w:themeColor="text1"/>
        </w:rPr>
        <w:t xml:space="preserve">, </w:t>
      </w:r>
      <w:r w:rsidR="00313B01">
        <w:rPr>
          <w:color w:val="000000" w:themeColor="text1"/>
        </w:rPr>
        <w:t xml:space="preserve">а також конвенцій МОП №№ 100, 138, 155, 158, 183. </w:t>
      </w:r>
      <w:r w:rsidR="00DD4080">
        <w:rPr>
          <w:color w:val="000000" w:themeColor="text1"/>
        </w:rPr>
        <w:t xml:space="preserve"> </w:t>
      </w:r>
      <w:r w:rsidR="00DD4080" w:rsidRPr="00DD4080">
        <w:rPr>
          <w:color w:val="000000" w:themeColor="text1"/>
        </w:rPr>
        <w:t xml:space="preserve">  </w:t>
      </w:r>
    </w:p>
    <w:p w:rsidR="00753A09" w:rsidRDefault="00753A09" w:rsidP="00B4450D">
      <w:pPr>
        <w:ind w:firstLine="567"/>
        <w:rPr>
          <w:color w:val="FF0000"/>
        </w:rPr>
      </w:pPr>
    </w:p>
    <w:p w:rsidR="00753A09" w:rsidRDefault="00753A09" w:rsidP="00B4450D">
      <w:pPr>
        <w:ind w:firstLine="567"/>
        <w:rPr>
          <w:color w:val="FF0000"/>
        </w:rPr>
      </w:pPr>
    </w:p>
    <w:p w:rsidR="00BC1C21" w:rsidRDefault="00BC1C21" w:rsidP="00B4450D">
      <w:pPr>
        <w:ind w:firstLine="567"/>
        <w:rPr>
          <w:color w:val="FF0000"/>
        </w:rPr>
      </w:pPr>
    </w:p>
    <w:sectPr w:rsidR="00BC1C21" w:rsidSect="00586C4D">
      <w:headerReference w:type="even" r:id="rId8"/>
      <w:headerReference w:type="default" r:id="rId9"/>
      <w:footerReference w:type="even" r:id="rId10"/>
      <w:footerReference w:type="default" r:id="rId11"/>
      <w:headerReference w:type="first" r:id="rId12"/>
      <w:footerReference w:type="first" r:id="rId13"/>
      <w:pgSz w:w="11906" w:h="16838"/>
      <w:pgMar w:top="1079" w:right="746" w:bottom="1135" w:left="1260" w:header="708" w:footer="77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513" w:rsidRDefault="008A6513" w:rsidP="00B4450D">
      <w:r>
        <w:separator/>
      </w:r>
    </w:p>
  </w:endnote>
  <w:endnote w:type="continuationSeparator" w:id="0">
    <w:p w:rsidR="008A6513" w:rsidRDefault="008A6513" w:rsidP="00B4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altName w:val="Courier"/>
    <w:panose1 w:val="02070309020205020404"/>
    <w:charset w:val="CC"/>
    <w:family w:val="modern"/>
    <w:pitch w:val="fixed"/>
    <w:sig w:usb0="E0002EFF" w:usb1="C0007843"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001"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Arial">
    <w:altName w:val="Times New Roman"/>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D" w:rsidRDefault="00E542BD" w:rsidP="00E542B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542BD" w:rsidRDefault="00E542BD">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D" w:rsidRDefault="00E542BD" w:rsidP="00E542B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A4C8E">
      <w:rPr>
        <w:rStyle w:val="a5"/>
        <w:noProof/>
      </w:rPr>
      <w:t>2</w:t>
    </w:r>
    <w:r>
      <w:rPr>
        <w:rStyle w:val="a5"/>
      </w:rPr>
      <w:fldChar w:fldCharType="end"/>
    </w:r>
  </w:p>
  <w:p w:rsidR="00E542BD" w:rsidRDefault="00E542BD">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B463B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513" w:rsidRDefault="008A6513" w:rsidP="00B4450D">
      <w:r>
        <w:separator/>
      </w:r>
    </w:p>
  </w:footnote>
  <w:footnote w:type="continuationSeparator" w:id="0">
    <w:p w:rsidR="008A6513" w:rsidRDefault="008A6513" w:rsidP="00B4450D">
      <w:r>
        <w:continuationSeparator/>
      </w:r>
    </w:p>
  </w:footnote>
  <w:footnote w:id="1">
    <w:p w:rsidR="00E542BD" w:rsidRDefault="00E542BD" w:rsidP="00B4450D">
      <w:pPr>
        <w:pStyle w:val="a6"/>
        <w:jc w:val="both"/>
      </w:pPr>
      <w:r>
        <w:rPr>
          <w:rStyle w:val="a8"/>
        </w:rPr>
        <w:footnoteRef/>
      </w:r>
      <w:r>
        <w:t xml:space="preserve"> </w:t>
      </w:r>
      <w:proofErr w:type="spellStart"/>
      <w:r w:rsidRPr="00DE4F9A">
        <w:rPr>
          <w:bCs/>
        </w:rPr>
        <w:t>European</w:t>
      </w:r>
      <w:proofErr w:type="spellEnd"/>
      <w:r w:rsidRPr="00DE4F9A">
        <w:rPr>
          <w:bCs/>
        </w:rPr>
        <w:t xml:space="preserve"> </w:t>
      </w:r>
      <w:proofErr w:type="spellStart"/>
      <w:r w:rsidRPr="00DE4F9A">
        <w:rPr>
          <w:bCs/>
        </w:rPr>
        <w:t>Centre</w:t>
      </w:r>
      <w:proofErr w:type="spellEnd"/>
      <w:r w:rsidRPr="00DE4F9A">
        <w:rPr>
          <w:bCs/>
        </w:rPr>
        <w:t xml:space="preserve"> </w:t>
      </w:r>
      <w:proofErr w:type="spellStart"/>
      <w:r w:rsidRPr="00DE4F9A">
        <w:rPr>
          <w:bCs/>
        </w:rPr>
        <w:t>of</w:t>
      </w:r>
      <w:proofErr w:type="spellEnd"/>
      <w:r w:rsidRPr="00DE4F9A">
        <w:rPr>
          <w:bCs/>
        </w:rPr>
        <w:t xml:space="preserve"> </w:t>
      </w:r>
      <w:proofErr w:type="spellStart"/>
      <w:r w:rsidRPr="00DE4F9A">
        <w:rPr>
          <w:bCs/>
        </w:rPr>
        <w:t>Employers</w:t>
      </w:r>
      <w:proofErr w:type="spellEnd"/>
      <w:r w:rsidRPr="00DE4F9A">
        <w:rPr>
          <w:bCs/>
        </w:rPr>
        <w:t xml:space="preserve"> </w:t>
      </w:r>
      <w:proofErr w:type="spellStart"/>
      <w:r w:rsidRPr="00DE4F9A">
        <w:rPr>
          <w:bCs/>
        </w:rPr>
        <w:t>and</w:t>
      </w:r>
      <w:proofErr w:type="spellEnd"/>
      <w:r w:rsidRPr="00DE4F9A">
        <w:rPr>
          <w:bCs/>
        </w:rPr>
        <w:t xml:space="preserve"> </w:t>
      </w:r>
      <w:proofErr w:type="spellStart"/>
      <w:r w:rsidRPr="00DE4F9A">
        <w:rPr>
          <w:bCs/>
        </w:rPr>
        <w:t>Enterprises</w:t>
      </w:r>
      <w:proofErr w:type="spellEnd"/>
      <w:r w:rsidRPr="00DE4F9A">
        <w:rPr>
          <w:bCs/>
        </w:rPr>
        <w:t xml:space="preserve"> </w:t>
      </w:r>
      <w:proofErr w:type="spellStart"/>
      <w:r w:rsidRPr="00DE4F9A">
        <w:rPr>
          <w:bCs/>
        </w:rPr>
        <w:t>providing</w:t>
      </w:r>
      <w:proofErr w:type="spellEnd"/>
      <w:r w:rsidRPr="00DE4F9A">
        <w:rPr>
          <w:bCs/>
        </w:rPr>
        <w:t xml:space="preserve"> </w:t>
      </w:r>
      <w:proofErr w:type="spellStart"/>
      <w:r w:rsidRPr="00DE4F9A">
        <w:rPr>
          <w:bCs/>
        </w:rPr>
        <w:t>Public</w:t>
      </w:r>
      <w:proofErr w:type="spellEnd"/>
      <w:r w:rsidRPr="00DE4F9A">
        <w:rPr>
          <w:bCs/>
        </w:rPr>
        <w:t xml:space="preserve"> </w:t>
      </w:r>
      <w:proofErr w:type="spellStart"/>
      <w:r w:rsidRPr="00DE4F9A">
        <w:rPr>
          <w:bCs/>
        </w:rPr>
        <w:t>Services</w:t>
      </w:r>
      <w:proofErr w:type="spellEnd"/>
      <w:r>
        <w:t xml:space="preserve"> (Європейський центр роботодавців і підприємств</w:t>
      </w:r>
      <w:r>
        <w:rPr>
          <w:lang w:val="en-US"/>
        </w:rPr>
        <w:t xml:space="preserve"> (</w:t>
      </w:r>
      <w:r>
        <w:t>ЄЦРП</w:t>
      </w:r>
      <w:r>
        <w:rPr>
          <w:lang w:val="en-US"/>
        </w:rPr>
        <w:t>)</w:t>
      </w:r>
      <w:r>
        <w:t>);</w:t>
      </w:r>
    </w:p>
  </w:footnote>
  <w:footnote w:id="2">
    <w:p w:rsidR="00E542BD" w:rsidRDefault="00E542BD" w:rsidP="00B4450D">
      <w:pPr>
        <w:pStyle w:val="a6"/>
      </w:pPr>
      <w:r>
        <w:rPr>
          <w:rStyle w:val="a8"/>
        </w:rPr>
        <w:footnoteRef/>
      </w:r>
      <w:r>
        <w:t xml:space="preserve"> </w:t>
      </w:r>
      <w:proofErr w:type="spellStart"/>
      <w:r w:rsidRPr="007C6301">
        <w:rPr>
          <w:bCs/>
        </w:rPr>
        <w:t>European</w:t>
      </w:r>
      <w:proofErr w:type="spellEnd"/>
      <w:r w:rsidRPr="007C6301">
        <w:rPr>
          <w:bCs/>
        </w:rPr>
        <w:t xml:space="preserve"> </w:t>
      </w:r>
      <w:proofErr w:type="spellStart"/>
      <w:r w:rsidRPr="007C6301">
        <w:rPr>
          <w:bCs/>
        </w:rPr>
        <w:t>Trade</w:t>
      </w:r>
      <w:proofErr w:type="spellEnd"/>
      <w:r w:rsidRPr="007C6301">
        <w:rPr>
          <w:bCs/>
        </w:rPr>
        <w:t xml:space="preserve"> </w:t>
      </w:r>
      <w:proofErr w:type="spellStart"/>
      <w:r w:rsidRPr="007C6301">
        <w:rPr>
          <w:bCs/>
        </w:rPr>
        <w:t>Union</w:t>
      </w:r>
      <w:proofErr w:type="spellEnd"/>
      <w:r w:rsidRPr="007C6301">
        <w:rPr>
          <w:bCs/>
        </w:rPr>
        <w:t xml:space="preserve"> </w:t>
      </w:r>
      <w:proofErr w:type="spellStart"/>
      <w:r w:rsidRPr="007C6301">
        <w:rPr>
          <w:bCs/>
        </w:rPr>
        <w:t>Confederation</w:t>
      </w:r>
      <w:proofErr w:type="spellEnd"/>
      <w:r w:rsidRPr="007C6301">
        <w:rPr>
          <w:bCs/>
        </w:rPr>
        <w:t xml:space="preserve"> (Європейська конфедерація</w:t>
      </w:r>
      <w:r>
        <w:t xml:space="preserve"> профспілок</w:t>
      </w:r>
      <w:r w:rsidRPr="00702996">
        <w:t xml:space="preserve"> (</w:t>
      </w:r>
      <w:r>
        <w:t>ЄКПС</w:t>
      </w:r>
      <w:r w:rsidRPr="00702996">
        <w:t>)</w:t>
      </w:r>
      <w:r>
        <w:t>);</w:t>
      </w:r>
    </w:p>
  </w:footnote>
  <w:footnote w:id="3">
    <w:p w:rsidR="00E542BD" w:rsidRDefault="00E542BD" w:rsidP="00B4450D">
      <w:pPr>
        <w:pStyle w:val="a6"/>
        <w:jc w:val="both"/>
      </w:pPr>
      <w:r>
        <w:rPr>
          <w:rStyle w:val="a8"/>
        </w:rPr>
        <w:footnoteRef/>
      </w:r>
      <w:r>
        <w:t xml:space="preserve"> </w:t>
      </w:r>
      <w:proofErr w:type="spellStart"/>
      <w:r>
        <w:t>Union</w:t>
      </w:r>
      <w:proofErr w:type="spellEnd"/>
      <w:r>
        <w:t xml:space="preserve"> </w:t>
      </w:r>
      <w:proofErr w:type="spellStart"/>
      <w:r>
        <w:t>of</w:t>
      </w:r>
      <w:proofErr w:type="spellEnd"/>
      <w:r>
        <w:t xml:space="preserve"> </w:t>
      </w:r>
      <w:proofErr w:type="spellStart"/>
      <w:r>
        <w:t>Industrial</w:t>
      </w:r>
      <w:proofErr w:type="spellEnd"/>
      <w:r>
        <w:t xml:space="preserve"> </w:t>
      </w:r>
      <w:proofErr w:type="spellStart"/>
      <w:r>
        <w:t>and</w:t>
      </w:r>
      <w:proofErr w:type="spellEnd"/>
      <w:r>
        <w:t xml:space="preserve"> </w:t>
      </w:r>
      <w:proofErr w:type="spellStart"/>
      <w:r>
        <w:t>Employers</w:t>
      </w:r>
      <w:proofErr w:type="spellEnd"/>
      <w:r>
        <w:t xml:space="preserve">' </w:t>
      </w:r>
      <w:proofErr w:type="spellStart"/>
      <w:r>
        <w:t>Confederations</w:t>
      </w:r>
      <w:proofErr w:type="spellEnd"/>
      <w:r>
        <w:t xml:space="preserve"> </w:t>
      </w:r>
      <w:proofErr w:type="spellStart"/>
      <w:r>
        <w:t>of</w:t>
      </w:r>
      <w:proofErr w:type="spellEnd"/>
      <w:r>
        <w:t xml:space="preserve"> </w:t>
      </w:r>
      <w:proofErr w:type="spellStart"/>
      <w:r>
        <w:t>Europe</w:t>
      </w:r>
      <w:proofErr w:type="spellEnd"/>
      <w:r>
        <w:t xml:space="preserve"> (Спілка конфедерацій підприємців і роботодавців Європи</w:t>
      </w:r>
      <w:r w:rsidRPr="00C66FD4">
        <w:t xml:space="preserve"> (</w:t>
      </w:r>
      <w:r>
        <w:t>СКПРЄ)</w:t>
      </w:r>
      <w:r w:rsidRPr="00C66FD4">
        <w:t xml:space="preserve">), </w:t>
      </w:r>
      <w:r>
        <w:t xml:space="preserve">в 2007 організацію було перейменовано на BUSINESSEUROPE, </w:t>
      </w:r>
      <w:proofErr w:type="spellStart"/>
      <w:r>
        <w:t>The</w:t>
      </w:r>
      <w:proofErr w:type="spellEnd"/>
      <w:r>
        <w:t xml:space="preserve"> </w:t>
      </w:r>
      <w:proofErr w:type="spellStart"/>
      <w:r>
        <w:t>Confederation</w:t>
      </w:r>
      <w:proofErr w:type="spellEnd"/>
      <w:r>
        <w:t xml:space="preserve"> </w:t>
      </w:r>
      <w:proofErr w:type="spellStart"/>
      <w:r>
        <w:t>of</w:t>
      </w:r>
      <w:proofErr w:type="spellEnd"/>
      <w:r>
        <w:t xml:space="preserve"> </w:t>
      </w:r>
      <w:proofErr w:type="spellStart"/>
      <w:r>
        <w:t>European</w:t>
      </w:r>
      <w:proofErr w:type="spellEnd"/>
      <w:r>
        <w:t xml:space="preserve"> </w:t>
      </w:r>
      <w:proofErr w:type="spellStart"/>
      <w:r>
        <w:t>Business</w:t>
      </w:r>
      <w:proofErr w:type="spellEnd"/>
      <w:r>
        <w:t>.</w:t>
      </w:r>
    </w:p>
  </w:footnote>
  <w:footnote w:id="4">
    <w:p w:rsidR="00E542BD" w:rsidRDefault="00E542BD" w:rsidP="00B4450D">
      <w:pPr>
        <w:pStyle w:val="a6"/>
        <w:jc w:val="both"/>
      </w:pPr>
      <w:r>
        <w:rPr>
          <w:rStyle w:val="a8"/>
        </w:rPr>
        <w:footnoteRef/>
      </w:r>
      <w:r>
        <w:t xml:space="preserve"> </w:t>
      </w:r>
      <w:r w:rsidRPr="001C42C6">
        <w:rPr>
          <w:b/>
          <w:i/>
          <w:sz w:val="26"/>
          <w:szCs w:val="26"/>
        </w:rPr>
        <w:t>Довідково:</w:t>
      </w:r>
      <w:r w:rsidRPr="001C42C6">
        <w:rPr>
          <w:sz w:val="26"/>
          <w:szCs w:val="26"/>
        </w:rPr>
        <w:t xml:space="preserve"> </w:t>
      </w:r>
      <w:r w:rsidRPr="00891B2F">
        <w:rPr>
          <w:sz w:val="26"/>
          <w:szCs w:val="26"/>
        </w:rPr>
        <w:t>станом на 19.02.2020 р. для України є чинними 63 конвенції МОП, включно з 8 основоположними і 4 пріоритетними конвенціями МОП / Офіційний сайт Міжнародної організації праці. – [Електронний ресурс]. – Режим доступу:</w:t>
      </w:r>
      <w:r w:rsidRPr="001C42C6">
        <w:rPr>
          <w:sz w:val="26"/>
          <w:szCs w:val="26"/>
        </w:rPr>
        <w:t xml:space="preserve">  </w:t>
      </w:r>
      <w:hyperlink r:id="rId1" w:history="1">
        <w:r w:rsidRPr="001C42C6">
          <w:rPr>
            <w:rStyle w:val="aa"/>
            <w:sz w:val="26"/>
            <w:szCs w:val="26"/>
          </w:rPr>
          <w:t>https://www.ilo.org/dyn/normlex/en/f?p=1000:11200:0::NO:11200:P11200_COUNTRY_ID:102867</w:t>
        </w:r>
      </w:hyperlink>
      <w:r w:rsidRPr="00392E50">
        <w:rPr>
          <w:sz w:val="24"/>
          <w:szCs w:val="24"/>
        </w:rPr>
        <w:t xml:space="preserve">  </w:t>
      </w:r>
    </w:p>
  </w:footnote>
  <w:footnote w:id="5">
    <w:p w:rsidR="00E542BD" w:rsidRDefault="00E542BD" w:rsidP="00B4450D">
      <w:pPr>
        <w:pStyle w:val="a6"/>
        <w:jc w:val="both"/>
      </w:pPr>
      <w:r>
        <w:rPr>
          <w:rStyle w:val="a8"/>
        </w:rPr>
        <w:footnoteRef/>
      </w:r>
      <w:r>
        <w:t xml:space="preserve"> </w:t>
      </w:r>
      <w:r w:rsidRPr="002E66C2">
        <w:rPr>
          <w:sz w:val="26"/>
          <w:szCs w:val="26"/>
        </w:rPr>
        <w:t xml:space="preserve">Хартія була відкрита для підписання державами-членами Ради Європи у </w:t>
      </w:r>
      <w:proofErr w:type="spellStart"/>
      <w:r w:rsidRPr="002E66C2">
        <w:rPr>
          <w:sz w:val="26"/>
          <w:szCs w:val="26"/>
        </w:rPr>
        <w:t>Турині</w:t>
      </w:r>
      <w:proofErr w:type="spellEnd"/>
      <w:r w:rsidRPr="002E66C2">
        <w:rPr>
          <w:sz w:val="26"/>
          <w:szCs w:val="26"/>
        </w:rPr>
        <w:t xml:space="preserve"> 1961 р., набула чинності 1965 р., була переглянута 1996 р. Україна підписала Європейську соціальну хартію (переглянуту) 1999 р., ратифікувала (із заявами) 14.09.2006 р. – Закон України «Про ратифікацію Європейської соціальної хартії (переглянутої)» від 14.09.2006 № 137-V.</w:t>
      </w:r>
    </w:p>
  </w:footnote>
  <w:footnote w:id="6">
    <w:p w:rsidR="00E542BD" w:rsidRDefault="00E542BD" w:rsidP="00DE4891">
      <w:pPr>
        <w:pStyle w:val="a6"/>
        <w:jc w:val="both"/>
      </w:pPr>
      <w:r>
        <w:rPr>
          <w:rStyle w:val="a8"/>
        </w:rPr>
        <w:footnoteRef/>
      </w:r>
      <w:r>
        <w:t xml:space="preserve"> </w:t>
      </w:r>
      <w:r w:rsidRPr="00DE4891">
        <w:rPr>
          <w:sz w:val="26"/>
          <w:szCs w:val="26"/>
        </w:rPr>
        <w:t>Відповідно до статті 157 ДФЄС кожна держава-член забезпечує застосування принципу рівної оплати працівникам чоловічої та жіночої статі за однакову роботу або роботу, що має однакову вартість.</w:t>
      </w:r>
    </w:p>
  </w:footnote>
  <w:footnote w:id="7">
    <w:p w:rsidR="00E542BD" w:rsidRDefault="00E542BD" w:rsidP="00102074">
      <w:pPr>
        <w:pStyle w:val="HTML"/>
        <w:jc w:val="both"/>
      </w:pPr>
      <w:r>
        <w:rPr>
          <w:rStyle w:val="a8"/>
        </w:rPr>
        <w:footnoteRef/>
      </w:r>
      <w:r>
        <w:t xml:space="preserve"> </w:t>
      </w:r>
      <w:r w:rsidRPr="00DE4891">
        <w:rPr>
          <w:rFonts w:ascii="Times New Roman" w:hAnsi="Times New Roman" w:cs="Times New Roman"/>
          <w:sz w:val="26"/>
          <w:szCs w:val="26"/>
          <w:lang w:eastAsia="ru-RU"/>
        </w:rPr>
        <w:t xml:space="preserve">Конвенція </w:t>
      </w:r>
      <w:r>
        <w:rPr>
          <w:rFonts w:ascii="Times New Roman" w:hAnsi="Times New Roman" w:cs="Times New Roman"/>
          <w:sz w:val="26"/>
          <w:szCs w:val="26"/>
          <w:lang w:eastAsia="ru-RU"/>
        </w:rPr>
        <w:t xml:space="preserve">МОП № 100 </w:t>
      </w:r>
      <w:r w:rsidRPr="00DE4891">
        <w:rPr>
          <w:rFonts w:ascii="Times New Roman" w:hAnsi="Times New Roman" w:cs="Times New Roman"/>
          <w:sz w:val="26"/>
          <w:szCs w:val="26"/>
          <w:lang w:eastAsia="ru-RU"/>
        </w:rPr>
        <w:t>про рівне винагородження чоловіків і жінок за працю</w:t>
      </w:r>
      <w:r>
        <w:rPr>
          <w:rFonts w:ascii="Times New Roman" w:hAnsi="Times New Roman" w:cs="Times New Roman"/>
          <w:sz w:val="26"/>
          <w:szCs w:val="26"/>
          <w:lang w:eastAsia="ru-RU"/>
        </w:rPr>
        <w:t xml:space="preserve"> рівної цінності, 1951 р. Ратифікована Україною </w:t>
      </w:r>
      <w:r w:rsidRPr="00DE4891">
        <w:rPr>
          <w:rFonts w:ascii="Times New Roman" w:hAnsi="Times New Roman" w:cs="Times New Roman"/>
          <w:sz w:val="26"/>
          <w:szCs w:val="26"/>
          <w:lang w:eastAsia="ru-RU"/>
        </w:rPr>
        <w:t>10</w:t>
      </w:r>
      <w:r>
        <w:rPr>
          <w:rFonts w:ascii="Times New Roman" w:hAnsi="Times New Roman" w:cs="Times New Roman"/>
          <w:sz w:val="26"/>
          <w:szCs w:val="26"/>
          <w:lang w:eastAsia="ru-RU"/>
        </w:rPr>
        <w:t>.08.</w:t>
      </w:r>
      <w:r w:rsidRPr="00DE4891">
        <w:rPr>
          <w:rFonts w:ascii="Times New Roman" w:hAnsi="Times New Roman" w:cs="Times New Roman"/>
          <w:sz w:val="26"/>
          <w:szCs w:val="26"/>
          <w:lang w:eastAsia="ru-RU"/>
        </w:rPr>
        <w:t>1956</w:t>
      </w:r>
      <w:r>
        <w:rPr>
          <w:rFonts w:ascii="Times New Roman" w:hAnsi="Times New Roman" w:cs="Times New Roman"/>
          <w:sz w:val="26"/>
          <w:szCs w:val="26"/>
          <w:lang w:eastAsia="ru-RU"/>
        </w:rPr>
        <w:t xml:space="preserve"> р. </w:t>
      </w:r>
    </w:p>
  </w:footnote>
  <w:footnote w:id="8">
    <w:p w:rsidR="00E81499" w:rsidRPr="00E81499" w:rsidRDefault="00E81499" w:rsidP="00E81499">
      <w:pPr>
        <w:pStyle w:val="a6"/>
        <w:jc w:val="both"/>
      </w:pPr>
      <w:r>
        <w:rPr>
          <w:rStyle w:val="a8"/>
        </w:rPr>
        <w:footnoteRef/>
      </w:r>
      <w:r>
        <w:t xml:space="preserve"> </w:t>
      </w:r>
      <w:r w:rsidRPr="00DE4891">
        <w:rPr>
          <w:sz w:val="26"/>
          <w:szCs w:val="26"/>
        </w:rPr>
        <w:t xml:space="preserve">Конвенція </w:t>
      </w:r>
      <w:r>
        <w:rPr>
          <w:sz w:val="26"/>
          <w:szCs w:val="26"/>
        </w:rPr>
        <w:t>МОП № 1</w:t>
      </w:r>
      <w:r w:rsidRPr="00E81499">
        <w:rPr>
          <w:sz w:val="26"/>
          <w:szCs w:val="26"/>
        </w:rPr>
        <w:t>55</w:t>
      </w:r>
      <w:r>
        <w:rPr>
          <w:sz w:val="26"/>
          <w:szCs w:val="26"/>
        </w:rPr>
        <w:t xml:space="preserve"> </w:t>
      </w:r>
      <w:r w:rsidRPr="00DE4891">
        <w:rPr>
          <w:sz w:val="26"/>
          <w:szCs w:val="26"/>
        </w:rPr>
        <w:t xml:space="preserve">про </w:t>
      </w:r>
      <w:r>
        <w:rPr>
          <w:sz w:val="26"/>
          <w:szCs w:val="26"/>
        </w:rPr>
        <w:t>безпеку й гігієну праці та виробниче середовище</w:t>
      </w:r>
      <w:r w:rsidR="004062C7">
        <w:rPr>
          <w:sz w:val="26"/>
          <w:szCs w:val="26"/>
        </w:rPr>
        <w:t>,</w:t>
      </w:r>
      <w:r>
        <w:rPr>
          <w:sz w:val="26"/>
          <w:szCs w:val="26"/>
        </w:rPr>
        <w:t xml:space="preserve"> 19</w:t>
      </w:r>
      <w:r w:rsidR="004062C7">
        <w:rPr>
          <w:sz w:val="26"/>
          <w:szCs w:val="26"/>
        </w:rPr>
        <w:t>8</w:t>
      </w:r>
      <w:r>
        <w:rPr>
          <w:sz w:val="26"/>
          <w:szCs w:val="26"/>
        </w:rPr>
        <w:t xml:space="preserve">1 р. Ратифікована Україною </w:t>
      </w:r>
      <w:r w:rsidR="004062C7">
        <w:rPr>
          <w:sz w:val="26"/>
          <w:szCs w:val="26"/>
        </w:rPr>
        <w:t>02</w:t>
      </w:r>
      <w:r>
        <w:rPr>
          <w:sz w:val="26"/>
          <w:szCs w:val="26"/>
        </w:rPr>
        <w:t>.</w:t>
      </w:r>
      <w:r w:rsidR="004062C7">
        <w:rPr>
          <w:sz w:val="26"/>
          <w:szCs w:val="26"/>
        </w:rPr>
        <w:t>11</w:t>
      </w:r>
      <w:r>
        <w:rPr>
          <w:sz w:val="26"/>
          <w:szCs w:val="26"/>
        </w:rPr>
        <w:t>.</w:t>
      </w:r>
      <w:r w:rsidR="004062C7">
        <w:rPr>
          <w:sz w:val="26"/>
          <w:szCs w:val="26"/>
        </w:rPr>
        <w:t>2011</w:t>
      </w:r>
      <w:r>
        <w:rPr>
          <w:sz w:val="26"/>
          <w:szCs w:val="26"/>
        </w:rPr>
        <w:t xml:space="preserve"> р.</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B463BA">
    <w:pPr>
      <w:pStyle w:val="af1"/>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B463BA">
    <w:pPr>
      <w:pStyle w:val="af1"/>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B463BA">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682"/>
    <w:multiLevelType w:val="hybridMultilevel"/>
    <w:tmpl w:val="C8A61D78"/>
    <w:lvl w:ilvl="0" w:tplc="0419000F">
      <w:start w:val="1"/>
      <w:numFmt w:val="decimal"/>
      <w:lvlText w:val="%1."/>
      <w:lvlJc w:val="left"/>
      <w:pPr>
        <w:tabs>
          <w:tab w:val="num" w:pos="720"/>
        </w:tabs>
        <w:ind w:left="720" w:hanging="360"/>
      </w:pPr>
      <w:rPr>
        <w:rFonts w:hint="default"/>
      </w:rPr>
    </w:lvl>
    <w:lvl w:ilvl="1" w:tplc="8A4C2DDA">
      <w:start w:val="1"/>
      <w:numFmt w:val="decimal"/>
      <w:lvlText w:val="%2)"/>
      <w:lvlJc w:val="left"/>
      <w:pPr>
        <w:tabs>
          <w:tab w:val="num" w:pos="1440"/>
        </w:tabs>
        <w:ind w:left="1440" w:hanging="360"/>
      </w:pPr>
      <w:rPr>
        <w:rFonts w:hint="default"/>
      </w:rPr>
    </w:lvl>
    <w:lvl w:ilvl="2" w:tplc="0E94C88C">
      <w:start w:val="1"/>
      <w:numFmt w:val="bullet"/>
      <w:lvlText w:val=""/>
      <w:lvlJc w:val="left"/>
      <w:pPr>
        <w:tabs>
          <w:tab w:val="num" w:pos="360"/>
        </w:tabs>
        <w:ind w:left="360" w:hanging="36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827A9B"/>
    <w:multiLevelType w:val="hybridMultilevel"/>
    <w:tmpl w:val="D79C20B6"/>
    <w:lvl w:ilvl="0" w:tplc="0419000F">
      <w:start w:val="1"/>
      <w:numFmt w:val="decimal"/>
      <w:lvlText w:val="%1."/>
      <w:lvlJc w:val="left"/>
      <w:pPr>
        <w:tabs>
          <w:tab w:val="num" w:pos="720"/>
        </w:tabs>
        <w:ind w:left="720" w:hanging="360"/>
      </w:pPr>
      <w:rPr>
        <w:rFonts w:hint="default"/>
      </w:rPr>
    </w:lvl>
    <w:lvl w:ilvl="1" w:tplc="8A4C2DDA">
      <w:start w:val="1"/>
      <w:numFmt w:val="decimal"/>
      <w:lvlText w:val="%2)"/>
      <w:lvlJc w:val="left"/>
      <w:pPr>
        <w:tabs>
          <w:tab w:val="num" w:pos="1440"/>
        </w:tabs>
        <w:ind w:left="1440" w:hanging="360"/>
      </w:pPr>
      <w:rPr>
        <w:rFonts w:hint="default"/>
      </w:rPr>
    </w:lvl>
    <w:lvl w:ilvl="2" w:tplc="04220005">
      <w:start w:val="1"/>
      <w:numFmt w:val="bullet"/>
      <w:lvlText w:val=""/>
      <w:lvlJc w:val="left"/>
      <w:pPr>
        <w:tabs>
          <w:tab w:val="num" w:pos="360"/>
        </w:tabs>
        <w:ind w:left="360" w:hanging="360"/>
      </w:pPr>
      <w:rPr>
        <w:rFonts w:ascii="Wingdings" w:hAnsi="Wingding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3FF370C"/>
    <w:multiLevelType w:val="hybridMultilevel"/>
    <w:tmpl w:val="E638A56C"/>
    <w:lvl w:ilvl="0" w:tplc="B05A1CDC">
      <w:start w:val="1"/>
      <w:numFmt w:val="bullet"/>
      <w:lvlText w:val=""/>
      <w:lvlJc w:val="left"/>
      <w:pPr>
        <w:tabs>
          <w:tab w:val="num" w:pos="2574"/>
        </w:tabs>
        <w:ind w:left="2574"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2C09186E"/>
    <w:multiLevelType w:val="hybridMultilevel"/>
    <w:tmpl w:val="736A08C2"/>
    <w:lvl w:ilvl="0" w:tplc="0419000F">
      <w:start w:val="1"/>
      <w:numFmt w:val="decimal"/>
      <w:lvlText w:val="%1."/>
      <w:lvlJc w:val="left"/>
      <w:pPr>
        <w:tabs>
          <w:tab w:val="num" w:pos="720"/>
        </w:tabs>
        <w:ind w:left="720" w:hanging="360"/>
      </w:pPr>
      <w:rPr>
        <w:rFonts w:hint="default"/>
      </w:rPr>
    </w:lvl>
    <w:lvl w:ilvl="1" w:tplc="8A4C2DDA">
      <w:start w:val="1"/>
      <w:numFmt w:val="decimal"/>
      <w:lvlText w:val="%2)"/>
      <w:lvlJc w:val="left"/>
      <w:pPr>
        <w:tabs>
          <w:tab w:val="num" w:pos="1440"/>
        </w:tabs>
        <w:ind w:left="1440" w:hanging="360"/>
      </w:pPr>
      <w:rPr>
        <w:rFonts w:hint="default"/>
      </w:rPr>
    </w:lvl>
    <w:lvl w:ilvl="2" w:tplc="5B925282">
      <w:start w:val="1"/>
      <w:numFmt w:val="bullet"/>
      <w:lvlText w:val="-"/>
      <w:lvlJc w:val="left"/>
      <w:pPr>
        <w:tabs>
          <w:tab w:val="num" w:pos="360"/>
        </w:tabs>
        <w:ind w:left="360" w:hanging="360"/>
      </w:pPr>
      <w:rPr>
        <w:rFonts w:ascii="Times New Roman" w:eastAsia="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E7434DE"/>
    <w:multiLevelType w:val="hybridMultilevel"/>
    <w:tmpl w:val="B85E8FF0"/>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46C24C49"/>
    <w:multiLevelType w:val="hybridMultilevel"/>
    <w:tmpl w:val="C2E691E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50D"/>
    <w:rsid w:val="000414C6"/>
    <w:rsid w:val="00051C97"/>
    <w:rsid w:val="00051FEA"/>
    <w:rsid w:val="00061045"/>
    <w:rsid w:val="00063756"/>
    <w:rsid w:val="00077C6E"/>
    <w:rsid w:val="0009051E"/>
    <w:rsid w:val="000A1725"/>
    <w:rsid w:val="000A388D"/>
    <w:rsid w:val="000C0683"/>
    <w:rsid w:val="000D50BA"/>
    <w:rsid w:val="000E765F"/>
    <w:rsid w:val="000F1B38"/>
    <w:rsid w:val="000F421D"/>
    <w:rsid w:val="00102074"/>
    <w:rsid w:val="00152D94"/>
    <w:rsid w:val="00175959"/>
    <w:rsid w:val="00175C1F"/>
    <w:rsid w:val="00180A60"/>
    <w:rsid w:val="00195751"/>
    <w:rsid w:val="001A5986"/>
    <w:rsid w:val="001A65CD"/>
    <w:rsid w:val="001D212C"/>
    <w:rsid w:val="00215FAF"/>
    <w:rsid w:val="00256B52"/>
    <w:rsid w:val="00284520"/>
    <w:rsid w:val="00294297"/>
    <w:rsid w:val="002A5469"/>
    <w:rsid w:val="002B170B"/>
    <w:rsid w:val="002C5823"/>
    <w:rsid w:val="002F1395"/>
    <w:rsid w:val="00304700"/>
    <w:rsid w:val="003073DC"/>
    <w:rsid w:val="00313B01"/>
    <w:rsid w:val="00332A19"/>
    <w:rsid w:val="00336BE4"/>
    <w:rsid w:val="003453BE"/>
    <w:rsid w:val="00355D47"/>
    <w:rsid w:val="00360993"/>
    <w:rsid w:val="00391D6D"/>
    <w:rsid w:val="003A4E89"/>
    <w:rsid w:val="003C45E3"/>
    <w:rsid w:val="003C491F"/>
    <w:rsid w:val="003F0152"/>
    <w:rsid w:val="004062C7"/>
    <w:rsid w:val="004150D4"/>
    <w:rsid w:val="004453CD"/>
    <w:rsid w:val="00445723"/>
    <w:rsid w:val="00450775"/>
    <w:rsid w:val="004705C5"/>
    <w:rsid w:val="00481D8D"/>
    <w:rsid w:val="00487EB0"/>
    <w:rsid w:val="0049119C"/>
    <w:rsid w:val="004E5160"/>
    <w:rsid w:val="004F3666"/>
    <w:rsid w:val="00527B2E"/>
    <w:rsid w:val="00527D02"/>
    <w:rsid w:val="00547F7E"/>
    <w:rsid w:val="005530F8"/>
    <w:rsid w:val="00553B7C"/>
    <w:rsid w:val="00586C4D"/>
    <w:rsid w:val="005A2625"/>
    <w:rsid w:val="005A5229"/>
    <w:rsid w:val="005D07C2"/>
    <w:rsid w:val="005F07D9"/>
    <w:rsid w:val="00601F1E"/>
    <w:rsid w:val="00642263"/>
    <w:rsid w:val="00652EA6"/>
    <w:rsid w:val="00666EF3"/>
    <w:rsid w:val="006750C4"/>
    <w:rsid w:val="006A4F74"/>
    <w:rsid w:val="006B3D27"/>
    <w:rsid w:val="006C285C"/>
    <w:rsid w:val="006C2AF1"/>
    <w:rsid w:val="006C5D66"/>
    <w:rsid w:val="006D34F3"/>
    <w:rsid w:val="00723A05"/>
    <w:rsid w:val="0072456D"/>
    <w:rsid w:val="00750676"/>
    <w:rsid w:val="00750E85"/>
    <w:rsid w:val="00753A09"/>
    <w:rsid w:val="0078380E"/>
    <w:rsid w:val="007A5431"/>
    <w:rsid w:val="007C2EE2"/>
    <w:rsid w:val="007C4BA7"/>
    <w:rsid w:val="007C63BC"/>
    <w:rsid w:val="007F2F00"/>
    <w:rsid w:val="00802A68"/>
    <w:rsid w:val="0087694F"/>
    <w:rsid w:val="00883023"/>
    <w:rsid w:val="00885612"/>
    <w:rsid w:val="008A22E7"/>
    <w:rsid w:val="008A339D"/>
    <w:rsid w:val="008A6513"/>
    <w:rsid w:val="008D4C2A"/>
    <w:rsid w:val="0091358E"/>
    <w:rsid w:val="00934E24"/>
    <w:rsid w:val="00956141"/>
    <w:rsid w:val="00956201"/>
    <w:rsid w:val="00993A79"/>
    <w:rsid w:val="00994468"/>
    <w:rsid w:val="009A629D"/>
    <w:rsid w:val="009C528C"/>
    <w:rsid w:val="009E681D"/>
    <w:rsid w:val="00A03F40"/>
    <w:rsid w:val="00A115E0"/>
    <w:rsid w:val="00A15135"/>
    <w:rsid w:val="00A1668A"/>
    <w:rsid w:val="00A33F9F"/>
    <w:rsid w:val="00A74727"/>
    <w:rsid w:val="00A81815"/>
    <w:rsid w:val="00A8190F"/>
    <w:rsid w:val="00A97538"/>
    <w:rsid w:val="00B00D22"/>
    <w:rsid w:val="00B10ACE"/>
    <w:rsid w:val="00B130C5"/>
    <w:rsid w:val="00B1576C"/>
    <w:rsid w:val="00B4450D"/>
    <w:rsid w:val="00B463BA"/>
    <w:rsid w:val="00B6095F"/>
    <w:rsid w:val="00B9496B"/>
    <w:rsid w:val="00B96728"/>
    <w:rsid w:val="00BA37BD"/>
    <w:rsid w:val="00BA3E8C"/>
    <w:rsid w:val="00BB5699"/>
    <w:rsid w:val="00BB5DCA"/>
    <w:rsid w:val="00BC1C21"/>
    <w:rsid w:val="00BE3D78"/>
    <w:rsid w:val="00C36734"/>
    <w:rsid w:val="00C6473F"/>
    <w:rsid w:val="00C75D28"/>
    <w:rsid w:val="00CB1B7C"/>
    <w:rsid w:val="00CD5A69"/>
    <w:rsid w:val="00CF1D55"/>
    <w:rsid w:val="00CF434E"/>
    <w:rsid w:val="00D00E8B"/>
    <w:rsid w:val="00D13B75"/>
    <w:rsid w:val="00D22417"/>
    <w:rsid w:val="00D30CBD"/>
    <w:rsid w:val="00D4595D"/>
    <w:rsid w:val="00D519B9"/>
    <w:rsid w:val="00D55BD8"/>
    <w:rsid w:val="00D635D5"/>
    <w:rsid w:val="00D91A8C"/>
    <w:rsid w:val="00DC5AA1"/>
    <w:rsid w:val="00DD4080"/>
    <w:rsid w:val="00DE050F"/>
    <w:rsid w:val="00DE4891"/>
    <w:rsid w:val="00DE5B40"/>
    <w:rsid w:val="00E1454B"/>
    <w:rsid w:val="00E14720"/>
    <w:rsid w:val="00E36BAE"/>
    <w:rsid w:val="00E37C08"/>
    <w:rsid w:val="00E542BD"/>
    <w:rsid w:val="00E81499"/>
    <w:rsid w:val="00E82158"/>
    <w:rsid w:val="00E83930"/>
    <w:rsid w:val="00E951D5"/>
    <w:rsid w:val="00E960AB"/>
    <w:rsid w:val="00EA1572"/>
    <w:rsid w:val="00EA3A17"/>
    <w:rsid w:val="00EA4C8E"/>
    <w:rsid w:val="00EB5947"/>
    <w:rsid w:val="00F004E9"/>
    <w:rsid w:val="00F31ED5"/>
    <w:rsid w:val="00F41A63"/>
    <w:rsid w:val="00F87EE3"/>
    <w:rsid w:val="00F92EAB"/>
    <w:rsid w:val="00F92FF1"/>
    <w:rsid w:val="00FA60E1"/>
    <w:rsid w:val="00FB2CA3"/>
    <w:rsid w:val="00FC07A8"/>
    <w:rsid w:val="00FE5E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50D"/>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4450D"/>
    <w:pPr>
      <w:tabs>
        <w:tab w:val="center" w:pos="4819"/>
        <w:tab w:val="right" w:pos="9639"/>
      </w:tabs>
    </w:pPr>
  </w:style>
  <w:style w:type="character" w:customStyle="1" w:styleId="a4">
    <w:name w:val="Нижній колонтитул Знак"/>
    <w:basedOn w:val="a0"/>
    <w:link w:val="a3"/>
    <w:rsid w:val="00B4450D"/>
    <w:rPr>
      <w:rFonts w:ascii="Times New Roman" w:eastAsia="Times New Roman" w:hAnsi="Times New Roman" w:cs="Times New Roman"/>
      <w:sz w:val="28"/>
      <w:szCs w:val="28"/>
      <w:lang w:eastAsia="ru-RU"/>
    </w:rPr>
  </w:style>
  <w:style w:type="character" w:styleId="a5">
    <w:name w:val="page number"/>
    <w:basedOn w:val="a0"/>
    <w:rsid w:val="00B4450D"/>
  </w:style>
  <w:style w:type="paragraph" w:styleId="a6">
    <w:name w:val="footnote text"/>
    <w:basedOn w:val="a"/>
    <w:link w:val="a7"/>
    <w:semiHidden/>
    <w:rsid w:val="00B4450D"/>
    <w:rPr>
      <w:sz w:val="20"/>
      <w:szCs w:val="20"/>
    </w:rPr>
  </w:style>
  <w:style w:type="character" w:customStyle="1" w:styleId="a7">
    <w:name w:val="Текст виноски Знак"/>
    <w:basedOn w:val="a0"/>
    <w:link w:val="a6"/>
    <w:semiHidden/>
    <w:rsid w:val="00B4450D"/>
    <w:rPr>
      <w:rFonts w:ascii="Times New Roman" w:eastAsia="Times New Roman" w:hAnsi="Times New Roman" w:cs="Times New Roman"/>
      <w:sz w:val="20"/>
      <w:szCs w:val="20"/>
      <w:lang w:eastAsia="ru-RU"/>
    </w:rPr>
  </w:style>
  <w:style w:type="character" w:styleId="a8">
    <w:name w:val="footnote reference"/>
    <w:basedOn w:val="a0"/>
    <w:semiHidden/>
    <w:rsid w:val="00B4450D"/>
    <w:rPr>
      <w:vertAlign w:val="superscript"/>
    </w:rPr>
  </w:style>
  <w:style w:type="character" w:customStyle="1" w:styleId="a9">
    <w:name w:val="Основний текст_"/>
    <w:basedOn w:val="a0"/>
    <w:link w:val="1"/>
    <w:locked/>
    <w:rsid w:val="00B4450D"/>
    <w:rPr>
      <w:spacing w:val="6"/>
      <w:shd w:val="clear" w:color="auto" w:fill="FFFFFF"/>
    </w:rPr>
  </w:style>
  <w:style w:type="paragraph" w:customStyle="1" w:styleId="1">
    <w:name w:val="Основний текст1"/>
    <w:basedOn w:val="a"/>
    <w:link w:val="a9"/>
    <w:rsid w:val="00B4450D"/>
    <w:pPr>
      <w:widowControl w:val="0"/>
      <w:shd w:val="clear" w:color="auto" w:fill="FFFFFF"/>
      <w:spacing w:line="322" w:lineRule="exact"/>
      <w:jc w:val="both"/>
    </w:pPr>
    <w:rPr>
      <w:rFonts w:asciiTheme="minorHAnsi" w:eastAsiaTheme="minorHAnsi" w:hAnsiTheme="minorHAnsi" w:cstheme="minorBidi"/>
      <w:spacing w:val="6"/>
      <w:sz w:val="22"/>
      <w:szCs w:val="22"/>
      <w:lang w:eastAsia="en-US"/>
    </w:rPr>
  </w:style>
  <w:style w:type="paragraph" w:customStyle="1" w:styleId="10">
    <w:name w:val="Абзац списку1"/>
    <w:basedOn w:val="a"/>
    <w:qFormat/>
    <w:rsid w:val="00B4450D"/>
    <w:pPr>
      <w:spacing w:after="200" w:line="276" w:lineRule="auto"/>
      <w:ind w:left="720"/>
      <w:contextualSpacing/>
    </w:pPr>
    <w:rPr>
      <w:rFonts w:ascii="Calibri" w:eastAsia="Calibri" w:hAnsi="Calibri"/>
      <w:sz w:val="22"/>
      <w:szCs w:val="22"/>
      <w:lang w:val="ru-RU" w:eastAsia="en-US"/>
    </w:rPr>
  </w:style>
  <w:style w:type="character" w:styleId="aa">
    <w:name w:val="Hyperlink"/>
    <w:basedOn w:val="a0"/>
    <w:uiPriority w:val="99"/>
    <w:unhideWhenUsed/>
    <w:rsid w:val="00B4450D"/>
    <w:rPr>
      <w:color w:val="0563C1" w:themeColor="hyperlink"/>
      <w:u w:val="single"/>
    </w:rPr>
  </w:style>
  <w:style w:type="character" w:customStyle="1" w:styleId="rvts78">
    <w:name w:val="rvts78"/>
    <w:basedOn w:val="a0"/>
    <w:rsid w:val="00B4450D"/>
  </w:style>
  <w:style w:type="paragraph" w:customStyle="1" w:styleId="ab">
    <w:name w:val="Нормальний текст"/>
    <w:basedOn w:val="a"/>
    <w:rsid w:val="00B4450D"/>
    <w:pPr>
      <w:spacing w:before="120"/>
      <w:ind w:firstLine="567"/>
      <w:jc w:val="both"/>
    </w:pPr>
    <w:rPr>
      <w:rFonts w:ascii="Antiqua" w:hAnsi="Antiqua"/>
      <w:sz w:val="26"/>
      <w:szCs w:val="20"/>
    </w:rPr>
  </w:style>
  <w:style w:type="character" w:customStyle="1" w:styleId="st">
    <w:name w:val="st"/>
    <w:basedOn w:val="a0"/>
    <w:rsid w:val="006A4F74"/>
  </w:style>
  <w:style w:type="character" w:styleId="ac">
    <w:name w:val="Emphasis"/>
    <w:basedOn w:val="a0"/>
    <w:uiPriority w:val="20"/>
    <w:qFormat/>
    <w:rsid w:val="006A4F74"/>
    <w:rPr>
      <w:i/>
      <w:iCs/>
    </w:rPr>
  </w:style>
  <w:style w:type="character" w:customStyle="1" w:styleId="rvts0">
    <w:name w:val="rvts0"/>
    <w:basedOn w:val="a0"/>
    <w:rsid w:val="00601F1E"/>
  </w:style>
  <w:style w:type="character" w:customStyle="1" w:styleId="ad">
    <w:name w:val="Основний текст з відступом Знак"/>
    <w:link w:val="ae"/>
    <w:locked/>
    <w:rsid w:val="00450775"/>
    <w:rPr>
      <w:sz w:val="28"/>
    </w:rPr>
  </w:style>
  <w:style w:type="paragraph" w:styleId="ae">
    <w:name w:val="Body Text Indent"/>
    <w:basedOn w:val="a"/>
    <w:link w:val="ad"/>
    <w:rsid w:val="00450775"/>
    <w:pPr>
      <w:spacing w:after="120"/>
      <w:ind w:left="283"/>
    </w:pPr>
    <w:rPr>
      <w:rFonts w:asciiTheme="minorHAnsi" w:eastAsiaTheme="minorHAnsi" w:hAnsiTheme="minorHAnsi" w:cstheme="minorBidi"/>
      <w:szCs w:val="22"/>
      <w:lang w:eastAsia="en-US"/>
    </w:rPr>
  </w:style>
  <w:style w:type="character" w:customStyle="1" w:styleId="11">
    <w:name w:val="Основний текст з відступом Знак1"/>
    <w:basedOn w:val="a0"/>
    <w:uiPriority w:val="99"/>
    <w:semiHidden/>
    <w:rsid w:val="00450775"/>
    <w:rPr>
      <w:rFonts w:ascii="Times New Roman" w:eastAsia="Times New Roman" w:hAnsi="Times New Roman" w:cs="Times New Roman"/>
      <w:sz w:val="28"/>
      <w:szCs w:val="28"/>
      <w:lang w:eastAsia="ru-RU"/>
    </w:rPr>
  </w:style>
  <w:style w:type="paragraph" w:customStyle="1" w:styleId="StyleZakonu">
    <w:name w:val="StyleZakonu"/>
    <w:basedOn w:val="a"/>
    <w:link w:val="StyleZakonu0"/>
    <w:rsid w:val="00450775"/>
    <w:pPr>
      <w:spacing w:after="60" w:line="220" w:lineRule="exact"/>
      <w:ind w:firstLine="284"/>
      <w:jc w:val="both"/>
    </w:pPr>
    <w:rPr>
      <w:sz w:val="20"/>
      <w:szCs w:val="20"/>
    </w:rPr>
  </w:style>
  <w:style w:type="character" w:customStyle="1" w:styleId="StyleZakonu0">
    <w:name w:val="StyleZakonu Знак"/>
    <w:link w:val="StyleZakonu"/>
    <w:locked/>
    <w:rsid w:val="00450775"/>
    <w:rPr>
      <w:rFonts w:ascii="Times New Roman" w:eastAsia="Times New Roman" w:hAnsi="Times New Roman" w:cs="Times New Roman"/>
      <w:sz w:val="20"/>
      <w:szCs w:val="20"/>
      <w:lang w:eastAsia="ru-RU"/>
    </w:rPr>
  </w:style>
  <w:style w:type="paragraph" w:styleId="HTML">
    <w:name w:val="HTML Preformatted"/>
    <w:basedOn w:val="a"/>
    <w:link w:val="HTML0"/>
    <w:uiPriority w:val="99"/>
    <w:unhideWhenUsed/>
    <w:rsid w:val="00DC5A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DC5AA1"/>
    <w:rPr>
      <w:rFonts w:ascii="Courier New" w:eastAsia="Times New Roman" w:hAnsi="Courier New" w:cs="Courier New"/>
      <w:sz w:val="20"/>
      <w:szCs w:val="20"/>
      <w:lang w:eastAsia="uk-UA"/>
    </w:rPr>
  </w:style>
  <w:style w:type="paragraph" w:customStyle="1" w:styleId="rvps2">
    <w:name w:val="rvps2"/>
    <w:basedOn w:val="a"/>
    <w:rsid w:val="00102074"/>
    <w:pPr>
      <w:spacing w:before="100" w:beforeAutospacing="1" w:after="100" w:afterAutospacing="1"/>
    </w:pPr>
    <w:rPr>
      <w:sz w:val="24"/>
      <w:szCs w:val="24"/>
      <w:lang w:eastAsia="uk-UA"/>
    </w:rPr>
  </w:style>
  <w:style w:type="paragraph" w:styleId="af">
    <w:name w:val="Normal (Web)"/>
    <w:basedOn w:val="a"/>
    <w:uiPriority w:val="99"/>
    <w:semiHidden/>
    <w:unhideWhenUsed/>
    <w:rsid w:val="00D00E8B"/>
    <w:pPr>
      <w:spacing w:before="100" w:beforeAutospacing="1" w:after="100" w:afterAutospacing="1"/>
    </w:pPr>
    <w:rPr>
      <w:sz w:val="24"/>
      <w:szCs w:val="24"/>
      <w:lang w:eastAsia="uk-UA"/>
    </w:rPr>
  </w:style>
  <w:style w:type="paragraph" w:styleId="af0">
    <w:name w:val="List Paragraph"/>
    <w:basedOn w:val="a"/>
    <w:uiPriority w:val="34"/>
    <w:qFormat/>
    <w:rsid w:val="008A22E7"/>
    <w:pPr>
      <w:ind w:left="720"/>
      <w:contextualSpacing/>
    </w:pPr>
  </w:style>
  <w:style w:type="paragraph" w:styleId="af1">
    <w:name w:val="header"/>
    <w:basedOn w:val="a"/>
    <w:link w:val="af2"/>
    <w:uiPriority w:val="99"/>
    <w:unhideWhenUsed/>
    <w:rsid w:val="00553B7C"/>
    <w:pPr>
      <w:tabs>
        <w:tab w:val="center" w:pos="4819"/>
        <w:tab w:val="right" w:pos="9639"/>
      </w:tabs>
    </w:pPr>
  </w:style>
  <w:style w:type="character" w:customStyle="1" w:styleId="af2">
    <w:name w:val="Верхній колонтитул Знак"/>
    <w:basedOn w:val="a0"/>
    <w:link w:val="af1"/>
    <w:uiPriority w:val="99"/>
    <w:rsid w:val="00553B7C"/>
    <w:rPr>
      <w:rFonts w:ascii="Times New Roman" w:eastAsia="Times New Roman" w:hAnsi="Times New Roman" w:cs="Times New Roman"/>
      <w:sz w:val="28"/>
      <w:szCs w:val="28"/>
      <w:lang w:eastAsia="ru-RU"/>
    </w:rPr>
  </w:style>
  <w:style w:type="paragraph" w:customStyle="1" w:styleId="Default">
    <w:name w:val="Default"/>
    <w:rsid w:val="000414C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2916">
      <w:bodyDiv w:val="1"/>
      <w:marLeft w:val="0"/>
      <w:marRight w:val="0"/>
      <w:marTop w:val="0"/>
      <w:marBottom w:val="0"/>
      <w:divBdr>
        <w:top w:val="none" w:sz="0" w:space="0" w:color="auto"/>
        <w:left w:val="none" w:sz="0" w:space="0" w:color="auto"/>
        <w:bottom w:val="none" w:sz="0" w:space="0" w:color="auto"/>
        <w:right w:val="none" w:sz="0" w:space="0" w:color="auto"/>
      </w:divBdr>
    </w:div>
    <w:div w:id="6906999">
      <w:bodyDiv w:val="1"/>
      <w:marLeft w:val="0"/>
      <w:marRight w:val="0"/>
      <w:marTop w:val="0"/>
      <w:marBottom w:val="0"/>
      <w:divBdr>
        <w:top w:val="none" w:sz="0" w:space="0" w:color="auto"/>
        <w:left w:val="none" w:sz="0" w:space="0" w:color="auto"/>
        <w:bottom w:val="none" w:sz="0" w:space="0" w:color="auto"/>
        <w:right w:val="none" w:sz="0" w:space="0" w:color="auto"/>
      </w:divBdr>
    </w:div>
    <w:div w:id="134297521">
      <w:bodyDiv w:val="1"/>
      <w:marLeft w:val="0"/>
      <w:marRight w:val="0"/>
      <w:marTop w:val="0"/>
      <w:marBottom w:val="0"/>
      <w:divBdr>
        <w:top w:val="none" w:sz="0" w:space="0" w:color="auto"/>
        <w:left w:val="none" w:sz="0" w:space="0" w:color="auto"/>
        <w:bottom w:val="none" w:sz="0" w:space="0" w:color="auto"/>
        <w:right w:val="none" w:sz="0" w:space="0" w:color="auto"/>
      </w:divBdr>
    </w:div>
    <w:div w:id="352805565">
      <w:bodyDiv w:val="1"/>
      <w:marLeft w:val="0"/>
      <w:marRight w:val="0"/>
      <w:marTop w:val="0"/>
      <w:marBottom w:val="0"/>
      <w:divBdr>
        <w:top w:val="none" w:sz="0" w:space="0" w:color="auto"/>
        <w:left w:val="none" w:sz="0" w:space="0" w:color="auto"/>
        <w:bottom w:val="none" w:sz="0" w:space="0" w:color="auto"/>
        <w:right w:val="none" w:sz="0" w:space="0" w:color="auto"/>
      </w:divBdr>
    </w:div>
    <w:div w:id="553932176">
      <w:bodyDiv w:val="1"/>
      <w:marLeft w:val="0"/>
      <w:marRight w:val="0"/>
      <w:marTop w:val="0"/>
      <w:marBottom w:val="0"/>
      <w:divBdr>
        <w:top w:val="none" w:sz="0" w:space="0" w:color="auto"/>
        <w:left w:val="none" w:sz="0" w:space="0" w:color="auto"/>
        <w:bottom w:val="none" w:sz="0" w:space="0" w:color="auto"/>
        <w:right w:val="none" w:sz="0" w:space="0" w:color="auto"/>
      </w:divBdr>
    </w:div>
    <w:div w:id="738526937">
      <w:bodyDiv w:val="1"/>
      <w:marLeft w:val="0"/>
      <w:marRight w:val="0"/>
      <w:marTop w:val="0"/>
      <w:marBottom w:val="0"/>
      <w:divBdr>
        <w:top w:val="none" w:sz="0" w:space="0" w:color="auto"/>
        <w:left w:val="none" w:sz="0" w:space="0" w:color="auto"/>
        <w:bottom w:val="none" w:sz="0" w:space="0" w:color="auto"/>
        <w:right w:val="none" w:sz="0" w:space="0" w:color="auto"/>
      </w:divBdr>
    </w:div>
    <w:div w:id="1057051348">
      <w:bodyDiv w:val="1"/>
      <w:marLeft w:val="0"/>
      <w:marRight w:val="0"/>
      <w:marTop w:val="0"/>
      <w:marBottom w:val="0"/>
      <w:divBdr>
        <w:top w:val="none" w:sz="0" w:space="0" w:color="auto"/>
        <w:left w:val="none" w:sz="0" w:space="0" w:color="auto"/>
        <w:bottom w:val="none" w:sz="0" w:space="0" w:color="auto"/>
        <w:right w:val="none" w:sz="0" w:space="0" w:color="auto"/>
      </w:divBdr>
    </w:div>
    <w:div w:id="1184975752">
      <w:bodyDiv w:val="1"/>
      <w:marLeft w:val="0"/>
      <w:marRight w:val="0"/>
      <w:marTop w:val="0"/>
      <w:marBottom w:val="0"/>
      <w:divBdr>
        <w:top w:val="none" w:sz="0" w:space="0" w:color="auto"/>
        <w:left w:val="none" w:sz="0" w:space="0" w:color="auto"/>
        <w:bottom w:val="none" w:sz="0" w:space="0" w:color="auto"/>
        <w:right w:val="none" w:sz="0" w:space="0" w:color="auto"/>
      </w:divBdr>
    </w:div>
    <w:div w:id="1299142663">
      <w:bodyDiv w:val="1"/>
      <w:marLeft w:val="0"/>
      <w:marRight w:val="0"/>
      <w:marTop w:val="0"/>
      <w:marBottom w:val="0"/>
      <w:divBdr>
        <w:top w:val="none" w:sz="0" w:space="0" w:color="auto"/>
        <w:left w:val="none" w:sz="0" w:space="0" w:color="auto"/>
        <w:bottom w:val="none" w:sz="0" w:space="0" w:color="auto"/>
        <w:right w:val="none" w:sz="0" w:space="0" w:color="auto"/>
      </w:divBdr>
    </w:div>
    <w:div w:id="1363285259">
      <w:bodyDiv w:val="1"/>
      <w:marLeft w:val="0"/>
      <w:marRight w:val="0"/>
      <w:marTop w:val="0"/>
      <w:marBottom w:val="0"/>
      <w:divBdr>
        <w:top w:val="none" w:sz="0" w:space="0" w:color="auto"/>
        <w:left w:val="none" w:sz="0" w:space="0" w:color="auto"/>
        <w:bottom w:val="none" w:sz="0" w:space="0" w:color="auto"/>
        <w:right w:val="none" w:sz="0" w:space="0" w:color="auto"/>
      </w:divBdr>
    </w:div>
    <w:div w:id="1394547539">
      <w:bodyDiv w:val="1"/>
      <w:marLeft w:val="0"/>
      <w:marRight w:val="0"/>
      <w:marTop w:val="0"/>
      <w:marBottom w:val="0"/>
      <w:divBdr>
        <w:top w:val="none" w:sz="0" w:space="0" w:color="auto"/>
        <w:left w:val="none" w:sz="0" w:space="0" w:color="auto"/>
        <w:bottom w:val="none" w:sz="0" w:space="0" w:color="auto"/>
        <w:right w:val="none" w:sz="0" w:space="0" w:color="auto"/>
      </w:divBdr>
    </w:div>
    <w:div w:id="1412117187">
      <w:bodyDiv w:val="1"/>
      <w:marLeft w:val="0"/>
      <w:marRight w:val="0"/>
      <w:marTop w:val="0"/>
      <w:marBottom w:val="0"/>
      <w:divBdr>
        <w:top w:val="none" w:sz="0" w:space="0" w:color="auto"/>
        <w:left w:val="none" w:sz="0" w:space="0" w:color="auto"/>
        <w:bottom w:val="none" w:sz="0" w:space="0" w:color="auto"/>
        <w:right w:val="none" w:sz="0" w:space="0" w:color="auto"/>
      </w:divBdr>
    </w:div>
    <w:div w:id="1441102586">
      <w:bodyDiv w:val="1"/>
      <w:marLeft w:val="0"/>
      <w:marRight w:val="0"/>
      <w:marTop w:val="0"/>
      <w:marBottom w:val="0"/>
      <w:divBdr>
        <w:top w:val="none" w:sz="0" w:space="0" w:color="auto"/>
        <w:left w:val="none" w:sz="0" w:space="0" w:color="auto"/>
        <w:bottom w:val="none" w:sz="0" w:space="0" w:color="auto"/>
        <w:right w:val="none" w:sz="0" w:space="0" w:color="auto"/>
      </w:divBdr>
    </w:div>
    <w:div w:id="185456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lo.org/dyn/normlex/en/f?p=1000:11200:0::NO:11200:P11200_COUNTRY_ID:10286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4D1AA-C7AA-480D-9CC7-B89B3324E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22592</Words>
  <Characters>12878</Characters>
  <Application>Microsoft Office Word</Application>
  <DocSecurity>0</DocSecurity>
  <Lines>107</Lines>
  <Paragraphs>70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2020-03-17T14:00:00Z</dcterms:created>
  <dcterms:modified xsi:type="dcterms:W3CDTF">2020-03-20T11:43:00Z</dcterms:modified>
</cp:coreProperties>
</file>