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C7B" w:rsidRPr="00524C7B" w:rsidRDefault="00524C7B" w:rsidP="00524C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</w:p>
    <w:p w:rsidR="00524C7B" w:rsidRPr="00524C7B" w:rsidRDefault="00524C7B" w:rsidP="00524C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</w:pPr>
      <w:r w:rsidRPr="00524C7B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ab/>
      </w:r>
      <w:r w:rsidRPr="00524C7B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ВИСНОВОК</w:t>
      </w:r>
    </w:p>
    <w:p w:rsidR="00524C7B" w:rsidRPr="00524C7B" w:rsidRDefault="00524C7B" w:rsidP="00524C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</w:pPr>
      <w:proofErr w:type="spellStart"/>
      <w:r w:rsidRPr="00524C7B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Комітету</w:t>
      </w:r>
      <w:proofErr w:type="spellEnd"/>
      <w:r w:rsidRPr="00524C7B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Верховної</w:t>
      </w:r>
      <w:proofErr w:type="spellEnd"/>
      <w:r w:rsidRPr="00524C7B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Ради </w:t>
      </w:r>
      <w:proofErr w:type="spellStart"/>
      <w:r w:rsidRPr="00524C7B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України</w:t>
      </w:r>
      <w:proofErr w:type="spellEnd"/>
      <w:r w:rsidRPr="00524C7B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з </w:t>
      </w:r>
      <w:proofErr w:type="spellStart"/>
      <w:r w:rsidRPr="00524C7B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питань</w:t>
      </w:r>
      <w:proofErr w:type="spellEnd"/>
      <w:r w:rsidRPr="00524C7B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інтеграції</w:t>
      </w:r>
      <w:proofErr w:type="spellEnd"/>
      <w:r w:rsidRPr="00524C7B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</w:t>
      </w:r>
    </w:p>
    <w:p w:rsidR="00524C7B" w:rsidRPr="00524C7B" w:rsidRDefault="00524C7B" w:rsidP="00524C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</w:pPr>
      <w:proofErr w:type="spellStart"/>
      <w:r w:rsidRPr="00524C7B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України</w:t>
      </w:r>
      <w:proofErr w:type="spellEnd"/>
      <w:r w:rsidRPr="00524C7B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з </w:t>
      </w:r>
      <w:proofErr w:type="spellStart"/>
      <w:r w:rsidRPr="00524C7B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Європейським</w:t>
      </w:r>
      <w:proofErr w:type="spellEnd"/>
      <w:r w:rsidRPr="00524C7B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Союзом</w:t>
      </w:r>
    </w:p>
    <w:p w:rsidR="00524C7B" w:rsidRPr="00524C7B" w:rsidRDefault="00524C7B" w:rsidP="00524C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</w:pPr>
      <w:proofErr w:type="spellStart"/>
      <w:r w:rsidRPr="00524C7B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щодо</w:t>
      </w:r>
      <w:proofErr w:type="spellEnd"/>
      <w:r w:rsidRPr="00524C7B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проекту Закону </w:t>
      </w:r>
      <w:proofErr w:type="spellStart"/>
      <w:r w:rsidRPr="00524C7B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України</w:t>
      </w:r>
      <w:proofErr w:type="spellEnd"/>
      <w:r w:rsidRPr="00524C7B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</w:t>
      </w:r>
    </w:p>
    <w:p w:rsidR="00524C7B" w:rsidRPr="00524C7B" w:rsidRDefault="00524C7B" w:rsidP="00524C7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</w:pPr>
      <w:r w:rsidRPr="00524C7B">
        <w:rPr>
          <w:rFonts w:ascii="Times New Roman" w:eastAsia="Calibri" w:hAnsi="Times New Roman" w:cs="Times New Roman"/>
          <w:b/>
          <w:sz w:val="28"/>
          <w:szCs w:val="28"/>
          <w:lang w:val="uk-UA" w:eastAsia="ru-RU"/>
        </w:rPr>
        <w:t>"Про внесення змін до Податкового кодексу України щодо оподаткування доходів від організації та проведення азартних ігор"</w:t>
      </w:r>
    </w:p>
    <w:p w:rsidR="00524C7B" w:rsidRPr="00524C7B" w:rsidRDefault="00524C7B" w:rsidP="00524C7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  <w:r w:rsidRPr="00524C7B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(</w:t>
      </w:r>
      <w:proofErr w:type="spellStart"/>
      <w:r w:rsidRPr="00524C7B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реєстр</w:t>
      </w:r>
      <w:proofErr w:type="spellEnd"/>
      <w:r w:rsidRPr="00524C7B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 xml:space="preserve">. № 2713-1, </w:t>
      </w:r>
      <w:proofErr w:type="spellStart"/>
      <w:r w:rsidRPr="00524C7B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н.д</w:t>
      </w:r>
      <w:proofErr w:type="spellEnd"/>
      <w:r w:rsidRPr="00524C7B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. Д.</w:t>
      </w:r>
      <w:r w:rsidRPr="00524C7B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Наталуха</w:t>
      </w:r>
      <w:proofErr w:type="spellEnd"/>
      <w:r w:rsidRPr="00524C7B"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  <w:t>)</w:t>
      </w:r>
    </w:p>
    <w:p w:rsidR="00524C7B" w:rsidRPr="00524C7B" w:rsidRDefault="00524C7B" w:rsidP="00524C7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</w:pPr>
      <w:r w:rsidRPr="00524C7B">
        <w:rPr>
          <w:rFonts w:ascii="Times New Roman" w:eastAsia="Calibri" w:hAnsi="Times New Roman" w:cs="Times New Roman"/>
          <w:b/>
          <w:bCs/>
          <w:sz w:val="28"/>
          <w:szCs w:val="28"/>
          <w:lang w:val="ru-RU" w:eastAsia="ru-RU"/>
        </w:rPr>
        <w:t xml:space="preserve">1. </w:t>
      </w:r>
      <w:proofErr w:type="spellStart"/>
      <w:r w:rsidRPr="00524C7B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>Загальна</w:t>
      </w:r>
      <w:proofErr w:type="spellEnd"/>
      <w:r w:rsidRPr="00524C7B">
        <w:rPr>
          <w:rFonts w:ascii="Times New Roman" w:eastAsia="Calibri" w:hAnsi="Times New Roman" w:cs="Times New Roman"/>
          <w:b/>
          <w:sz w:val="28"/>
          <w:szCs w:val="28"/>
          <w:lang w:val="ru-RU" w:eastAsia="ru-RU"/>
        </w:rPr>
        <w:t xml:space="preserve"> характеристика законопроекту</w:t>
      </w:r>
    </w:p>
    <w:p w:rsidR="00524C7B" w:rsidRPr="00524C7B" w:rsidRDefault="00524C7B" w:rsidP="00524C7B">
      <w:pPr>
        <w:shd w:val="clear" w:color="auto" w:fill="FFFFFF"/>
        <w:spacing w:after="0" w:line="240" w:lineRule="auto"/>
        <w:ind w:firstLine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524C7B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Законопроектом встановлюється порядок та ставки оподаткування діяльності з організації та проведення азартних ігор. Для  доходу, отриманого від букмекерської діяльності – ставка 7,5 відсотків, ставка - 12,5 відсотків від доходу отриманого від  діяльності з організації та проведення азартних ігор в казино через мережу Інтернет, діяльності з організації та проведення азартних ігор в залах гральних автоматів та гральних автоматів з гральних закладах казино та ставка - 22 відсотки  від доходу від діяльності з організації та проведення лотерей.</w:t>
      </w:r>
    </w:p>
    <w:p w:rsidR="00524C7B" w:rsidRPr="00524C7B" w:rsidRDefault="00524C7B" w:rsidP="00524C7B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4C7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524C7B" w:rsidRPr="00524C7B" w:rsidRDefault="00524C7B" w:rsidP="00524C7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24C7B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2. </w:t>
      </w:r>
      <w:proofErr w:type="spellStart"/>
      <w:r w:rsidRPr="00524C7B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Належність</w:t>
      </w:r>
      <w:proofErr w:type="spellEnd"/>
      <w:r w:rsidRPr="00524C7B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законопроекту за предметом правового </w:t>
      </w:r>
      <w:proofErr w:type="spellStart"/>
      <w:r w:rsidRPr="00524C7B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регулювання</w:t>
      </w:r>
      <w:proofErr w:type="spellEnd"/>
      <w:r w:rsidRPr="00524C7B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до </w:t>
      </w:r>
      <w:proofErr w:type="spellStart"/>
      <w:r w:rsidRPr="00524C7B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сфери</w:t>
      </w:r>
      <w:proofErr w:type="spellEnd"/>
      <w:r w:rsidRPr="00524C7B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дії</w:t>
      </w:r>
      <w:proofErr w:type="spellEnd"/>
      <w:r w:rsidRPr="00524C7B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права </w:t>
      </w:r>
      <w:proofErr w:type="spellStart"/>
      <w:r w:rsidRPr="00524C7B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Європейського</w:t>
      </w:r>
      <w:proofErr w:type="spellEnd"/>
      <w:r w:rsidRPr="00524C7B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Союзу</w:t>
      </w:r>
    </w:p>
    <w:p w:rsidR="00524C7B" w:rsidRPr="00524C7B" w:rsidRDefault="00524C7B" w:rsidP="00524C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Положення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проекту закону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охоплюється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міжнародно-правовими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зобов’язаннями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сфері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європейської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інтеграції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передбаченими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gram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 рамках</w:t>
      </w:r>
      <w:proofErr w:type="gram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Глави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4 «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Оподаткування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» та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Глави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10 «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Політика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сфері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промисловості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підприємництва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»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Розділу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V «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Економічне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галузеве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співробітництво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» Угоди про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асоціацію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між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Україною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з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однієї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сторони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та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Європейським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Союзом,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Європейським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Співтовариством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атомної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енергії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їхніми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державами-членами, з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іншої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сторони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(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далі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 Угода про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асоціацію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).</w:t>
      </w:r>
    </w:p>
    <w:p w:rsidR="00524C7B" w:rsidRPr="00524C7B" w:rsidRDefault="00524C7B" w:rsidP="00524C7B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524C7B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3. </w:t>
      </w:r>
      <w:proofErr w:type="spellStart"/>
      <w:r w:rsidRPr="00524C7B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Відповідність</w:t>
      </w:r>
      <w:proofErr w:type="spellEnd"/>
      <w:r w:rsidRPr="00524C7B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законопроекту праву ЄС</w:t>
      </w:r>
    </w:p>
    <w:p w:rsidR="00524C7B" w:rsidRPr="00524C7B" w:rsidRDefault="00524C7B" w:rsidP="00524C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 </w:t>
      </w:r>
      <w:proofErr w:type="spellStart"/>
      <w:proofErr w:type="gram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сьогодні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в</w:t>
      </w:r>
      <w:proofErr w:type="gram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Європейському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Союзі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відсутнє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спеціальнє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про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азартні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ігри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їх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оподаткування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проте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діють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окремі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директиви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ЄС,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містять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визначення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термінів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особливості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оподаткування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окремими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податками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які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поширюється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дія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відповідної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директиви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524C7B" w:rsidRPr="00524C7B" w:rsidRDefault="00524C7B" w:rsidP="00524C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Додаток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XXVIII до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Глави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4 «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Оподаткування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»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розділу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V «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Економічне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галузеве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співробітництво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»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передбачає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Україна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зобов’язується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поступово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наблизити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своє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законодавства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ЄС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щодо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застосування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Директиви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ЄС № 2006/112/ЄС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28.11.2006 року про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спільну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систему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податку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додану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вартість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протягом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5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років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дати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набрання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чинності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цією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Угодою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за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винятком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статей 5-8, 20, 33, 40-42, 79, 100-101, 123-130, 140-142, 145, 146 (1(«B»), 147, 155, 164-166, 170-171, 175, 203, 205, 209, 210, 212, 219, 238-240, 245, 254, 258, 274-280, 293-294, 370-395, 396-400, 402-410, 411-413 (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положення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застосовуються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держав-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членів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ЄС); статей 281-294, 295- 305, 306-325, 326-332, 333-343, 348-349, 358-369 (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щодо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спеціальних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податкових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режимів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).</w:t>
      </w:r>
    </w:p>
    <w:p w:rsidR="00524C7B" w:rsidRPr="00524C7B" w:rsidRDefault="00524C7B" w:rsidP="00524C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Відповідно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Статті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135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Глави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3 «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Звільнення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інших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видів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діяльності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оподаткування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»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Директиви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 ЄС № 2006/112/ЄС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держави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-члени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звільняють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парі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лотереї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інші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форми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грального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бізнесу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умовах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з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урахуванням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обмежень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установлених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кожною Державою-членом. </w:t>
      </w:r>
    </w:p>
    <w:p w:rsidR="00524C7B" w:rsidRPr="00524C7B" w:rsidRDefault="00524C7B" w:rsidP="00524C7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Комітет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ПДВ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Європейського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Союзу в 2015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році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також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затвердив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Рекомендації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щодо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стягнення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ПДВ з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компаній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сфери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грального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бізнесу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поширеного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мережі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Інтернет</w:t>
      </w:r>
      <w:r w:rsidRPr="00524C7B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u-RU"/>
        </w:rPr>
        <w:t>1</w:t>
      </w:r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у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яких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він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зазначив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що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відповідно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статті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135 (1)(і)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Директиви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ЄС № 2006/112/ЄС державам-членам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надається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вільно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вирішувати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застосовується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звільнення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оподаткування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всіх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послуг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грального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бізнесу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тільки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якоїсь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частини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Також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держави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-члени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вільні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встановленні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 і на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яких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умовах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такі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послуги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можуть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постачатися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їхній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території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Запропоновані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зміни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Податкового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кодексу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524C7B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не </w:t>
      </w:r>
      <w:proofErr w:type="spellStart"/>
      <w:r w:rsidRPr="00524C7B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суперечать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міжнародно-правовим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зобов’язанням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України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сфері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європейської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інтеграції</w:t>
      </w:r>
      <w:proofErr w:type="spellEnd"/>
      <w:r w:rsidRPr="00524C7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524C7B" w:rsidRPr="00524C7B" w:rsidRDefault="00524C7B" w:rsidP="00524C7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3B04A8" w:rsidRPr="00524C7B" w:rsidRDefault="00524C7B" w:rsidP="00524C7B">
      <w:pPr>
        <w:spacing w:after="0" w:line="240" w:lineRule="auto"/>
        <w:ind w:firstLine="709"/>
        <w:rPr>
          <w:lang w:val="en-US"/>
        </w:rPr>
      </w:pPr>
      <w:r w:rsidRPr="00524C7B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1</w:t>
      </w:r>
      <w:r w:rsidRPr="00524C7B">
        <w:rPr>
          <w:rFonts w:ascii="Times New Roman" w:eastAsia="Times New Roman" w:hAnsi="Times New Roman" w:cs="Times New Roman"/>
          <w:sz w:val="18"/>
          <w:szCs w:val="28"/>
          <w:lang w:val="en-US" w:eastAsia="ru-RU"/>
        </w:rPr>
        <w:t xml:space="preserve">https://circabc.europa.eu/sd/a/b13cdf24-cc55-4d91-b6b7-be169ffd0a9e/844%20REV%20-%20New%20Legisl </w:t>
      </w:r>
      <w:proofErr w:type="gramStart"/>
      <w:r w:rsidRPr="00524C7B">
        <w:rPr>
          <w:rFonts w:ascii="Times New Roman" w:eastAsia="Times New Roman" w:hAnsi="Times New Roman" w:cs="Times New Roman"/>
          <w:sz w:val="18"/>
          <w:szCs w:val="28"/>
          <w:lang w:val="en-US" w:eastAsia="ru-RU"/>
        </w:rPr>
        <w:t>%20Online</w:t>
      </w:r>
      <w:proofErr w:type="gramEnd"/>
      <w:r w:rsidRPr="00524C7B">
        <w:rPr>
          <w:rFonts w:ascii="Times New Roman" w:eastAsia="Times New Roman" w:hAnsi="Times New Roman" w:cs="Times New Roman"/>
          <w:sz w:val="18"/>
          <w:szCs w:val="28"/>
          <w:lang w:val="en-US" w:eastAsia="ru-RU"/>
        </w:rPr>
        <w:t>%20gambling.pdf</w:t>
      </w:r>
      <w:bookmarkStart w:id="0" w:name="_GoBack"/>
      <w:bookmarkEnd w:id="0"/>
    </w:p>
    <w:sectPr w:rsidR="003B04A8" w:rsidRPr="00524C7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4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C7B"/>
    <w:rsid w:val="00217105"/>
    <w:rsid w:val="00524C7B"/>
    <w:rsid w:val="005C36BD"/>
    <w:rsid w:val="009D4404"/>
    <w:rsid w:val="00C83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B9EDBB-053F-4D5F-88C6-E59E5ADC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fr-F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2276</Words>
  <Characters>1298</Characters>
  <Application>Microsoft Office Word</Application>
  <DocSecurity>0</DocSecurity>
  <Lines>10</Lines>
  <Paragraphs>7</Paragraphs>
  <ScaleCrop>false</ScaleCrop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Фостик Богдан Володимирович</dc:creator>
  <cp:keywords/>
  <dc:description/>
  <cp:lastModifiedBy>Фостик Богдан Володимирович</cp:lastModifiedBy>
  <cp:revision>1</cp:revision>
  <dcterms:created xsi:type="dcterms:W3CDTF">2020-04-23T11:52:00Z</dcterms:created>
  <dcterms:modified xsi:type="dcterms:W3CDTF">2020-04-23T11:53:00Z</dcterms:modified>
</cp:coreProperties>
</file>