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ПОЯСНЮВАЛЬНА ЗАПИСКА </w:t>
      </w:r>
    </w:p>
    <w:p w14:paraId="00000002" w14:textId="29B3CC34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проекту Закону України «Про внесення змін до статті 19 Закону України «Про Державну прикордонну службу України» щодо здійснення процедур прикордонного контролю</w:t>
      </w:r>
      <w:r w:rsid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p w14:paraId="00000003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4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4" w14:textId="6D52CDA3" w:rsidR="005B3E5C" w:rsidRPr="007D6510" w:rsidRDefault="00F26FB8" w:rsidP="00F26FB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9"/>
        </w:tabs>
        <w:spacing w:after="0" w:line="240" w:lineRule="auto"/>
        <w:ind w:hanging="11"/>
        <w:jc w:val="both"/>
        <w:rPr>
          <w:b/>
          <w:sz w:val="28"/>
          <w:szCs w:val="28"/>
          <w:lang w:val="uk-UA"/>
        </w:rPr>
      </w:pPr>
      <w:r w:rsidRPr="00F26F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Обґрунтування необхідності прийняття законопроекту</w:t>
      </w:r>
      <w:r w:rsidR="00633711"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05" w14:textId="77777777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вимог п. 6 ст. 19 Закону України «Про Державну прикордонну службу України» на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Держприкордонслужбу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покладено завдання здійснення фіксації біометричних даних іноземців та осіб без громадянства під час здійснення прикордонного контролю в пунктах пропуску через державний кордон та у контрольних пунктах в’їзду – виїзду.</w:t>
      </w:r>
    </w:p>
    <w:p w14:paraId="00000006" w14:textId="77777777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Фіксація біометричних даних здійснюється з метою ідентифікації, верифікації та встановлення особи і передбачає процес сканування відбитків пальців рук, фотографування обличчя особи та внесення отриманих її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відцифрованих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відбитків пальців рук,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відцифрованого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зображення обличчя до відомчої інформаційної системи.</w:t>
      </w:r>
    </w:p>
    <w:p w14:paraId="00000007" w14:textId="77777777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Застосування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Держприкордонслужбою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процедур здійснення фіксації біометричних даних істотно підвищує якість прикордонного контролю, оскільки передбачає застосування приладів автоматичної обробки цієї інформації. </w:t>
      </w:r>
    </w:p>
    <w:p w14:paraId="00000008" w14:textId="77777777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На сьогодні в окремих пунктах пропуску через державний кордон використовується спеціальне програмне забезпечення «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Gemalto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Cogent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» систем фіксації біометричних даних для автоматизованої обробки, пошуку та порівняння біометричних даних (AFIS), що забезпечують проходження якісного прикордонного контролю без участі прикордонника, істотно пришвидшує його часові показники – 5 секунд на одну особу.</w:t>
      </w:r>
    </w:p>
    <w:p w14:paraId="00000009" w14:textId="77777777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Тому доцільно надати право громадянам України, які виявили намір пройти прикордонний контроль в пришвидшеному порядку, скористатися системами фіксації біометричних даних для автоматизованої обробки в тих пунктах пропуску через державний кордон та у контрольних пунктах в’їзду-виїзду на тимчасово окуповані території де такі системи встановлені.  </w:t>
      </w:r>
    </w:p>
    <w:p w14:paraId="0000000A" w14:textId="08035B3F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Крім того, внаслідок тимчасової окупації Російською Федерацією окремих частин території України на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Держприкордонслужбу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було покладено обов’язок здійснювати тимчасовий прикордонний контроль (окрем</w:t>
      </w:r>
      <w:r w:rsidR="007D6510"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процедур</w:t>
      </w:r>
      <w:r w:rsidR="007D6510"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прикордонного контролю) в контрольних пунктах в’їзду-виїзду на тимчасово окуповані території. Під час здійснення цих процедур виникла проблема ідентифікації неповнолітніх громадян України, які прибули в контрольні пункти в’їзду-виїзду з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документами, що підтверджують факт народження, зокрема і на тимчасово окупованих територіях. Відсутність фотокартки на таких документах не дає можливості ідентифікувати особу-пред’явника, що істотно знижує якість прикордонного контролю. Неможливість ідентифікації може створювати передумови для перетину лінії розмежування іншими особами. Це становить загрозу для правопорядку, національної безпеки України, правам і законним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інтересам батьків та дітей. </w:t>
      </w:r>
    </w:p>
    <w:p w14:paraId="0000000B" w14:textId="77777777" w:rsidR="005B3E5C" w:rsidRPr="007D6510" w:rsidRDefault="00633711" w:rsidP="007D65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У зв’язку із цим доцільно внести відповідні зміни до Закону України «Про Державну прикордонну службу України», які забезпечать вирішення цієї проблеми,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згідно з якими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передбачити повноваження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Держприкордонслужби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із здійснення фіксації біометричних даних громадян України у пунктах пропуску та контрольних пунктах в’їзду-виїзду.</w:t>
      </w:r>
    </w:p>
    <w:p w14:paraId="0000000C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40" w:hanging="627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0D" w14:textId="5081D413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40" w:hanging="627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</w:t>
      </w:r>
      <w:r w:rsidR="00AD0644" w:rsidRPr="00AD064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Цілі і завдання прийняття законопроекту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0E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Основними цілями законопроекту є законодавче забезпечення повноважень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Держприкордонслужби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сфері здійснення біометричної фіксації, передбачивши повноваження застосовувати відповідні процедури прикордонного контролю також і до громадян України, а також випадків, коли такі процедури будуть застосовуватися; підвищення якості та оперативності процедур прикордонного контролю громадян України.  </w:t>
      </w:r>
    </w:p>
    <w:p w14:paraId="0000000F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Досягти поставлених цілей пропонується шляхом внесення змін до пункту 6 статті 19 Закону України «Про Державну прикордонну службу України».</w:t>
      </w:r>
    </w:p>
    <w:p w14:paraId="00000010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1" w14:textId="7F6ECC2F" w:rsidR="005B3E5C" w:rsidRPr="007D6510" w:rsidRDefault="00850F3E" w:rsidP="00850F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3. </w:t>
      </w:r>
      <w:r w:rsidR="00633711"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Загальна характеристика і основні положення </w:t>
      </w:r>
      <w:r w:rsidR="00AD06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законопроекту</w:t>
      </w:r>
    </w:p>
    <w:p w14:paraId="00000013" w14:textId="5A61586B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Проектом передбачається внесення змін до пункту 6 статті 19 Закону України «Про Державну прикордонну службу України»</w:t>
      </w:r>
      <w:r w:rsidR="007D56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щодо повноважень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Держприкордонслужби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із здійснення процедур прикордонного контролю з використанням фіксації біометричних даних також і щодо громадян України.</w:t>
      </w:r>
    </w:p>
    <w:p w14:paraId="00000014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Такий контроль буде проводитися за умови:</w:t>
      </w:r>
    </w:p>
    <w:p w14:paraId="00000015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коли громадянин України виявить намір пройти прикордонний контроль в пришвидшеному порядку - з використанням систем фіксації біометричних даних для автоматизованої обробки;</w:t>
      </w:r>
    </w:p>
    <w:p w14:paraId="00000016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коли громадяни України віком до 14 років проходять тимчасовий прикордонний контроль (окремі процедури прикордонного контролю) у контрольних пунктах в’їзду – виїзду за документами, що підтверджують факт народження.</w:t>
      </w:r>
    </w:p>
    <w:p w14:paraId="00000017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Термін набрання чинності пропонується встановити з урахуванням необхідного часу для проведення необхідних процедур для закупівлі та розгортання необхідного обладнання на КПВВ.</w:t>
      </w:r>
    </w:p>
    <w:p w14:paraId="00000018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9" w14:textId="2D32D85E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4. </w:t>
      </w:r>
      <w:r w:rsidR="007D56BA" w:rsidRPr="007D56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Стан нормативно-правової бази у даній сфері правового регулювання</w:t>
      </w:r>
    </w:p>
    <w:p w14:paraId="0000001A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Відносини у цій сфері регулюються Законом України «Про Державну прикордонну службу України», «Про Єдиний державний демографічний реєстр та документи, що підтверджують громадянство України, посвідчують особу чи її спеціальний статус», «Про порядок виїзду з України і в'їзду в Україну громадян України», Положенням про національну систему біометричної верифікації та ідентифікації громадян України, іноземців та осіб без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громадянства,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затвердженого постановою Кабінету Міністрів України від 27 грудня 2017 р. №1073.</w:t>
      </w:r>
    </w:p>
    <w:p w14:paraId="0000001B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поданого законопроекту потребує внесення змін до Закону України «Про Державний бюджет України на 2020 рік».</w:t>
      </w:r>
    </w:p>
    <w:p w14:paraId="0000001C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D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Фінансово-економічне обґрунтування</w:t>
      </w:r>
    </w:p>
    <w:p w14:paraId="0000001E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За інформацією Адміністрації Державної прикордонної служби України орієнтовна потреба у коштах для розгортання автоматизованих робочих місць з функцією фіксації біометричних даних, у тому числі фото обличчі у дев’яти КПВВ складає близько 107 млн.грн. З них для КПВВ:</w:t>
      </w:r>
    </w:p>
    <w:p w14:paraId="0000001F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«Станиця Луганська» - 19,3 млн.грн.;</w:t>
      </w:r>
    </w:p>
    <w:p w14:paraId="00000020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«Майорське» - 19,3 млн.грн.;</w:t>
      </w:r>
    </w:p>
    <w:p w14:paraId="00000021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Мар’їнка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- 19,3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млн.грн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22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«Новотроїцьке» - 28,4 млн.грн.;</w:t>
      </w:r>
    </w:p>
    <w:p w14:paraId="00000023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Гнутове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- 10,3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млн.грн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14:paraId="00000024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«Золоте» - 8,2 млн.грн.;</w:t>
      </w:r>
    </w:p>
    <w:p w14:paraId="00000025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Чонгар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- 0,8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млн.грн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14:paraId="00000026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Каланчак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- 0,9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млн.грн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14:paraId="00000027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Чаплинка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- 0,4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млн.грн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28" w14:textId="77777777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Для забезпечення усіх КПВВ технічними можливостями здійснювати процедури прикордонного контролю з використанням фіксації біометричних даних за умови належного фінансування необхідно близько 4 місяців для проведення процедури закупівлі, розгортання відповідного обладнання та прийняття відповідних нормативно- правових актів.</w:t>
      </w:r>
    </w:p>
    <w:p w14:paraId="00000029" w14:textId="5A34924D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Покриття зазначених додаткових витрат пропонується здійснити за рахунок перерозподілу коштів на утримання Міністерства внутрішніх справ, Генеральної прокуратури, Служби безпеки</w:t>
      </w:r>
      <w:r w:rsidR="001F32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Міністерства оборони України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1F32DB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користь </w:t>
      </w:r>
      <w:proofErr w:type="spellStart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Держприкордонслужби</w:t>
      </w:r>
      <w:proofErr w:type="spellEnd"/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оскільки встановлення такого обладнання посилить контроль на лінії зіткнення та, відповідно, змен</w:t>
      </w:r>
      <w:r w:rsidR="001F32DB">
        <w:rPr>
          <w:rFonts w:ascii="Times New Roman" w:eastAsia="Times New Roman" w:hAnsi="Times New Roman" w:cs="Times New Roman"/>
          <w:sz w:val="28"/>
          <w:szCs w:val="28"/>
          <w:lang w:val="uk-UA"/>
        </w:rPr>
        <w:t>шить витрати у зазначених вище м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іністерств та відомств на проведення таких заходів. </w:t>
      </w:r>
      <w:r w:rsidR="001F32DB"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Кабінету Міністрів Україн</w:t>
      </w:r>
      <w:bookmarkStart w:id="0" w:name="_GoBack"/>
      <w:bookmarkEnd w:id="0"/>
      <w:r w:rsidR="001F32DB"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пропонується визначити </w:t>
      </w:r>
      <w:r w:rsidR="001F32DB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онкретні обсяги перерозподілу коштів по кожному з відомств або ж використати інші джерела.</w:t>
      </w:r>
    </w:p>
    <w:p w14:paraId="0000002A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2B" w14:textId="73F654C2" w:rsidR="005B3E5C" w:rsidRPr="007D6510" w:rsidRDefault="00633711" w:rsidP="007D56B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D56BA" w:rsidRPr="007D56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Прогноз соціально-економічних та інших наслідків прийняття</w:t>
      </w:r>
      <w:r w:rsidR="007D56BA" w:rsidRPr="007D56B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D56BA" w:rsidRPr="007D56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законопроекту</w:t>
      </w:r>
    </w:p>
    <w:p w14:paraId="0000002C" w14:textId="2EDDFC1C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9822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>наслідок реалізації положень акт</w:t>
      </w:r>
      <w:r w:rsidR="00F161B0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7D651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очікується підвищення якості та оперативності здійснення процедур прикордонного контролю громадян України як в пунктах пропуску так і в контрольних пунктах в’їзду-виїзду на тимчасово окуповані території України. </w:t>
      </w:r>
    </w:p>
    <w:p w14:paraId="0000002D" w14:textId="77777777" w:rsidR="005B3E5C" w:rsidRPr="007D6510" w:rsidRDefault="005B3E5C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2E" w14:textId="7A1193EA" w:rsidR="005B3E5C" w:rsidRPr="007D6510" w:rsidRDefault="00633711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Народний депутат України </w:t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7D65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Р.О. Горбенко</w:t>
      </w:r>
    </w:p>
    <w:sectPr w:rsidR="005B3E5C" w:rsidRPr="007D6510" w:rsidSect="007D6510">
      <w:headerReference w:type="default" r:id="rId7"/>
      <w:pgSz w:w="12240" w:h="15840"/>
      <w:pgMar w:top="1134" w:right="851" w:bottom="1134" w:left="1701" w:header="709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EA94A" w14:textId="77777777" w:rsidR="00523695" w:rsidRDefault="00523695">
      <w:pPr>
        <w:spacing w:after="0" w:line="240" w:lineRule="auto"/>
      </w:pPr>
      <w:r>
        <w:separator/>
      </w:r>
    </w:p>
  </w:endnote>
  <w:endnote w:type="continuationSeparator" w:id="0">
    <w:p w14:paraId="41BF414A" w14:textId="77777777" w:rsidR="00523695" w:rsidRDefault="0052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46A3BF" w14:textId="77777777" w:rsidR="00523695" w:rsidRDefault="00523695">
      <w:pPr>
        <w:spacing w:after="0" w:line="240" w:lineRule="auto"/>
      </w:pPr>
      <w:r>
        <w:separator/>
      </w:r>
    </w:p>
  </w:footnote>
  <w:footnote w:type="continuationSeparator" w:id="0">
    <w:p w14:paraId="4AB894F1" w14:textId="77777777" w:rsidR="00523695" w:rsidRDefault="0052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F" w14:textId="77777777" w:rsidR="005B3E5C" w:rsidRDefault="00633711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9822B8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C4ED8"/>
    <w:multiLevelType w:val="multilevel"/>
    <w:tmpl w:val="D8AE3A38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689201AF"/>
    <w:multiLevelType w:val="multilevel"/>
    <w:tmpl w:val="9850E21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E5C"/>
    <w:rsid w:val="001F32DB"/>
    <w:rsid w:val="00523695"/>
    <w:rsid w:val="005B3E5C"/>
    <w:rsid w:val="00633711"/>
    <w:rsid w:val="00683ED3"/>
    <w:rsid w:val="007D56BA"/>
    <w:rsid w:val="007D6510"/>
    <w:rsid w:val="00850F3E"/>
    <w:rsid w:val="009822B8"/>
    <w:rsid w:val="00A43CCA"/>
    <w:rsid w:val="00AD0644"/>
    <w:rsid w:val="00B6783A"/>
    <w:rsid w:val="00CC2FE9"/>
    <w:rsid w:val="00F161B0"/>
    <w:rsid w:val="00F26FB8"/>
    <w:rsid w:val="00F6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012940-7D59-4BE2-A3DE-2B242404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header"/>
    <w:basedOn w:val="a"/>
    <w:link w:val="a6"/>
    <w:uiPriority w:val="99"/>
    <w:unhideWhenUsed/>
    <w:rsid w:val="007D6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D6510"/>
  </w:style>
  <w:style w:type="paragraph" w:styleId="a7">
    <w:name w:val="footer"/>
    <w:basedOn w:val="a"/>
    <w:link w:val="a8"/>
    <w:uiPriority w:val="99"/>
    <w:unhideWhenUsed/>
    <w:rsid w:val="007D6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D6510"/>
  </w:style>
  <w:style w:type="paragraph" w:styleId="a9">
    <w:name w:val="List Paragraph"/>
    <w:basedOn w:val="a"/>
    <w:uiPriority w:val="34"/>
    <w:qFormat/>
    <w:rsid w:val="0085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4537</Words>
  <Characters>2587</Characters>
  <Application>Microsoft Office Word</Application>
  <DocSecurity>0</DocSecurity>
  <Lines>21</Lines>
  <Paragraphs>14</Paragraphs>
  <ScaleCrop>false</ScaleCrop>
  <Company/>
  <LinksUpToDate>false</LinksUpToDate>
  <CharactersWithSpaces>7110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Горбенко Руслан Олександрович</cp:lastModifiedBy>
  <cp:revision>13</cp:revision>
  <dcterms:created xsi:type="dcterms:W3CDTF">2019-12-24T13:12:00Z</dcterms:created>
  <dcterms:modified xsi:type="dcterms:W3CDTF">2020-01-13T09:11:00Z</dcterms:modified>
</cp:coreProperties>
</file>