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0A41" w:rsidRPr="006409B0" w:rsidRDefault="004B0A41" w:rsidP="00666D98">
      <w:pPr>
        <w:spacing w:after="0" w:line="240" w:lineRule="auto"/>
        <w:ind w:firstLine="709"/>
        <w:rPr>
          <w:szCs w:val="28"/>
        </w:rPr>
      </w:pPr>
    </w:p>
    <w:p w:rsidR="004B0A41" w:rsidRPr="006409B0" w:rsidRDefault="008B5D30" w:rsidP="00666D98">
      <w:pPr>
        <w:widowControl w:val="0"/>
        <w:tabs>
          <w:tab w:val="left" w:pos="5328"/>
        </w:tabs>
        <w:spacing w:after="0" w:line="240" w:lineRule="auto"/>
        <w:ind w:firstLine="709"/>
        <w:rPr>
          <w:szCs w:val="28"/>
        </w:rPr>
      </w:pPr>
      <w:r w:rsidRPr="006409B0">
        <w:rPr>
          <w:szCs w:val="28"/>
        </w:rPr>
        <w:tab/>
      </w:r>
    </w:p>
    <w:p w:rsidR="004B0A41" w:rsidRPr="006409B0" w:rsidRDefault="004B0A41" w:rsidP="00666D98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:rsidR="004B0A41" w:rsidRPr="006409B0" w:rsidRDefault="004B0A41" w:rsidP="00666D98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:rsidR="004B0A41" w:rsidRPr="006409B0" w:rsidRDefault="004B0A41" w:rsidP="00666D98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:rsidR="004E5483" w:rsidRPr="006409B0" w:rsidRDefault="004E5483" w:rsidP="00666D98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:rsidR="00F9194E" w:rsidRDefault="00F9194E" w:rsidP="00666D98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:rsidR="0085722F" w:rsidRDefault="0085722F" w:rsidP="009A7EA0">
      <w:pPr>
        <w:pStyle w:val="7"/>
        <w:keepNext w:val="0"/>
        <w:widowControl w:val="0"/>
        <w:ind w:firstLine="0"/>
        <w:rPr>
          <w:rFonts w:ascii="Times New Roman" w:hAnsi="Times New Roman" w:cs="Times New Roman"/>
        </w:rPr>
      </w:pPr>
    </w:p>
    <w:p w:rsidR="004B0A41" w:rsidRPr="006409B0" w:rsidRDefault="004B0A41" w:rsidP="009A7EA0">
      <w:pPr>
        <w:pStyle w:val="7"/>
        <w:keepNext w:val="0"/>
        <w:widowControl w:val="0"/>
        <w:ind w:firstLine="0"/>
        <w:rPr>
          <w:rFonts w:ascii="Times New Roman" w:hAnsi="Times New Roman" w:cs="Times New Roman"/>
        </w:rPr>
      </w:pPr>
      <w:r w:rsidRPr="006409B0">
        <w:rPr>
          <w:rFonts w:ascii="Times New Roman" w:hAnsi="Times New Roman" w:cs="Times New Roman"/>
        </w:rPr>
        <w:t>ВИСНОВОК</w:t>
      </w:r>
    </w:p>
    <w:p w:rsidR="009A7EA0" w:rsidRDefault="004B0A41" w:rsidP="009A7EA0">
      <w:pPr>
        <w:pStyle w:val="a3"/>
        <w:widowControl w:val="0"/>
        <w:ind w:firstLine="0"/>
        <w:jc w:val="center"/>
        <w:rPr>
          <w:rFonts w:ascii="Times New Roman" w:hAnsi="Times New Roman" w:cs="Times New Roman"/>
          <w:b/>
          <w:bCs/>
        </w:rPr>
      </w:pPr>
      <w:r w:rsidRPr="006409B0">
        <w:rPr>
          <w:rFonts w:ascii="Times New Roman" w:hAnsi="Times New Roman" w:cs="Times New Roman"/>
          <w:b/>
        </w:rPr>
        <w:t>на проект Закону України</w:t>
      </w:r>
      <w:r w:rsidR="009B655C" w:rsidRPr="006409B0">
        <w:rPr>
          <w:rFonts w:ascii="Times New Roman" w:hAnsi="Times New Roman" w:cs="Times New Roman"/>
          <w:b/>
        </w:rPr>
        <w:t xml:space="preserve"> </w:t>
      </w:r>
      <w:r w:rsidRPr="006409B0">
        <w:rPr>
          <w:rFonts w:ascii="Times New Roman" w:hAnsi="Times New Roman" w:cs="Times New Roman"/>
          <w:b/>
          <w:bCs/>
        </w:rPr>
        <w:t>«</w:t>
      </w:r>
      <w:r w:rsidR="002F1E4E" w:rsidRPr="006409B0">
        <w:rPr>
          <w:rFonts w:ascii="Times New Roman" w:hAnsi="Times New Roman" w:cs="Times New Roman"/>
          <w:b/>
          <w:bCs/>
        </w:rPr>
        <w:t>П</w:t>
      </w:r>
      <w:r w:rsidR="00E43520" w:rsidRPr="006409B0">
        <w:rPr>
          <w:rFonts w:ascii="Times New Roman" w:hAnsi="Times New Roman" w:cs="Times New Roman"/>
          <w:b/>
          <w:bCs/>
        </w:rPr>
        <w:t xml:space="preserve">ро </w:t>
      </w:r>
      <w:r w:rsidR="00A275A4" w:rsidRPr="00A275A4">
        <w:rPr>
          <w:rFonts w:ascii="Times New Roman" w:hAnsi="Times New Roman" w:cs="Times New Roman"/>
          <w:b/>
          <w:bCs/>
        </w:rPr>
        <w:t xml:space="preserve">внесення змін до </w:t>
      </w:r>
    </w:p>
    <w:p w:rsidR="004B0A41" w:rsidRPr="006409B0" w:rsidRDefault="00A275A4" w:rsidP="009A7EA0">
      <w:pPr>
        <w:pStyle w:val="a3"/>
        <w:widowControl w:val="0"/>
        <w:ind w:firstLine="0"/>
        <w:jc w:val="center"/>
        <w:rPr>
          <w:rFonts w:ascii="Times New Roman" w:hAnsi="Times New Roman" w:cs="Times New Roman"/>
          <w:b/>
          <w:bCs/>
        </w:rPr>
      </w:pPr>
      <w:r w:rsidRPr="00A275A4">
        <w:rPr>
          <w:rFonts w:ascii="Times New Roman" w:hAnsi="Times New Roman" w:cs="Times New Roman"/>
          <w:b/>
          <w:bCs/>
        </w:rPr>
        <w:t xml:space="preserve">Закону України </w:t>
      </w:r>
      <w:r>
        <w:rPr>
          <w:rFonts w:ascii="Times New Roman" w:hAnsi="Times New Roman" w:cs="Times New Roman"/>
          <w:b/>
          <w:bCs/>
        </w:rPr>
        <w:t>«Про судоустрій і статус суддів»</w:t>
      </w:r>
      <w:r w:rsidR="009A7EA0">
        <w:rPr>
          <w:rFonts w:ascii="Times New Roman" w:hAnsi="Times New Roman" w:cs="Times New Roman"/>
          <w:b/>
          <w:bCs/>
        </w:rPr>
        <w:t>»</w:t>
      </w:r>
    </w:p>
    <w:p w:rsidR="004B0A41" w:rsidRPr="006409B0" w:rsidRDefault="004B0A41" w:rsidP="00666D98">
      <w:pPr>
        <w:pStyle w:val="a3"/>
        <w:ind w:firstLine="709"/>
        <w:rPr>
          <w:rFonts w:ascii="Times New Roman" w:hAnsi="Times New Roman" w:cs="Times New Roman"/>
        </w:rPr>
      </w:pPr>
    </w:p>
    <w:p w:rsidR="001629ED" w:rsidRDefault="008B5D30" w:rsidP="001629ED">
      <w:pPr>
        <w:pStyle w:val="a3"/>
        <w:ind w:firstLine="709"/>
        <w:rPr>
          <w:rFonts w:ascii="Times New Roman" w:hAnsi="Times New Roman" w:cs="Times New Roman"/>
        </w:rPr>
      </w:pPr>
      <w:r w:rsidRPr="006409B0">
        <w:rPr>
          <w:rFonts w:ascii="Times New Roman" w:hAnsi="Times New Roman" w:cs="Times New Roman"/>
        </w:rPr>
        <w:t>М</w:t>
      </w:r>
      <w:r w:rsidR="00AC6D2E" w:rsidRPr="006409B0">
        <w:rPr>
          <w:rFonts w:ascii="Times New Roman" w:hAnsi="Times New Roman" w:cs="Times New Roman"/>
        </w:rPr>
        <w:t>етою</w:t>
      </w:r>
      <w:r w:rsidRPr="006409B0">
        <w:rPr>
          <w:rFonts w:ascii="Times New Roman" w:hAnsi="Times New Roman" w:cs="Times New Roman"/>
        </w:rPr>
        <w:t xml:space="preserve"> законопроекту</w:t>
      </w:r>
      <w:r w:rsidR="00AC6D2E" w:rsidRPr="006409B0">
        <w:rPr>
          <w:rFonts w:ascii="Times New Roman" w:hAnsi="Times New Roman" w:cs="Times New Roman"/>
        </w:rPr>
        <w:t xml:space="preserve">, як зазначено в </w:t>
      </w:r>
      <w:r w:rsidR="00865481" w:rsidRPr="006409B0">
        <w:rPr>
          <w:rFonts w:ascii="Times New Roman" w:hAnsi="Times New Roman" w:cs="Times New Roman"/>
        </w:rPr>
        <w:t>п</w:t>
      </w:r>
      <w:r w:rsidR="00AC6D2E" w:rsidRPr="006409B0">
        <w:rPr>
          <w:rFonts w:ascii="Times New Roman" w:hAnsi="Times New Roman" w:cs="Times New Roman"/>
        </w:rPr>
        <w:t>ояснювальній записці</w:t>
      </w:r>
      <w:r w:rsidRPr="006409B0">
        <w:rPr>
          <w:rFonts w:ascii="Times New Roman" w:hAnsi="Times New Roman" w:cs="Times New Roman"/>
        </w:rPr>
        <w:t xml:space="preserve"> до нього</w:t>
      </w:r>
      <w:r w:rsidR="00AC6D2E" w:rsidRPr="006409B0">
        <w:rPr>
          <w:rFonts w:ascii="Times New Roman" w:hAnsi="Times New Roman" w:cs="Times New Roman"/>
        </w:rPr>
        <w:t xml:space="preserve">, є </w:t>
      </w:r>
      <w:r w:rsidR="001629ED" w:rsidRPr="001629ED">
        <w:rPr>
          <w:rFonts w:ascii="Times New Roman" w:hAnsi="Times New Roman" w:cs="Times New Roman"/>
        </w:rPr>
        <w:t>забезпечення належної спеціалізації судів у вирішенні конкуренційних спорів.</w:t>
      </w:r>
      <w:r w:rsidR="001629ED">
        <w:rPr>
          <w:rFonts w:ascii="Times New Roman" w:hAnsi="Times New Roman" w:cs="Times New Roman"/>
        </w:rPr>
        <w:t xml:space="preserve"> Досягти вказаної мети пропонується шляхом</w:t>
      </w:r>
      <w:r w:rsidR="00A9435F">
        <w:rPr>
          <w:rFonts w:ascii="Times New Roman" w:hAnsi="Times New Roman" w:cs="Times New Roman"/>
        </w:rPr>
        <w:t xml:space="preserve"> внесення змін до </w:t>
      </w:r>
      <w:r w:rsidR="0008205B">
        <w:rPr>
          <w:rFonts w:ascii="Times New Roman" w:hAnsi="Times New Roman" w:cs="Times New Roman"/>
        </w:rPr>
        <w:br/>
      </w:r>
      <w:r w:rsidR="00A9435F">
        <w:rPr>
          <w:rFonts w:ascii="Times New Roman" w:hAnsi="Times New Roman" w:cs="Times New Roman"/>
        </w:rPr>
        <w:t>п. 1 ч. 2 ст. 31 Закону України «Про судоустрій і статус суддів» (далі – Закон)</w:t>
      </w:r>
      <w:r w:rsidR="005446B3">
        <w:rPr>
          <w:rFonts w:ascii="Times New Roman" w:hAnsi="Times New Roman" w:cs="Times New Roman"/>
        </w:rPr>
        <w:t xml:space="preserve">, відповідно до яких одним із </w:t>
      </w:r>
      <w:r w:rsidR="004A56D2">
        <w:rPr>
          <w:rFonts w:ascii="Times New Roman" w:hAnsi="Times New Roman" w:cs="Times New Roman"/>
        </w:rPr>
        <w:t>в</w:t>
      </w:r>
      <w:r w:rsidR="005446B3">
        <w:rPr>
          <w:rFonts w:ascii="Times New Roman" w:hAnsi="Times New Roman" w:cs="Times New Roman"/>
        </w:rPr>
        <w:t xml:space="preserve">ищих спеціалізованих судів </w:t>
      </w:r>
      <w:r w:rsidR="00A85338">
        <w:rPr>
          <w:rFonts w:ascii="Times New Roman" w:hAnsi="Times New Roman" w:cs="Times New Roman"/>
        </w:rPr>
        <w:t xml:space="preserve">України </w:t>
      </w:r>
      <w:r w:rsidR="005446B3">
        <w:rPr>
          <w:rFonts w:ascii="Times New Roman" w:hAnsi="Times New Roman" w:cs="Times New Roman"/>
        </w:rPr>
        <w:t xml:space="preserve">має </w:t>
      </w:r>
      <w:r w:rsidR="00FC508D">
        <w:rPr>
          <w:rFonts w:ascii="Times New Roman" w:hAnsi="Times New Roman" w:cs="Times New Roman"/>
        </w:rPr>
        <w:t>стати</w:t>
      </w:r>
      <w:r w:rsidR="005446B3">
        <w:rPr>
          <w:rFonts w:ascii="Times New Roman" w:hAnsi="Times New Roman" w:cs="Times New Roman"/>
        </w:rPr>
        <w:t xml:space="preserve"> Вищий суд</w:t>
      </w:r>
      <w:r w:rsidR="001629ED">
        <w:rPr>
          <w:rFonts w:ascii="Times New Roman" w:hAnsi="Times New Roman" w:cs="Times New Roman"/>
        </w:rPr>
        <w:t xml:space="preserve"> з питань інтелектуальної власності </w:t>
      </w:r>
      <w:r w:rsidR="001629ED" w:rsidRPr="001629ED">
        <w:rPr>
          <w:rFonts w:ascii="Times New Roman" w:hAnsi="Times New Roman" w:cs="Times New Roman"/>
          <w:i/>
        </w:rPr>
        <w:t>та економічної конкуренції</w:t>
      </w:r>
      <w:r w:rsidR="005446B3">
        <w:rPr>
          <w:rFonts w:ascii="Times New Roman" w:hAnsi="Times New Roman" w:cs="Times New Roman"/>
          <w:i/>
        </w:rPr>
        <w:t xml:space="preserve"> </w:t>
      </w:r>
      <w:r w:rsidR="005446B3">
        <w:rPr>
          <w:rFonts w:ascii="Times New Roman" w:hAnsi="Times New Roman" w:cs="Times New Roman"/>
        </w:rPr>
        <w:t>(замість Вищого суду з питань інтелектуальної власності).</w:t>
      </w:r>
      <w:r w:rsidR="001629ED">
        <w:rPr>
          <w:rFonts w:ascii="Times New Roman" w:hAnsi="Times New Roman" w:cs="Times New Roman"/>
        </w:rPr>
        <w:t xml:space="preserve"> </w:t>
      </w:r>
    </w:p>
    <w:p w:rsidR="006A2782" w:rsidRPr="004A2A1B" w:rsidRDefault="006A2782" w:rsidP="001629ED">
      <w:pPr>
        <w:pStyle w:val="a3"/>
        <w:ind w:firstLine="709"/>
        <w:rPr>
          <w:rFonts w:ascii="Times New Roman" w:hAnsi="Times New Roman" w:cs="Times New Roman"/>
        </w:rPr>
      </w:pPr>
      <w:r w:rsidRPr="004A2A1B">
        <w:rPr>
          <w:rFonts w:ascii="Times New Roman" w:hAnsi="Times New Roman" w:cs="Times New Roman"/>
        </w:rPr>
        <w:t xml:space="preserve">За результатами </w:t>
      </w:r>
      <w:r w:rsidR="0008205B" w:rsidRPr="004A2A1B">
        <w:rPr>
          <w:rFonts w:ascii="Times New Roman" w:hAnsi="Times New Roman" w:cs="Times New Roman"/>
        </w:rPr>
        <w:t>розгляду</w:t>
      </w:r>
      <w:r w:rsidRPr="004A2A1B">
        <w:rPr>
          <w:rFonts w:ascii="Times New Roman" w:hAnsi="Times New Roman" w:cs="Times New Roman"/>
        </w:rPr>
        <w:t xml:space="preserve"> поданого законопроекту Головне науково-експертне управління вважає за необхідне зазначити наступне.</w:t>
      </w:r>
    </w:p>
    <w:p w:rsidR="00EA4EC9" w:rsidRDefault="00401CC0" w:rsidP="00666D98">
      <w:pPr>
        <w:spacing w:after="0" w:line="240" w:lineRule="auto"/>
        <w:ind w:firstLine="709"/>
        <w:jc w:val="both"/>
        <w:rPr>
          <w:szCs w:val="28"/>
        </w:rPr>
      </w:pPr>
      <w:r w:rsidRPr="004A2A1B">
        <w:rPr>
          <w:b/>
          <w:szCs w:val="28"/>
        </w:rPr>
        <w:t>1.</w:t>
      </w:r>
      <w:r w:rsidRPr="004A2A1B">
        <w:rPr>
          <w:szCs w:val="28"/>
        </w:rPr>
        <w:t xml:space="preserve"> </w:t>
      </w:r>
      <w:r w:rsidR="001629ED" w:rsidRPr="004A2A1B">
        <w:rPr>
          <w:szCs w:val="28"/>
        </w:rPr>
        <w:t>Доцільність запропонованих проектом змін</w:t>
      </w:r>
      <w:r w:rsidR="004A56D2" w:rsidRPr="004A2A1B">
        <w:rPr>
          <w:szCs w:val="28"/>
        </w:rPr>
        <w:t xml:space="preserve"> у супровідних до проекту документах</w:t>
      </w:r>
      <w:r w:rsidR="001629ED" w:rsidRPr="004A2A1B">
        <w:rPr>
          <w:szCs w:val="28"/>
        </w:rPr>
        <w:t xml:space="preserve"> обґрунтовується</w:t>
      </w:r>
      <w:r w:rsidR="002A0403" w:rsidRPr="004A2A1B">
        <w:rPr>
          <w:szCs w:val="28"/>
        </w:rPr>
        <w:t xml:space="preserve">, </w:t>
      </w:r>
      <w:r w:rsidR="002A0403" w:rsidRPr="004A2A1B">
        <w:rPr>
          <w:i/>
          <w:szCs w:val="28"/>
        </w:rPr>
        <w:t>по-перше</w:t>
      </w:r>
      <w:r w:rsidR="002A0403" w:rsidRPr="004A2A1B">
        <w:rPr>
          <w:szCs w:val="28"/>
        </w:rPr>
        <w:t>,</w:t>
      </w:r>
      <w:r w:rsidR="001629ED" w:rsidRPr="004A2A1B">
        <w:rPr>
          <w:szCs w:val="28"/>
        </w:rPr>
        <w:t xml:space="preserve"> наявністю відповідних рекомендацій </w:t>
      </w:r>
      <w:r w:rsidR="0033477E" w:rsidRPr="004A2A1B">
        <w:rPr>
          <w:szCs w:val="28"/>
        </w:rPr>
        <w:t>Організації Економічного Співробітництва та Розвитку</w:t>
      </w:r>
      <w:r w:rsidR="00282E51" w:rsidRPr="004A2A1B">
        <w:rPr>
          <w:szCs w:val="28"/>
        </w:rPr>
        <w:t xml:space="preserve"> (далі </w:t>
      </w:r>
      <w:r w:rsidR="004A56D2" w:rsidRPr="004A2A1B">
        <w:rPr>
          <w:szCs w:val="28"/>
        </w:rPr>
        <w:t>–</w:t>
      </w:r>
      <w:r w:rsidR="00750665" w:rsidRPr="004A2A1B">
        <w:rPr>
          <w:szCs w:val="28"/>
        </w:rPr>
        <w:t xml:space="preserve"> </w:t>
      </w:r>
      <w:r w:rsidR="00282E51" w:rsidRPr="004A2A1B">
        <w:rPr>
          <w:szCs w:val="28"/>
        </w:rPr>
        <w:t>ОЕСР)</w:t>
      </w:r>
      <w:r w:rsidR="0033477E" w:rsidRPr="004A2A1B">
        <w:rPr>
          <w:szCs w:val="28"/>
        </w:rPr>
        <w:t xml:space="preserve">. </w:t>
      </w:r>
      <w:r w:rsidR="004E6B2B" w:rsidRPr="004A2A1B">
        <w:rPr>
          <w:szCs w:val="28"/>
        </w:rPr>
        <w:t>Зокрема, законодавчій владі або н</w:t>
      </w:r>
      <w:r w:rsidR="005704FE" w:rsidRPr="004A2A1B">
        <w:rPr>
          <w:szCs w:val="28"/>
        </w:rPr>
        <w:t>аціональному уряду рекомендо</w:t>
      </w:r>
      <w:r w:rsidR="0045601B" w:rsidRPr="004A2A1B">
        <w:rPr>
          <w:szCs w:val="28"/>
        </w:rPr>
        <w:t>вано</w:t>
      </w:r>
      <w:r w:rsidR="004E6B2B" w:rsidRPr="004A2A1B">
        <w:rPr>
          <w:szCs w:val="28"/>
        </w:rPr>
        <w:t xml:space="preserve"> чітко окреслити юрисдикцію судів, щоб спонукати їх до спеціалізації; надати спеціалізованим судам ексклюзивні повноваження розглядати апеляції на рішення </w:t>
      </w:r>
      <w:r w:rsidR="005B6B1A" w:rsidRPr="004A2A1B">
        <w:rPr>
          <w:szCs w:val="28"/>
        </w:rPr>
        <w:t xml:space="preserve">Антимонопольного комітету України </w:t>
      </w:r>
      <w:r w:rsidR="00444E8D" w:rsidRPr="004A2A1B">
        <w:rPr>
          <w:szCs w:val="28"/>
        </w:rPr>
        <w:t>у справах щодо дотримання конкурентного законодавства (п. 7 Рекомендацій щодо конкурентного права та політики в Україні (ОЕСР, 2008 р</w:t>
      </w:r>
      <w:r w:rsidR="004F71C7" w:rsidRPr="004A2A1B">
        <w:rPr>
          <w:szCs w:val="28"/>
        </w:rPr>
        <w:t>ік</w:t>
      </w:r>
      <w:r w:rsidR="00444E8D" w:rsidRPr="004A2A1B">
        <w:rPr>
          <w:szCs w:val="28"/>
        </w:rPr>
        <w:t>) та Добровільного експертного огляду конкурентного законодавства та політики: Україна (ЮНКТАД, 2013 р</w:t>
      </w:r>
      <w:r w:rsidR="005B1B05" w:rsidRPr="004A2A1B">
        <w:rPr>
          <w:szCs w:val="28"/>
        </w:rPr>
        <w:t>ік</w:t>
      </w:r>
      <w:r w:rsidR="00444E8D" w:rsidRPr="004A2A1B">
        <w:rPr>
          <w:szCs w:val="28"/>
        </w:rPr>
        <w:t>)).</w:t>
      </w:r>
    </w:p>
    <w:p w:rsidR="00880F0C" w:rsidRDefault="00FC180F" w:rsidP="00880F0C">
      <w:pPr>
        <w:spacing w:after="0" w:line="240" w:lineRule="auto"/>
        <w:ind w:firstLine="709"/>
        <w:jc w:val="both"/>
        <w:rPr>
          <w:szCs w:val="28"/>
        </w:rPr>
      </w:pPr>
      <w:r>
        <w:rPr>
          <w:szCs w:val="28"/>
        </w:rPr>
        <w:t>З приводу</w:t>
      </w:r>
      <w:r w:rsidR="00880F0C">
        <w:rPr>
          <w:szCs w:val="28"/>
        </w:rPr>
        <w:t xml:space="preserve"> цього варто зауважити, що наші іноземні партнери надавали рекомендації щодо створення і інших спеціалізованих судів, наприклад</w:t>
      </w:r>
      <w:r w:rsidR="00E504D4">
        <w:rPr>
          <w:szCs w:val="28"/>
        </w:rPr>
        <w:t>,</w:t>
      </w:r>
      <w:r w:rsidR="00880F0C">
        <w:rPr>
          <w:szCs w:val="28"/>
        </w:rPr>
        <w:t xml:space="preserve"> </w:t>
      </w:r>
      <w:r w:rsidR="00880F0C" w:rsidRPr="00EA4EC9">
        <w:rPr>
          <w:szCs w:val="28"/>
        </w:rPr>
        <w:t>судів,</w:t>
      </w:r>
      <w:r w:rsidR="00880F0C">
        <w:rPr>
          <w:szCs w:val="28"/>
        </w:rPr>
        <w:t xml:space="preserve"> </w:t>
      </w:r>
      <w:r w:rsidR="00880F0C" w:rsidRPr="00EA4EC9">
        <w:rPr>
          <w:szCs w:val="28"/>
        </w:rPr>
        <w:t>які</w:t>
      </w:r>
      <w:r w:rsidR="00880F0C">
        <w:rPr>
          <w:szCs w:val="28"/>
        </w:rPr>
        <w:t xml:space="preserve"> </w:t>
      </w:r>
      <w:r w:rsidR="00880F0C" w:rsidRPr="00EA4EC9">
        <w:rPr>
          <w:szCs w:val="28"/>
        </w:rPr>
        <w:t>мають</w:t>
      </w:r>
      <w:r w:rsidR="00880F0C">
        <w:rPr>
          <w:szCs w:val="28"/>
        </w:rPr>
        <w:t xml:space="preserve"> </w:t>
      </w:r>
      <w:r w:rsidR="00880F0C" w:rsidRPr="00EA4EC9">
        <w:rPr>
          <w:szCs w:val="28"/>
        </w:rPr>
        <w:t>компетенцію</w:t>
      </w:r>
      <w:r w:rsidR="00880F0C">
        <w:rPr>
          <w:szCs w:val="28"/>
        </w:rPr>
        <w:t xml:space="preserve"> </w:t>
      </w:r>
      <w:r w:rsidR="00880F0C" w:rsidRPr="00EA4EC9">
        <w:rPr>
          <w:szCs w:val="28"/>
        </w:rPr>
        <w:t>щодо</w:t>
      </w:r>
      <w:r w:rsidR="00880F0C">
        <w:rPr>
          <w:szCs w:val="28"/>
        </w:rPr>
        <w:t xml:space="preserve"> </w:t>
      </w:r>
      <w:r w:rsidR="00880F0C" w:rsidRPr="00EA4EC9">
        <w:rPr>
          <w:szCs w:val="28"/>
        </w:rPr>
        <w:t>справ</w:t>
      </w:r>
      <w:r w:rsidR="00880F0C">
        <w:rPr>
          <w:szCs w:val="28"/>
        </w:rPr>
        <w:t xml:space="preserve"> </w:t>
      </w:r>
      <w:r w:rsidR="00880F0C" w:rsidRPr="00EA4EC9">
        <w:rPr>
          <w:szCs w:val="28"/>
        </w:rPr>
        <w:t>про</w:t>
      </w:r>
      <w:r w:rsidR="00880F0C">
        <w:rPr>
          <w:szCs w:val="28"/>
        </w:rPr>
        <w:t xml:space="preserve"> </w:t>
      </w:r>
      <w:r w:rsidR="00880F0C" w:rsidRPr="00EA4EC9">
        <w:rPr>
          <w:szCs w:val="28"/>
        </w:rPr>
        <w:t>тероризм</w:t>
      </w:r>
      <w:r w:rsidR="00880F0C">
        <w:rPr>
          <w:szCs w:val="28"/>
        </w:rPr>
        <w:t xml:space="preserve"> (див. п. 46 Висновку </w:t>
      </w:r>
      <w:r w:rsidR="000A2DF5">
        <w:rPr>
          <w:szCs w:val="28"/>
        </w:rPr>
        <w:br/>
      </w:r>
      <w:r w:rsidR="00880F0C">
        <w:rPr>
          <w:szCs w:val="28"/>
        </w:rPr>
        <w:t>№</w:t>
      </w:r>
      <w:r w:rsidR="00880F0C" w:rsidRPr="000D2F83">
        <w:rPr>
          <w:szCs w:val="28"/>
        </w:rPr>
        <w:t xml:space="preserve"> 8 (2006)</w:t>
      </w:r>
      <w:r w:rsidR="00880F0C">
        <w:rPr>
          <w:szCs w:val="28"/>
        </w:rPr>
        <w:t xml:space="preserve"> </w:t>
      </w:r>
      <w:r w:rsidR="00880F0C" w:rsidRPr="000D2F83">
        <w:rPr>
          <w:szCs w:val="28"/>
        </w:rPr>
        <w:t>Консультативної</w:t>
      </w:r>
      <w:r w:rsidR="00880F0C">
        <w:rPr>
          <w:szCs w:val="28"/>
        </w:rPr>
        <w:t xml:space="preserve"> </w:t>
      </w:r>
      <w:r w:rsidR="00880F0C" w:rsidRPr="000D2F83">
        <w:rPr>
          <w:szCs w:val="28"/>
        </w:rPr>
        <w:t>ради</w:t>
      </w:r>
      <w:r w:rsidR="00880F0C">
        <w:rPr>
          <w:szCs w:val="28"/>
        </w:rPr>
        <w:t xml:space="preserve"> </w:t>
      </w:r>
      <w:r w:rsidR="00880F0C" w:rsidRPr="000D2F83">
        <w:rPr>
          <w:szCs w:val="28"/>
        </w:rPr>
        <w:t>європейських</w:t>
      </w:r>
      <w:r w:rsidR="00880F0C">
        <w:rPr>
          <w:szCs w:val="28"/>
        </w:rPr>
        <w:t xml:space="preserve"> </w:t>
      </w:r>
      <w:r w:rsidR="00880F0C" w:rsidRPr="000D2F83">
        <w:rPr>
          <w:szCs w:val="28"/>
        </w:rPr>
        <w:t>суддів</w:t>
      </w:r>
      <w:r w:rsidR="00880F0C">
        <w:rPr>
          <w:szCs w:val="28"/>
        </w:rPr>
        <w:t xml:space="preserve"> </w:t>
      </w:r>
      <w:r w:rsidR="00880F0C" w:rsidRPr="000D2F83">
        <w:rPr>
          <w:szCs w:val="28"/>
        </w:rPr>
        <w:t>до</w:t>
      </w:r>
      <w:r w:rsidR="00880F0C">
        <w:rPr>
          <w:szCs w:val="28"/>
        </w:rPr>
        <w:t xml:space="preserve"> </w:t>
      </w:r>
      <w:r w:rsidR="00880F0C" w:rsidRPr="000D2F83">
        <w:rPr>
          <w:szCs w:val="28"/>
        </w:rPr>
        <w:t>уваги</w:t>
      </w:r>
      <w:r w:rsidR="00880F0C">
        <w:rPr>
          <w:szCs w:val="28"/>
        </w:rPr>
        <w:t xml:space="preserve"> </w:t>
      </w:r>
      <w:r w:rsidR="00880F0C" w:rsidRPr="000D2F83">
        <w:rPr>
          <w:szCs w:val="28"/>
        </w:rPr>
        <w:t>Комітету</w:t>
      </w:r>
      <w:r w:rsidR="00880F0C">
        <w:rPr>
          <w:szCs w:val="28"/>
        </w:rPr>
        <w:t xml:space="preserve"> </w:t>
      </w:r>
      <w:r w:rsidR="00880F0C" w:rsidRPr="000D2F83">
        <w:rPr>
          <w:szCs w:val="28"/>
        </w:rPr>
        <w:t>Міністрів</w:t>
      </w:r>
      <w:r w:rsidR="00880F0C">
        <w:rPr>
          <w:szCs w:val="28"/>
        </w:rPr>
        <w:t xml:space="preserve"> </w:t>
      </w:r>
      <w:r w:rsidR="00880F0C" w:rsidRPr="000D2F83">
        <w:rPr>
          <w:szCs w:val="28"/>
        </w:rPr>
        <w:t>Ради</w:t>
      </w:r>
      <w:r w:rsidR="00880F0C">
        <w:rPr>
          <w:szCs w:val="28"/>
        </w:rPr>
        <w:t xml:space="preserve"> </w:t>
      </w:r>
      <w:r w:rsidR="00880F0C" w:rsidRPr="000D2F83">
        <w:rPr>
          <w:szCs w:val="28"/>
        </w:rPr>
        <w:t>Європи</w:t>
      </w:r>
      <w:r w:rsidR="00880F0C">
        <w:rPr>
          <w:szCs w:val="28"/>
        </w:rPr>
        <w:t xml:space="preserve"> </w:t>
      </w:r>
      <w:r w:rsidR="00880F0C" w:rsidRPr="000D2F83">
        <w:rPr>
          <w:szCs w:val="28"/>
        </w:rPr>
        <w:t>з</w:t>
      </w:r>
      <w:r w:rsidR="00880F0C">
        <w:rPr>
          <w:szCs w:val="28"/>
        </w:rPr>
        <w:t xml:space="preserve"> </w:t>
      </w:r>
      <w:r w:rsidR="00880F0C" w:rsidRPr="004A2A1B">
        <w:rPr>
          <w:szCs w:val="28"/>
        </w:rPr>
        <w:t>питання «Роль суддів у захисті верховенства права та прав людини в контексті тероризму», схваленого на 7-у засіданні КРЄС (Страсбург, 8-10 листопада 2006 р</w:t>
      </w:r>
      <w:r w:rsidR="005B1B05" w:rsidRPr="004A2A1B">
        <w:rPr>
          <w:szCs w:val="28"/>
        </w:rPr>
        <w:t>оку</w:t>
      </w:r>
      <w:r w:rsidR="00880F0C" w:rsidRPr="004A2A1B">
        <w:rPr>
          <w:szCs w:val="28"/>
        </w:rPr>
        <w:t>), документ № CCJE (2006) 3)</w:t>
      </w:r>
      <w:r w:rsidR="004A56D2" w:rsidRPr="004A2A1B">
        <w:rPr>
          <w:szCs w:val="28"/>
        </w:rPr>
        <w:t>)</w:t>
      </w:r>
      <w:r w:rsidR="00880F0C" w:rsidRPr="004A2A1B">
        <w:rPr>
          <w:szCs w:val="28"/>
        </w:rPr>
        <w:t>.</w:t>
      </w:r>
      <w:r w:rsidRPr="004A2A1B">
        <w:rPr>
          <w:szCs w:val="28"/>
        </w:rPr>
        <w:t xml:space="preserve"> Однак жодна з таких рекомендацій не є обов’язковою</w:t>
      </w:r>
      <w:r>
        <w:rPr>
          <w:szCs w:val="28"/>
        </w:rPr>
        <w:t xml:space="preserve"> для виконання</w:t>
      </w:r>
      <w:r w:rsidR="004A56D2">
        <w:rPr>
          <w:szCs w:val="28"/>
        </w:rPr>
        <w:t xml:space="preserve"> Україною</w:t>
      </w:r>
      <w:r>
        <w:rPr>
          <w:szCs w:val="28"/>
        </w:rPr>
        <w:t>. Швидше</w:t>
      </w:r>
      <w:r w:rsidR="00FC508D">
        <w:rPr>
          <w:szCs w:val="28"/>
        </w:rPr>
        <w:t>,</w:t>
      </w:r>
      <w:r>
        <w:rPr>
          <w:szCs w:val="28"/>
        </w:rPr>
        <w:t xml:space="preserve"> це є </w:t>
      </w:r>
      <w:r w:rsidR="0008205B">
        <w:rPr>
          <w:szCs w:val="28"/>
        </w:rPr>
        <w:t xml:space="preserve">саме </w:t>
      </w:r>
      <w:r w:rsidR="0008205B" w:rsidRPr="0008205B">
        <w:rPr>
          <w:i/>
          <w:szCs w:val="28"/>
        </w:rPr>
        <w:t>рекомендацією</w:t>
      </w:r>
      <w:r>
        <w:rPr>
          <w:szCs w:val="28"/>
        </w:rPr>
        <w:t>, яку слід проаналізувати і визначитись щодо доцільності її врахування.</w:t>
      </w:r>
    </w:p>
    <w:p w:rsidR="00E504D4" w:rsidRPr="00E504D4" w:rsidRDefault="002A0403" w:rsidP="00E504D4">
      <w:pPr>
        <w:spacing w:after="0" w:line="240" w:lineRule="auto"/>
        <w:ind w:firstLine="709"/>
        <w:jc w:val="both"/>
        <w:rPr>
          <w:szCs w:val="28"/>
        </w:rPr>
      </w:pPr>
      <w:r w:rsidRPr="002A0403">
        <w:rPr>
          <w:i/>
          <w:szCs w:val="28"/>
        </w:rPr>
        <w:t>По-друге</w:t>
      </w:r>
      <w:r w:rsidRPr="002A0403">
        <w:rPr>
          <w:szCs w:val="28"/>
        </w:rPr>
        <w:t>, у</w:t>
      </w:r>
      <w:r w:rsidR="00E504D4">
        <w:rPr>
          <w:szCs w:val="28"/>
        </w:rPr>
        <w:t xml:space="preserve"> пояснювальній записці до проекту вказується, що</w:t>
      </w:r>
      <w:r w:rsidR="00E504D4" w:rsidRPr="00E504D4">
        <w:rPr>
          <w:szCs w:val="28"/>
        </w:rPr>
        <w:t xml:space="preserve"> </w:t>
      </w:r>
      <w:r w:rsidR="00E504D4">
        <w:rPr>
          <w:szCs w:val="28"/>
        </w:rPr>
        <w:t xml:space="preserve">«… </w:t>
      </w:r>
      <w:r w:rsidR="00E504D4" w:rsidRPr="00E504D4">
        <w:rPr>
          <w:szCs w:val="28"/>
        </w:rPr>
        <w:t xml:space="preserve">в Україні розгляд спорів в сфері конкуренції штучно віднесено до юрисдикції різних судів та навіть різних гілок судової влади, а саме: спори в сфері </w:t>
      </w:r>
      <w:r w:rsidR="00E504D4" w:rsidRPr="00E504D4">
        <w:rPr>
          <w:szCs w:val="28"/>
        </w:rPr>
        <w:lastRenderedPageBreak/>
        <w:t>недобросовісної конкуренції – до юрисдикції Вищого суду з питань інтелектуальної власності, інші спори в сфері економічної конкуренції – до юрисдикції господарських судів, а спори в сфері державної допомоги – до юрисдикції адміністративного суду.</w:t>
      </w:r>
    </w:p>
    <w:p w:rsidR="00E504D4" w:rsidRDefault="00E504D4" w:rsidP="00E504D4">
      <w:pPr>
        <w:spacing w:after="0" w:line="240" w:lineRule="auto"/>
        <w:ind w:firstLine="709"/>
        <w:jc w:val="both"/>
        <w:rPr>
          <w:szCs w:val="28"/>
        </w:rPr>
      </w:pPr>
      <w:r w:rsidRPr="00E504D4">
        <w:rPr>
          <w:i/>
          <w:szCs w:val="28"/>
        </w:rPr>
        <w:t>Це призводить або може призвести до неоднакової судової практики</w:t>
      </w:r>
      <w:r w:rsidRPr="00E504D4">
        <w:rPr>
          <w:szCs w:val="28"/>
        </w:rPr>
        <w:t>, порушення прав суб’єктів господарювання – учасників конкуренційного процесу, порушення принципу правової визначеності</w:t>
      </w:r>
      <w:r w:rsidR="0008205B">
        <w:rPr>
          <w:szCs w:val="28"/>
        </w:rPr>
        <w:t xml:space="preserve"> </w:t>
      </w:r>
      <w:r>
        <w:rPr>
          <w:szCs w:val="28"/>
        </w:rPr>
        <w:t xml:space="preserve">… </w:t>
      </w:r>
      <w:r w:rsidRPr="00E504D4">
        <w:rPr>
          <w:szCs w:val="28"/>
        </w:rPr>
        <w:t>Законопроектом пропонується вирішення цього питання шляхом утворення спеціалізо</w:t>
      </w:r>
      <w:r>
        <w:rPr>
          <w:szCs w:val="28"/>
        </w:rPr>
        <w:t>ваного суду в сфері конкуренції»</w:t>
      </w:r>
      <w:r w:rsidRPr="00E504D4">
        <w:rPr>
          <w:szCs w:val="28"/>
        </w:rPr>
        <w:t>.</w:t>
      </w:r>
    </w:p>
    <w:p w:rsidR="00EB4E4F" w:rsidRDefault="00E504D4" w:rsidP="00EB4E4F">
      <w:pPr>
        <w:spacing w:after="0" w:line="240" w:lineRule="auto"/>
        <w:ind w:firstLine="709"/>
        <w:jc w:val="both"/>
        <w:rPr>
          <w:szCs w:val="28"/>
        </w:rPr>
      </w:pPr>
      <w:r>
        <w:rPr>
          <w:szCs w:val="28"/>
        </w:rPr>
        <w:t xml:space="preserve">Звертаємо увагу, що </w:t>
      </w:r>
      <w:r w:rsidR="004A56D2">
        <w:rPr>
          <w:szCs w:val="28"/>
        </w:rPr>
        <w:t>в</w:t>
      </w:r>
      <w:r w:rsidR="00C8236F">
        <w:rPr>
          <w:szCs w:val="28"/>
        </w:rPr>
        <w:t xml:space="preserve"> п.</w:t>
      </w:r>
      <w:r w:rsidR="004A56D2">
        <w:rPr>
          <w:szCs w:val="28"/>
        </w:rPr>
        <w:t xml:space="preserve"> </w:t>
      </w:r>
      <w:r w:rsidR="00C8236F">
        <w:rPr>
          <w:szCs w:val="28"/>
        </w:rPr>
        <w:t xml:space="preserve">1 ч. 1 ст. 91 Регламенту Верховної Ради України визначено, що пояснювальна записка до проекту повинна містити обґрунтування основних його положень. </w:t>
      </w:r>
      <w:r w:rsidR="004B7409">
        <w:rPr>
          <w:szCs w:val="28"/>
        </w:rPr>
        <w:t xml:space="preserve">Але </w:t>
      </w:r>
      <w:r w:rsidR="00EB4E4F">
        <w:rPr>
          <w:szCs w:val="28"/>
        </w:rPr>
        <w:t xml:space="preserve">пояснювальна записка до законопроекту не містить </w:t>
      </w:r>
      <w:r w:rsidR="004B7409">
        <w:rPr>
          <w:szCs w:val="28"/>
        </w:rPr>
        <w:t xml:space="preserve">фактичних (наприклад, </w:t>
      </w:r>
      <w:r w:rsidR="00453808" w:rsidRPr="00453808">
        <w:rPr>
          <w:szCs w:val="28"/>
        </w:rPr>
        <w:t>статистичних</w:t>
      </w:r>
      <w:r w:rsidR="004B7409">
        <w:rPr>
          <w:szCs w:val="28"/>
        </w:rPr>
        <w:t>)</w:t>
      </w:r>
      <w:r w:rsidR="00453808" w:rsidRPr="00453808">
        <w:rPr>
          <w:szCs w:val="28"/>
        </w:rPr>
        <w:t xml:space="preserve"> </w:t>
      </w:r>
      <w:r w:rsidR="00EB4E4F" w:rsidRPr="00453808">
        <w:rPr>
          <w:szCs w:val="28"/>
        </w:rPr>
        <w:t>даних</w:t>
      </w:r>
      <w:r w:rsidR="004B7409">
        <w:rPr>
          <w:szCs w:val="28"/>
        </w:rPr>
        <w:t>, які б свідчили про</w:t>
      </w:r>
      <w:r w:rsidR="00EB4E4F">
        <w:rPr>
          <w:szCs w:val="28"/>
        </w:rPr>
        <w:t xml:space="preserve"> </w:t>
      </w:r>
      <w:r w:rsidR="006952C5">
        <w:rPr>
          <w:szCs w:val="28"/>
        </w:rPr>
        <w:t>неоднаков</w:t>
      </w:r>
      <w:r w:rsidR="004B7409">
        <w:rPr>
          <w:szCs w:val="28"/>
        </w:rPr>
        <w:t>у</w:t>
      </w:r>
      <w:r w:rsidR="00EB4E4F">
        <w:rPr>
          <w:szCs w:val="28"/>
        </w:rPr>
        <w:t xml:space="preserve"> судов</w:t>
      </w:r>
      <w:r w:rsidR="004B7409">
        <w:rPr>
          <w:szCs w:val="28"/>
        </w:rPr>
        <w:t>у</w:t>
      </w:r>
      <w:r w:rsidR="00EB4E4F">
        <w:rPr>
          <w:szCs w:val="28"/>
        </w:rPr>
        <w:t xml:space="preserve"> практик</w:t>
      </w:r>
      <w:r w:rsidR="004B7409">
        <w:rPr>
          <w:szCs w:val="28"/>
        </w:rPr>
        <w:t>у</w:t>
      </w:r>
      <w:r w:rsidR="00EB4E4F">
        <w:rPr>
          <w:szCs w:val="28"/>
        </w:rPr>
        <w:t xml:space="preserve"> при розгляді зазначеної </w:t>
      </w:r>
      <w:r w:rsidR="004A56D2">
        <w:rPr>
          <w:szCs w:val="28"/>
        </w:rPr>
        <w:t xml:space="preserve">вище </w:t>
      </w:r>
      <w:r w:rsidR="00EB4E4F">
        <w:rPr>
          <w:szCs w:val="28"/>
        </w:rPr>
        <w:t xml:space="preserve">категорії спорів. </w:t>
      </w:r>
      <w:r w:rsidR="004B7409">
        <w:rPr>
          <w:szCs w:val="28"/>
        </w:rPr>
        <w:t>А</w:t>
      </w:r>
      <w:r w:rsidR="00EB4E4F">
        <w:rPr>
          <w:szCs w:val="28"/>
        </w:rPr>
        <w:t xml:space="preserve"> припущення про можливі</w:t>
      </w:r>
      <w:r w:rsidR="00FC508D">
        <w:rPr>
          <w:szCs w:val="28"/>
        </w:rPr>
        <w:t>сть неоднакової практики</w:t>
      </w:r>
      <w:r w:rsidR="004B7409">
        <w:rPr>
          <w:szCs w:val="28"/>
        </w:rPr>
        <w:t xml:space="preserve"> навряд чи можна вважати достатнім</w:t>
      </w:r>
      <w:r w:rsidR="00EB4E4F">
        <w:rPr>
          <w:szCs w:val="28"/>
        </w:rPr>
        <w:t xml:space="preserve"> обґрунт</w:t>
      </w:r>
      <w:r w:rsidR="004B7409">
        <w:rPr>
          <w:szCs w:val="28"/>
        </w:rPr>
        <w:t>уванням</w:t>
      </w:r>
      <w:r w:rsidR="00EB4E4F">
        <w:rPr>
          <w:szCs w:val="28"/>
        </w:rPr>
        <w:t xml:space="preserve"> для створення</w:t>
      </w:r>
      <w:r w:rsidR="004A56D2">
        <w:rPr>
          <w:szCs w:val="28"/>
        </w:rPr>
        <w:t xml:space="preserve"> нового </w:t>
      </w:r>
      <w:r w:rsidR="00EB4E4F">
        <w:rPr>
          <w:szCs w:val="28"/>
        </w:rPr>
        <w:t>спеціалізованого суду і віднесення вказаної категорії спорів до його підс</w:t>
      </w:r>
      <w:r w:rsidR="00A125FA">
        <w:rPr>
          <w:szCs w:val="28"/>
        </w:rPr>
        <w:t>у</w:t>
      </w:r>
      <w:r w:rsidR="00EB4E4F">
        <w:rPr>
          <w:szCs w:val="28"/>
        </w:rPr>
        <w:t>дності.</w:t>
      </w:r>
    </w:p>
    <w:p w:rsidR="003D16C6" w:rsidRDefault="0008205B" w:rsidP="0042047A">
      <w:pPr>
        <w:spacing w:after="0" w:line="240" w:lineRule="auto"/>
        <w:ind w:firstLine="709"/>
        <w:jc w:val="both"/>
        <w:rPr>
          <w:rStyle w:val="rvts0"/>
        </w:rPr>
      </w:pPr>
      <w:r>
        <w:rPr>
          <w:szCs w:val="28"/>
        </w:rPr>
        <w:t>Є</w:t>
      </w:r>
      <w:r w:rsidR="0042047A">
        <w:rPr>
          <w:szCs w:val="28"/>
        </w:rPr>
        <w:t>дність судової системи відповідно до п. 4 ч. 4 ст. 17 Закону забезпечується єдністю судової практики.</w:t>
      </w:r>
      <w:r w:rsidR="00974DA8">
        <w:rPr>
          <w:szCs w:val="28"/>
        </w:rPr>
        <w:t xml:space="preserve"> </w:t>
      </w:r>
      <w:r w:rsidR="0043458C" w:rsidRPr="004A2A1B">
        <w:rPr>
          <w:szCs w:val="28"/>
        </w:rPr>
        <w:t>Забезпечення однакового застосування норм права судами різних спеціалізацій у порядку та</w:t>
      </w:r>
      <w:r w:rsidR="005B1B05" w:rsidRPr="004A2A1B">
        <w:rPr>
          <w:szCs w:val="28"/>
        </w:rPr>
        <w:t xml:space="preserve"> у</w:t>
      </w:r>
      <w:r w:rsidR="0043458C" w:rsidRPr="004A2A1B">
        <w:rPr>
          <w:szCs w:val="28"/>
        </w:rPr>
        <w:t xml:space="preserve"> спосіб, визначені процесуальним законом</w:t>
      </w:r>
      <w:r w:rsidRPr="004A2A1B">
        <w:rPr>
          <w:szCs w:val="28"/>
        </w:rPr>
        <w:t>,</w:t>
      </w:r>
      <w:r w:rsidR="0043458C" w:rsidRPr="004A2A1B">
        <w:rPr>
          <w:szCs w:val="28"/>
        </w:rPr>
        <w:t xml:space="preserve"> покладено на Верховний Суд </w:t>
      </w:r>
      <w:r w:rsidR="000A2DF5" w:rsidRPr="004A2A1B">
        <w:rPr>
          <w:szCs w:val="28"/>
        </w:rPr>
        <w:br/>
      </w:r>
      <w:r w:rsidR="0043458C" w:rsidRPr="004A2A1B">
        <w:rPr>
          <w:szCs w:val="28"/>
        </w:rPr>
        <w:t xml:space="preserve">(п. 6 ч. 2 ст. 36 Закону). </w:t>
      </w:r>
      <w:r w:rsidR="00E2611C" w:rsidRPr="004A2A1B">
        <w:rPr>
          <w:szCs w:val="28"/>
        </w:rPr>
        <w:t xml:space="preserve">Зокрема, Пленум Верховного Суду </w:t>
      </w:r>
      <w:r w:rsidR="00E2611C" w:rsidRPr="004A2A1B">
        <w:rPr>
          <w:rStyle w:val="rvts0"/>
        </w:rPr>
        <w:t xml:space="preserve">за результатами аналізу судової статистики та узагальнення судової практики надає </w:t>
      </w:r>
      <w:r w:rsidR="00E2611C" w:rsidRPr="004A2A1B">
        <w:rPr>
          <w:rStyle w:val="rvts0"/>
          <w:i/>
        </w:rPr>
        <w:t>роз’яснення рекомендаційного характеру</w:t>
      </w:r>
      <w:r w:rsidR="00E2611C" w:rsidRPr="004A2A1B">
        <w:rPr>
          <w:rStyle w:val="rvts0"/>
        </w:rPr>
        <w:t xml:space="preserve"> з питань застосування законодавства при вирішенні судових справ (п. 10-2 ч. 2 ст.</w:t>
      </w:r>
      <w:r w:rsidR="00E2611C">
        <w:rPr>
          <w:rStyle w:val="rvts0"/>
        </w:rPr>
        <w:t xml:space="preserve"> 46 Закону). Таким чином, законодавчо забезпечено створення умо</w:t>
      </w:r>
      <w:r w:rsidR="003D16C6">
        <w:rPr>
          <w:rStyle w:val="rvts0"/>
        </w:rPr>
        <w:t>в для єдності судової практики.</w:t>
      </w:r>
    </w:p>
    <w:p w:rsidR="0042047A" w:rsidRPr="004A2A1B" w:rsidRDefault="00441D57" w:rsidP="0042047A">
      <w:pPr>
        <w:spacing w:after="0" w:line="240" w:lineRule="auto"/>
        <w:ind w:firstLine="709"/>
        <w:jc w:val="both"/>
        <w:rPr>
          <w:szCs w:val="28"/>
        </w:rPr>
      </w:pPr>
      <w:r>
        <w:rPr>
          <w:rStyle w:val="rvts0"/>
        </w:rPr>
        <w:t xml:space="preserve">Разом з тим, </w:t>
      </w:r>
      <w:r w:rsidR="004B7409">
        <w:rPr>
          <w:rStyle w:val="rvts0"/>
        </w:rPr>
        <w:t>р</w:t>
      </w:r>
      <w:r w:rsidR="004A34B4">
        <w:rPr>
          <w:rStyle w:val="rvts0"/>
        </w:rPr>
        <w:t>ізна</w:t>
      </w:r>
      <w:r w:rsidR="007945C8">
        <w:rPr>
          <w:rStyle w:val="rvts0"/>
        </w:rPr>
        <w:t xml:space="preserve"> </w:t>
      </w:r>
      <w:r w:rsidR="004A56D2">
        <w:rPr>
          <w:rStyle w:val="rvts0"/>
        </w:rPr>
        <w:t xml:space="preserve">судова </w:t>
      </w:r>
      <w:r w:rsidR="007945C8">
        <w:rPr>
          <w:rStyle w:val="rvts0"/>
        </w:rPr>
        <w:t>прак</w:t>
      </w:r>
      <w:r w:rsidR="00993C74">
        <w:rPr>
          <w:rStyle w:val="rvts0"/>
        </w:rPr>
        <w:t xml:space="preserve">тика може </w:t>
      </w:r>
      <w:r w:rsidR="004A34B4">
        <w:rPr>
          <w:rStyle w:val="rvts0"/>
        </w:rPr>
        <w:t>мати місце</w:t>
      </w:r>
      <w:r w:rsidR="00993C74">
        <w:rPr>
          <w:rStyle w:val="rvts0"/>
        </w:rPr>
        <w:t xml:space="preserve"> і в одному суді. Наприклад, </w:t>
      </w:r>
      <w:r w:rsidR="00131601">
        <w:rPr>
          <w:rStyle w:val="rvts0"/>
        </w:rPr>
        <w:t xml:space="preserve">у Верховному Суді </w:t>
      </w:r>
      <w:r w:rsidR="00CF1BB3">
        <w:rPr>
          <w:rStyle w:val="rvts0"/>
        </w:rPr>
        <w:t>н</w:t>
      </w:r>
      <w:r w:rsidR="00CF1BB3" w:rsidRPr="00CF1BB3">
        <w:rPr>
          <w:rStyle w:val="rvts0"/>
        </w:rPr>
        <w:t>емає єдиної позиції з приводу того, чи зобов’язаний розпорядник надавати за запитом завірені копії документів</w:t>
      </w:r>
      <w:r w:rsidR="0008205B">
        <w:rPr>
          <w:rStyle w:val="rvts0"/>
        </w:rPr>
        <w:t>,</w:t>
      </w:r>
      <w:r w:rsidR="00CF1BB3" w:rsidRPr="00CF1BB3">
        <w:rPr>
          <w:rStyle w:val="rvts0"/>
        </w:rPr>
        <w:t xml:space="preserve"> чи незавірені</w:t>
      </w:r>
      <w:r w:rsidR="00A92398" w:rsidRPr="00A92398">
        <w:rPr>
          <w:rStyle w:val="rvts0"/>
        </w:rPr>
        <w:t>;</w:t>
      </w:r>
      <w:r w:rsidR="00CF1BB3">
        <w:rPr>
          <w:rStyle w:val="rvts0"/>
        </w:rPr>
        <w:t xml:space="preserve"> </w:t>
      </w:r>
      <w:r w:rsidR="00A92398">
        <w:rPr>
          <w:rStyle w:val="rvts0"/>
        </w:rPr>
        <w:t>має місце неоднакове</w:t>
      </w:r>
      <w:r w:rsidR="00A92398" w:rsidRPr="00A92398">
        <w:rPr>
          <w:rStyle w:val="rvts0"/>
        </w:rPr>
        <w:t xml:space="preserve"> розуміння поняття «</w:t>
      </w:r>
      <w:proofErr w:type="spellStart"/>
      <w:r w:rsidR="00A92398" w:rsidRPr="00A92398">
        <w:rPr>
          <w:rStyle w:val="rvts0"/>
        </w:rPr>
        <w:t>внутрішньоорганізаційний</w:t>
      </w:r>
      <w:proofErr w:type="spellEnd"/>
      <w:r w:rsidR="00A92398" w:rsidRPr="00A92398">
        <w:rPr>
          <w:rStyle w:val="rvts0"/>
        </w:rPr>
        <w:t xml:space="preserve"> акт»</w:t>
      </w:r>
      <w:r w:rsidR="00A92398">
        <w:rPr>
          <w:rStyle w:val="rvts0"/>
        </w:rPr>
        <w:t xml:space="preserve"> тощо</w:t>
      </w:r>
      <w:r w:rsidR="00A92398">
        <w:rPr>
          <w:rStyle w:val="ac"/>
        </w:rPr>
        <w:footnoteReference w:id="1"/>
      </w:r>
      <w:r w:rsidR="00A92398">
        <w:rPr>
          <w:rStyle w:val="rvts0"/>
        </w:rPr>
        <w:t>.</w:t>
      </w:r>
      <w:r w:rsidR="004B7409">
        <w:rPr>
          <w:rStyle w:val="rvts0"/>
        </w:rPr>
        <w:t xml:space="preserve"> Тому навіть створення окремого спеціалізованого </w:t>
      </w:r>
      <w:r w:rsidR="004B7409" w:rsidRPr="004A2A1B">
        <w:rPr>
          <w:rStyle w:val="rvts0"/>
        </w:rPr>
        <w:t xml:space="preserve">суду, який має розглядати усі справи певної категорії, не є гарантією забезпечення цілком однакової судової практики. </w:t>
      </w:r>
    </w:p>
    <w:p w:rsidR="00515201" w:rsidRPr="004A2A1B" w:rsidRDefault="00FC508D" w:rsidP="0068693C">
      <w:pPr>
        <w:spacing w:after="0" w:line="240" w:lineRule="auto"/>
        <w:ind w:firstLine="709"/>
        <w:jc w:val="both"/>
        <w:rPr>
          <w:szCs w:val="28"/>
        </w:rPr>
      </w:pPr>
      <w:r w:rsidRPr="004A2A1B">
        <w:rPr>
          <w:szCs w:val="28"/>
        </w:rPr>
        <w:t>Крім того</w:t>
      </w:r>
      <w:r w:rsidR="002A0403" w:rsidRPr="004A2A1B">
        <w:rPr>
          <w:szCs w:val="28"/>
        </w:rPr>
        <w:t>, с</w:t>
      </w:r>
      <w:r w:rsidR="00237BC2" w:rsidRPr="004A2A1B">
        <w:rPr>
          <w:szCs w:val="28"/>
        </w:rPr>
        <w:t>удова систем</w:t>
      </w:r>
      <w:r w:rsidR="005B1B05" w:rsidRPr="004A2A1B">
        <w:rPr>
          <w:szCs w:val="28"/>
        </w:rPr>
        <w:t>а</w:t>
      </w:r>
      <w:r w:rsidR="00237BC2" w:rsidRPr="004A2A1B">
        <w:rPr>
          <w:szCs w:val="28"/>
        </w:rPr>
        <w:t xml:space="preserve"> України сформована і діє на принци</w:t>
      </w:r>
      <w:r w:rsidR="000B3FDB" w:rsidRPr="004A2A1B">
        <w:rPr>
          <w:szCs w:val="28"/>
        </w:rPr>
        <w:t>пі спеціалізації судів</w:t>
      </w:r>
      <w:r w:rsidR="0068693C" w:rsidRPr="004A2A1B">
        <w:rPr>
          <w:szCs w:val="28"/>
        </w:rPr>
        <w:t>. Суди спеціалізуються</w:t>
      </w:r>
      <w:r w:rsidR="0068693C" w:rsidRPr="0068693C">
        <w:rPr>
          <w:szCs w:val="28"/>
        </w:rPr>
        <w:t xml:space="preserve"> на розгляді цивільних, кримінальних, господарських, адміністративних справ, а також справ про адміністративні правопорушення.</w:t>
      </w:r>
      <w:r w:rsidR="0068693C">
        <w:rPr>
          <w:szCs w:val="28"/>
        </w:rPr>
        <w:t xml:space="preserve"> </w:t>
      </w:r>
      <w:r w:rsidR="0068693C" w:rsidRPr="0068693C">
        <w:rPr>
          <w:szCs w:val="28"/>
        </w:rPr>
        <w:t xml:space="preserve">У випадках, визначених законом, а також за рішенням зборів суддів відповідного суду може запроваджуватися </w:t>
      </w:r>
      <w:r w:rsidR="0068693C" w:rsidRPr="0008205B">
        <w:rPr>
          <w:i/>
          <w:szCs w:val="28"/>
        </w:rPr>
        <w:lastRenderedPageBreak/>
        <w:t>спеціалізація суддів з розгляду конкретних категорій справ</w:t>
      </w:r>
      <w:r w:rsidR="0068693C" w:rsidRPr="0068693C">
        <w:rPr>
          <w:szCs w:val="28"/>
        </w:rPr>
        <w:t>.</w:t>
      </w:r>
      <w:r w:rsidR="0068693C">
        <w:rPr>
          <w:szCs w:val="28"/>
        </w:rPr>
        <w:t xml:space="preserve"> </w:t>
      </w:r>
      <w:r w:rsidR="0068693C" w:rsidRPr="0068693C">
        <w:rPr>
          <w:szCs w:val="28"/>
        </w:rPr>
        <w:t>У місцевих загальних судах та апеляційних судах діє спеціалізація суддів із здійснення кримінального провадження щодо неповнолітніх</w:t>
      </w:r>
      <w:r w:rsidR="0068693C">
        <w:rPr>
          <w:szCs w:val="28"/>
        </w:rPr>
        <w:t xml:space="preserve"> (ч.</w:t>
      </w:r>
      <w:r w:rsidR="00BD5A3B">
        <w:rPr>
          <w:szCs w:val="28"/>
        </w:rPr>
        <w:t xml:space="preserve"> </w:t>
      </w:r>
      <w:r w:rsidR="0068693C">
        <w:rPr>
          <w:szCs w:val="28"/>
        </w:rPr>
        <w:t>ч. 1</w:t>
      </w:r>
      <w:r w:rsidR="0008205B">
        <w:rPr>
          <w:szCs w:val="28"/>
        </w:rPr>
        <w:t>-</w:t>
      </w:r>
      <w:r w:rsidR="0068693C">
        <w:rPr>
          <w:szCs w:val="28"/>
        </w:rPr>
        <w:t>3 ст. 18 Закону)</w:t>
      </w:r>
      <w:r w:rsidR="0068693C" w:rsidRPr="0068693C">
        <w:rPr>
          <w:szCs w:val="28"/>
        </w:rPr>
        <w:t>.</w:t>
      </w:r>
      <w:r w:rsidR="00667493">
        <w:rPr>
          <w:szCs w:val="28"/>
        </w:rPr>
        <w:t xml:space="preserve"> </w:t>
      </w:r>
      <w:r w:rsidR="00667493" w:rsidRPr="00667493">
        <w:rPr>
          <w:szCs w:val="28"/>
        </w:rPr>
        <w:t xml:space="preserve">Для </w:t>
      </w:r>
      <w:r w:rsidR="00667493" w:rsidRPr="004A2A1B">
        <w:rPr>
          <w:szCs w:val="28"/>
        </w:rPr>
        <w:t>розгляду окремих категорій справ відповідно до цього Закону в системі судоустрою діють вищі спеціалізовані суди (</w:t>
      </w:r>
      <w:r w:rsidR="00175CD5" w:rsidRPr="004A2A1B">
        <w:rPr>
          <w:szCs w:val="28"/>
        </w:rPr>
        <w:t xml:space="preserve">абз. </w:t>
      </w:r>
      <w:r w:rsidR="00BD5A3B" w:rsidRPr="004A2A1B">
        <w:rPr>
          <w:szCs w:val="28"/>
        </w:rPr>
        <w:t>5</w:t>
      </w:r>
      <w:r w:rsidR="00175CD5" w:rsidRPr="004A2A1B">
        <w:rPr>
          <w:szCs w:val="28"/>
        </w:rPr>
        <w:t xml:space="preserve"> </w:t>
      </w:r>
      <w:r w:rsidR="00667493" w:rsidRPr="004A2A1B">
        <w:rPr>
          <w:szCs w:val="28"/>
        </w:rPr>
        <w:t xml:space="preserve">ч. </w:t>
      </w:r>
      <w:r w:rsidR="00175CD5" w:rsidRPr="004A2A1B">
        <w:rPr>
          <w:szCs w:val="28"/>
        </w:rPr>
        <w:t>3 ст. 17 Закону)</w:t>
      </w:r>
      <w:r w:rsidR="00667493" w:rsidRPr="004A2A1B">
        <w:rPr>
          <w:szCs w:val="28"/>
        </w:rPr>
        <w:t>.</w:t>
      </w:r>
      <w:r w:rsidR="00BD5A3B" w:rsidRPr="004A2A1B">
        <w:rPr>
          <w:szCs w:val="28"/>
        </w:rPr>
        <w:t xml:space="preserve"> </w:t>
      </w:r>
      <w:r w:rsidR="002F22F2" w:rsidRPr="004A2A1B">
        <w:rPr>
          <w:szCs w:val="28"/>
        </w:rPr>
        <w:t>Так, наразі створений і діє Вищий антикорупційний суд</w:t>
      </w:r>
      <w:r w:rsidR="006B4CA6" w:rsidRPr="004A2A1B">
        <w:rPr>
          <w:szCs w:val="28"/>
        </w:rPr>
        <w:t xml:space="preserve"> (див. Закон України </w:t>
      </w:r>
      <w:r w:rsidR="005B1B05" w:rsidRPr="004A2A1B">
        <w:rPr>
          <w:szCs w:val="28"/>
        </w:rPr>
        <w:br/>
      </w:r>
      <w:r w:rsidR="006B4CA6" w:rsidRPr="004A2A1B">
        <w:rPr>
          <w:szCs w:val="28"/>
        </w:rPr>
        <w:t>«Про Вищий антикорупційний суд»)</w:t>
      </w:r>
      <w:r w:rsidR="002F22F2" w:rsidRPr="004A2A1B">
        <w:rPr>
          <w:szCs w:val="28"/>
        </w:rPr>
        <w:t>.</w:t>
      </w:r>
    </w:p>
    <w:p w:rsidR="00BD5A3B" w:rsidRPr="004A2A1B" w:rsidRDefault="00F34242" w:rsidP="0088102C">
      <w:pPr>
        <w:spacing w:after="0" w:line="240" w:lineRule="auto"/>
        <w:ind w:firstLine="709"/>
        <w:jc w:val="both"/>
        <w:rPr>
          <w:szCs w:val="28"/>
        </w:rPr>
      </w:pPr>
      <w:r w:rsidRPr="004A2A1B">
        <w:rPr>
          <w:szCs w:val="28"/>
        </w:rPr>
        <w:t xml:space="preserve">У Висновку № 15 (2012) Консультативної ради європейських суддів до уваги Комітету Міністрів Ради Європи щодо спеціалізації суддів зазначається, що </w:t>
      </w:r>
      <w:r w:rsidR="00946370" w:rsidRPr="004A2A1B">
        <w:rPr>
          <w:szCs w:val="28"/>
        </w:rPr>
        <w:t>спеціалізація може набувати «багатьох різновидів, включаючи заснування</w:t>
      </w:r>
      <w:r w:rsidR="00946370" w:rsidRPr="00946370">
        <w:rPr>
          <w:szCs w:val="28"/>
        </w:rPr>
        <w:t xml:space="preserve"> спеціалізованих палат у вже існуючих судах</w:t>
      </w:r>
      <w:r w:rsidR="00946370">
        <w:rPr>
          <w:szCs w:val="28"/>
        </w:rPr>
        <w:t xml:space="preserve"> </w:t>
      </w:r>
      <w:r w:rsidR="00946370" w:rsidRPr="00946370">
        <w:rPr>
          <w:szCs w:val="28"/>
        </w:rPr>
        <w:t>або створення окремих спеціалізованих судів</w:t>
      </w:r>
      <w:r w:rsidR="00946370">
        <w:rPr>
          <w:szCs w:val="28"/>
        </w:rPr>
        <w:t xml:space="preserve">» (див. п. </w:t>
      </w:r>
      <w:r w:rsidR="00331BD9">
        <w:rPr>
          <w:szCs w:val="28"/>
        </w:rPr>
        <w:t>4</w:t>
      </w:r>
      <w:r w:rsidR="00946370">
        <w:rPr>
          <w:szCs w:val="28"/>
        </w:rPr>
        <w:t>).</w:t>
      </w:r>
      <w:r w:rsidR="00A31AB0">
        <w:rPr>
          <w:szCs w:val="28"/>
        </w:rPr>
        <w:t xml:space="preserve"> Таким чином, спеціалізація не завжди пов’язана зі створення</w:t>
      </w:r>
      <w:r w:rsidR="00BD5A3B">
        <w:rPr>
          <w:szCs w:val="28"/>
        </w:rPr>
        <w:t>м окремих спеціалізованих судів</w:t>
      </w:r>
      <w:r w:rsidR="0008205B">
        <w:rPr>
          <w:szCs w:val="28"/>
        </w:rPr>
        <w:t>.</w:t>
      </w:r>
      <w:r w:rsidR="00BD5A3B">
        <w:rPr>
          <w:szCs w:val="28"/>
        </w:rPr>
        <w:t xml:space="preserve"> </w:t>
      </w:r>
      <w:r w:rsidR="00FA33EC">
        <w:rPr>
          <w:szCs w:val="28"/>
        </w:rPr>
        <w:t>С</w:t>
      </w:r>
      <w:r w:rsidR="00331BD9">
        <w:rPr>
          <w:szCs w:val="28"/>
        </w:rPr>
        <w:t>лід врахувати, що спеціалізація має як переваги</w:t>
      </w:r>
      <w:r w:rsidR="00FA33EC">
        <w:rPr>
          <w:szCs w:val="28"/>
        </w:rPr>
        <w:t xml:space="preserve"> (</w:t>
      </w:r>
      <w:r w:rsidR="00331BD9">
        <w:rPr>
          <w:szCs w:val="28"/>
        </w:rPr>
        <w:t xml:space="preserve">зокрема, </w:t>
      </w:r>
      <w:r w:rsidR="00331BD9" w:rsidRPr="00331BD9">
        <w:rPr>
          <w:szCs w:val="28"/>
        </w:rPr>
        <w:t>може стати запорукою</w:t>
      </w:r>
      <w:r w:rsidR="00331BD9">
        <w:rPr>
          <w:szCs w:val="28"/>
        </w:rPr>
        <w:t xml:space="preserve"> </w:t>
      </w:r>
      <w:r w:rsidR="00331BD9" w:rsidRPr="00331BD9">
        <w:rPr>
          <w:szCs w:val="28"/>
        </w:rPr>
        <w:t>того, що судді мають достатній багаж знань та досвіду в певній області юриспруденції</w:t>
      </w:r>
      <w:r w:rsidR="00331BD9">
        <w:rPr>
          <w:szCs w:val="28"/>
        </w:rPr>
        <w:t xml:space="preserve"> (п. 8), </w:t>
      </w:r>
      <w:r w:rsidR="00EC67C2" w:rsidRPr="00EC67C2">
        <w:rPr>
          <w:szCs w:val="28"/>
        </w:rPr>
        <w:t>може сприяти єдності в судових рішеннях і, як наслідок, може запровадити юридичну</w:t>
      </w:r>
      <w:r w:rsidR="00EC67C2">
        <w:rPr>
          <w:szCs w:val="28"/>
        </w:rPr>
        <w:t xml:space="preserve"> </w:t>
      </w:r>
      <w:r w:rsidR="00EC67C2" w:rsidRPr="00EC67C2">
        <w:rPr>
          <w:szCs w:val="28"/>
        </w:rPr>
        <w:t>однозначність</w:t>
      </w:r>
      <w:r w:rsidR="00EC67C2">
        <w:rPr>
          <w:szCs w:val="28"/>
        </w:rPr>
        <w:t xml:space="preserve"> (п. </w:t>
      </w:r>
      <w:r w:rsidR="00295141">
        <w:rPr>
          <w:szCs w:val="28"/>
        </w:rPr>
        <w:t>10)</w:t>
      </w:r>
      <w:bookmarkStart w:id="0" w:name="_GoBack"/>
      <w:bookmarkEnd w:id="0"/>
      <w:r w:rsidR="00295141">
        <w:rPr>
          <w:szCs w:val="28"/>
        </w:rPr>
        <w:t>, так і недоліки. До останніх відносять те, що с</w:t>
      </w:r>
      <w:r w:rsidR="00295141" w:rsidRPr="00295141">
        <w:rPr>
          <w:szCs w:val="28"/>
        </w:rPr>
        <w:t>удді, які з причин спеціалізації раніше вже виносили рішення з однакових питань,</w:t>
      </w:r>
      <w:r w:rsidR="00295141">
        <w:rPr>
          <w:szCs w:val="28"/>
        </w:rPr>
        <w:t xml:space="preserve"> </w:t>
      </w:r>
      <w:r w:rsidR="00295141" w:rsidRPr="00295141">
        <w:rPr>
          <w:szCs w:val="28"/>
        </w:rPr>
        <w:t>можуть користуватися цими попередніми рішеннями, що може призвести до гальмування</w:t>
      </w:r>
      <w:r w:rsidR="00295141">
        <w:rPr>
          <w:szCs w:val="28"/>
        </w:rPr>
        <w:t xml:space="preserve"> </w:t>
      </w:r>
      <w:r w:rsidR="00295141" w:rsidRPr="00295141">
        <w:rPr>
          <w:szCs w:val="28"/>
        </w:rPr>
        <w:t>еволюції прецедентного права відповідно до суспільних потреб</w:t>
      </w:r>
      <w:r w:rsidR="00295141">
        <w:rPr>
          <w:szCs w:val="28"/>
        </w:rPr>
        <w:t xml:space="preserve"> (</w:t>
      </w:r>
      <w:r w:rsidR="009B316F">
        <w:rPr>
          <w:szCs w:val="28"/>
        </w:rPr>
        <w:t xml:space="preserve">п. </w:t>
      </w:r>
      <w:r w:rsidR="00CD3482">
        <w:rPr>
          <w:szCs w:val="28"/>
        </w:rPr>
        <w:t>15);</w:t>
      </w:r>
      <w:r w:rsidR="009B316F">
        <w:rPr>
          <w:szCs w:val="28"/>
        </w:rPr>
        <w:t xml:space="preserve"> </w:t>
      </w:r>
      <w:r w:rsidR="00CD3482">
        <w:rPr>
          <w:szCs w:val="28"/>
        </w:rPr>
        <w:t>с</w:t>
      </w:r>
      <w:r w:rsidR="00CD3482" w:rsidRPr="00CD3482">
        <w:rPr>
          <w:szCs w:val="28"/>
        </w:rPr>
        <w:t>пеціалісти в певній сфері схильні розвивати концепції, які є специфічними</w:t>
      </w:r>
      <w:r w:rsidR="00CD3482">
        <w:rPr>
          <w:szCs w:val="28"/>
        </w:rPr>
        <w:t xml:space="preserve"> </w:t>
      </w:r>
      <w:r w:rsidR="00CD3482" w:rsidRPr="00CD3482">
        <w:rPr>
          <w:szCs w:val="28"/>
        </w:rPr>
        <w:t>для їх сфери знань та (часто) невідомі для інших правників. Це може призвести до роздроблення права та процесу, відрізаючи спеціалізованих суддів від правових реалій</w:t>
      </w:r>
      <w:r w:rsidR="00CD3482">
        <w:rPr>
          <w:szCs w:val="28"/>
        </w:rPr>
        <w:t xml:space="preserve"> </w:t>
      </w:r>
      <w:r w:rsidR="00CD3482" w:rsidRPr="00CD3482">
        <w:rPr>
          <w:szCs w:val="28"/>
        </w:rPr>
        <w:t xml:space="preserve">в інших сферах, </w:t>
      </w:r>
      <w:r w:rsidR="00CD3482">
        <w:rPr>
          <w:szCs w:val="28"/>
        </w:rPr>
        <w:t xml:space="preserve">і як наслідок </w:t>
      </w:r>
      <w:r w:rsidR="00BD5A3B">
        <w:rPr>
          <w:szCs w:val="28"/>
        </w:rPr>
        <w:t>–</w:t>
      </w:r>
      <w:r w:rsidR="00CD3482">
        <w:rPr>
          <w:szCs w:val="28"/>
        </w:rPr>
        <w:t xml:space="preserve"> </w:t>
      </w:r>
      <w:r w:rsidR="00CD3482" w:rsidRPr="00CD3482">
        <w:rPr>
          <w:szCs w:val="28"/>
        </w:rPr>
        <w:t>під</w:t>
      </w:r>
      <w:r w:rsidR="00CD3482">
        <w:rPr>
          <w:szCs w:val="28"/>
        </w:rPr>
        <w:t xml:space="preserve">ірвати принцип правової єдності (п. 16); </w:t>
      </w:r>
      <w:r w:rsidR="0088102C">
        <w:rPr>
          <w:szCs w:val="28"/>
        </w:rPr>
        <w:t xml:space="preserve">може мати місце </w:t>
      </w:r>
      <w:r w:rsidR="00526716" w:rsidRPr="00526716">
        <w:rPr>
          <w:szCs w:val="28"/>
        </w:rPr>
        <w:t>брак</w:t>
      </w:r>
      <w:r w:rsidR="00526716">
        <w:rPr>
          <w:szCs w:val="28"/>
        </w:rPr>
        <w:t xml:space="preserve"> </w:t>
      </w:r>
      <w:r w:rsidR="00526716" w:rsidRPr="004A2A1B">
        <w:rPr>
          <w:szCs w:val="28"/>
        </w:rPr>
        <w:t>суспільної довіри до суд</w:t>
      </w:r>
      <w:r w:rsidR="005B1B05" w:rsidRPr="004A2A1B">
        <w:rPr>
          <w:szCs w:val="28"/>
        </w:rPr>
        <w:t>д</w:t>
      </w:r>
      <w:r w:rsidR="00526716" w:rsidRPr="004A2A1B">
        <w:rPr>
          <w:szCs w:val="28"/>
        </w:rPr>
        <w:t>ів, які вважатимуться недостатньо компетентними</w:t>
      </w:r>
      <w:r w:rsidR="007E4BB2" w:rsidRPr="004A2A1B">
        <w:rPr>
          <w:szCs w:val="28"/>
        </w:rPr>
        <w:t xml:space="preserve">. </w:t>
      </w:r>
    </w:p>
    <w:p w:rsidR="00910759" w:rsidRDefault="00BD5A3B" w:rsidP="0088102C">
      <w:pPr>
        <w:spacing w:after="0" w:line="240" w:lineRule="auto"/>
        <w:ind w:firstLine="709"/>
        <w:jc w:val="both"/>
        <w:rPr>
          <w:szCs w:val="28"/>
        </w:rPr>
      </w:pPr>
      <w:r w:rsidRPr="004A2A1B">
        <w:rPr>
          <w:szCs w:val="28"/>
        </w:rPr>
        <w:t>Наведені вище положення</w:t>
      </w:r>
      <w:r w:rsidR="00E60DEF" w:rsidRPr="004A2A1B">
        <w:rPr>
          <w:szCs w:val="28"/>
        </w:rPr>
        <w:t xml:space="preserve"> </w:t>
      </w:r>
      <w:r w:rsidRPr="004A2A1B">
        <w:rPr>
          <w:szCs w:val="28"/>
        </w:rPr>
        <w:t>необхідно</w:t>
      </w:r>
      <w:r w:rsidR="00E60DEF" w:rsidRPr="004A2A1B">
        <w:rPr>
          <w:szCs w:val="28"/>
        </w:rPr>
        <w:t xml:space="preserve"> аналізувати та враховувати при прийнятті рішення щодо спеціалізації</w:t>
      </w:r>
      <w:r w:rsidR="00910759" w:rsidRPr="004A2A1B">
        <w:rPr>
          <w:szCs w:val="28"/>
        </w:rPr>
        <w:t xml:space="preserve"> суддів</w:t>
      </w:r>
      <w:r w:rsidR="00E60DEF" w:rsidRPr="004A2A1B">
        <w:rPr>
          <w:szCs w:val="28"/>
        </w:rPr>
        <w:t xml:space="preserve">, </w:t>
      </w:r>
      <w:r w:rsidR="00910759" w:rsidRPr="004A2A1B">
        <w:rPr>
          <w:szCs w:val="28"/>
        </w:rPr>
        <w:t xml:space="preserve">вони є актуальними також і при розгляді </w:t>
      </w:r>
      <w:r w:rsidR="00E60DEF" w:rsidRPr="004A2A1B">
        <w:rPr>
          <w:szCs w:val="28"/>
        </w:rPr>
        <w:t>пропозиці</w:t>
      </w:r>
      <w:r w:rsidR="00910759" w:rsidRPr="004A2A1B">
        <w:rPr>
          <w:szCs w:val="28"/>
        </w:rPr>
        <w:t>ї</w:t>
      </w:r>
      <w:r w:rsidR="00E60DEF" w:rsidRPr="004A2A1B">
        <w:rPr>
          <w:szCs w:val="28"/>
        </w:rPr>
        <w:t xml:space="preserve"> про віднесення певної категорії спорів</w:t>
      </w:r>
      <w:r w:rsidR="00E60DEF">
        <w:rPr>
          <w:szCs w:val="28"/>
        </w:rPr>
        <w:t xml:space="preserve"> до підсудності одного спеціалізованого суду.</w:t>
      </w:r>
      <w:r w:rsidR="00B27737">
        <w:rPr>
          <w:szCs w:val="28"/>
        </w:rPr>
        <w:t xml:space="preserve"> </w:t>
      </w:r>
    </w:p>
    <w:p w:rsidR="00B27737" w:rsidRPr="004A2A1B" w:rsidRDefault="00B27737" w:rsidP="0088102C">
      <w:pPr>
        <w:spacing w:after="0" w:line="240" w:lineRule="auto"/>
        <w:ind w:firstLine="709"/>
        <w:jc w:val="both"/>
        <w:rPr>
          <w:szCs w:val="28"/>
        </w:rPr>
      </w:pPr>
      <w:r>
        <w:rPr>
          <w:szCs w:val="28"/>
        </w:rPr>
        <w:t>З огляду на зазначене</w:t>
      </w:r>
      <w:r w:rsidR="00BD5A3B">
        <w:rPr>
          <w:szCs w:val="28"/>
        </w:rPr>
        <w:t xml:space="preserve"> вважаємо</w:t>
      </w:r>
      <w:r>
        <w:rPr>
          <w:szCs w:val="28"/>
        </w:rPr>
        <w:t>,</w:t>
      </w:r>
      <w:r w:rsidR="00BD5A3B">
        <w:rPr>
          <w:szCs w:val="28"/>
        </w:rPr>
        <w:t xml:space="preserve"> що</w:t>
      </w:r>
      <w:r>
        <w:rPr>
          <w:szCs w:val="28"/>
        </w:rPr>
        <w:t xml:space="preserve"> </w:t>
      </w:r>
      <w:r w:rsidR="001340EC">
        <w:rPr>
          <w:szCs w:val="28"/>
        </w:rPr>
        <w:t xml:space="preserve">наразі </w:t>
      </w:r>
      <w:r w:rsidR="00097DE7">
        <w:rPr>
          <w:szCs w:val="28"/>
        </w:rPr>
        <w:t xml:space="preserve">відсутні </w:t>
      </w:r>
      <w:r w:rsidR="001340EC">
        <w:rPr>
          <w:szCs w:val="28"/>
        </w:rPr>
        <w:t xml:space="preserve">підстави для </w:t>
      </w:r>
      <w:r w:rsidR="00055939">
        <w:rPr>
          <w:szCs w:val="28"/>
        </w:rPr>
        <w:t>утворення</w:t>
      </w:r>
      <w:r w:rsidR="00BD5A3B">
        <w:rPr>
          <w:szCs w:val="28"/>
        </w:rPr>
        <w:t xml:space="preserve"> вищого</w:t>
      </w:r>
      <w:r w:rsidR="00055939">
        <w:rPr>
          <w:szCs w:val="28"/>
        </w:rPr>
        <w:t xml:space="preserve"> спеціалізованого суду, до підсудності якого будуть віднесені справи </w:t>
      </w:r>
      <w:r w:rsidR="00AF1C9D" w:rsidRPr="004A2A1B">
        <w:rPr>
          <w:szCs w:val="28"/>
        </w:rPr>
        <w:t>щодо дотримання конкурентного законодавства</w:t>
      </w:r>
      <w:r w:rsidR="001340EC" w:rsidRPr="004A2A1B">
        <w:rPr>
          <w:szCs w:val="28"/>
        </w:rPr>
        <w:t>.</w:t>
      </w:r>
    </w:p>
    <w:p w:rsidR="00F9194E" w:rsidRDefault="001A4133" w:rsidP="0088102C">
      <w:pPr>
        <w:spacing w:after="0" w:line="240" w:lineRule="auto"/>
        <w:ind w:firstLine="709"/>
        <w:jc w:val="both"/>
      </w:pPr>
      <w:r w:rsidRPr="004A2A1B">
        <w:rPr>
          <w:b/>
          <w:szCs w:val="28"/>
        </w:rPr>
        <w:t>2</w:t>
      </w:r>
      <w:r w:rsidR="00F9194E" w:rsidRPr="004A2A1B">
        <w:rPr>
          <w:b/>
          <w:szCs w:val="28"/>
        </w:rPr>
        <w:t xml:space="preserve">. </w:t>
      </w:r>
      <w:r w:rsidR="004320CF" w:rsidRPr="004A2A1B">
        <w:rPr>
          <w:szCs w:val="28"/>
        </w:rPr>
        <w:t>У законопроекті пропонується внести зміни лише до п</w:t>
      </w:r>
      <w:r w:rsidR="004320CF" w:rsidRPr="004A2A1B">
        <w:t>. 1 ч. 2 ст. 31 Закону. Разом із тим</w:t>
      </w:r>
      <w:r w:rsidR="005B1B05" w:rsidRPr="004A2A1B">
        <w:t>,</w:t>
      </w:r>
      <w:r w:rsidR="004320CF" w:rsidRPr="004A2A1B">
        <w:t xml:space="preserve"> </w:t>
      </w:r>
      <w:r w:rsidR="005F5E72" w:rsidRPr="004A2A1B">
        <w:t xml:space="preserve">про Вищий суд з питань інтелектуальної власності йдеться також у ст. 33 та ч. 15 ст. 79 цього Закону, ч. 4 ст. 3, п. 2 ч. 1, ч. 2 </w:t>
      </w:r>
      <w:r w:rsidR="005F5E72" w:rsidRPr="004A2A1B">
        <w:br/>
        <w:t>ст. 20, ч. 3 ст. 24, ч. 3 ст. 25</w:t>
      </w:r>
      <w:r w:rsidR="005F5E72">
        <w:t xml:space="preserve"> Господарського процесуального кодексу України та низці інших законодавчих акт</w:t>
      </w:r>
      <w:r w:rsidR="00FA33EC">
        <w:t>ів</w:t>
      </w:r>
      <w:r w:rsidR="005F5E72">
        <w:t xml:space="preserve"> України. Тобто, пропозиція законопроекту щодо «</w:t>
      </w:r>
      <w:r w:rsidR="00FC508D">
        <w:t>реорганізації</w:t>
      </w:r>
      <w:r w:rsidR="005F5E72">
        <w:t>» Вищого суду з питань інтелектуальної власності н</w:t>
      </w:r>
      <w:r w:rsidR="00FA33EC">
        <w:t>е викладена комплексно</w:t>
      </w:r>
      <w:r w:rsidR="005F5E72">
        <w:t xml:space="preserve"> та </w:t>
      </w:r>
      <w:r w:rsidR="004A5D3D">
        <w:t>не врегульовує усі аспекти функціонування вказаної судової інституції</w:t>
      </w:r>
      <w:r w:rsidR="00FC508D">
        <w:t xml:space="preserve"> (у тому числі, питання підсудності, порядку розгляду відповідних справ тощо)</w:t>
      </w:r>
      <w:r w:rsidR="004A5D3D">
        <w:t>.</w:t>
      </w:r>
    </w:p>
    <w:p w:rsidR="00282E2D" w:rsidRDefault="004A5D3D" w:rsidP="00A20A7F">
      <w:pPr>
        <w:spacing w:after="0" w:line="240" w:lineRule="auto"/>
        <w:ind w:firstLine="709"/>
        <w:jc w:val="both"/>
      </w:pPr>
      <w:r>
        <w:t xml:space="preserve">Крім того, </w:t>
      </w:r>
      <w:r w:rsidR="00A20A7F" w:rsidRPr="00A20A7F">
        <w:t>Указ</w:t>
      </w:r>
      <w:r w:rsidR="00A20A7F">
        <w:t>ом Президента України</w:t>
      </w:r>
      <w:r w:rsidR="00A20A7F" w:rsidRPr="00A20A7F">
        <w:t xml:space="preserve"> </w:t>
      </w:r>
      <w:r w:rsidR="00A20A7F">
        <w:t xml:space="preserve">від 29 вересня 2017 року </w:t>
      </w:r>
      <w:r w:rsidR="005B1B05">
        <w:br/>
      </w:r>
      <w:r w:rsidR="00A20A7F" w:rsidRPr="004A2A1B">
        <w:t>№ 299/2017</w:t>
      </w:r>
      <w:r w:rsidR="00A20A7F">
        <w:t xml:space="preserve"> був утворений </w:t>
      </w:r>
      <w:r w:rsidR="00A20A7F" w:rsidRPr="00A20A7F">
        <w:t>Вищий суд з питань інтелектуальної власності з місцезнаходженням у місті Києві.</w:t>
      </w:r>
      <w:r w:rsidR="00A20A7F">
        <w:t xml:space="preserve"> На сьогоднішній день Державна судова адміністрація України за погодженням з Вищою радою правосуддя України визначила кількісний склад суддів цього суду – 21 посаду, а Вища кваліфікаційна комісія суддів </w:t>
      </w:r>
      <w:r w:rsidR="00FC508D">
        <w:t xml:space="preserve">України </w:t>
      </w:r>
      <w:r w:rsidR="00A20A7F">
        <w:t>проводить конкурс на зайняття вакантних посад суддів</w:t>
      </w:r>
      <w:r w:rsidR="00A20A7F">
        <w:rPr>
          <w:rStyle w:val="ac"/>
        </w:rPr>
        <w:footnoteReference w:id="2"/>
      </w:r>
      <w:r w:rsidR="00A20A7F">
        <w:t xml:space="preserve">. </w:t>
      </w:r>
    </w:p>
    <w:p w:rsidR="004A5D3D" w:rsidRDefault="00D232CD" w:rsidP="00A20A7F">
      <w:pPr>
        <w:spacing w:after="0" w:line="240" w:lineRule="auto"/>
        <w:ind w:firstLine="709"/>
        <w:jc w:val="both"/>
      </w:pPr>
      <w:r w:rsidRPr="00D232CD">
        <w:t xml:space="preserve">Як повідомляє прес-служба </w:t>
      </w:r>
      <w:r w:rsidR="00282E2D">
        <w:t>Державної судової адміністрації України</w:t>
      </w:r>
      <w:r w:rsidRPr="00D232CD">
        <w:t xml:space="preserve">, </w:t>
      </w:r>
      <w:r w:rsidR="009F25F6">
        <w:br/>
      </w:r>
      <w:r w:rsidRPr="00D232CD">
        <w:t>13 лютог</w:t>
      </w:r>
      <w:r w:rsidR="00282E2D">
        <w:t>о 2020 року відповідно до ст. 147 Закону «</w:t>
      </w:r>
      <w:r w:rsidRPr="00D232CD">
        <w:t>Про судоустрій і статус суддів</w:t>
      </w:r>
      <w:r w:rsidR="00282E2D">
        <w:t>»</w:t>
      </w:r>
      <w:r w:rsidRPr="00D232CD">
        <w:t xml:space="preserve"> здійснено державну реєстрацію новоутвореної юридичної особи </w:t>
      </w:r>
      <w:r w:rsidR="00282E2D">
        <w:t>–</w:t>
      </w:r>
      <w:r w:rsidRPr="00D232CD">
        <w:t xml:space="preserve"> Вищого суду з питань інтелектуальної власності, про що внесено запис до Єдиного державного реєстру юридичних осіб, фізичних осіб - підприємців та громадських формувань</w:t>
      </w:r>
      <w:r w:rsidR="00282E2D">
        <w:rPr>
          <w:rStyle w:val="ac"/>
        </w:rPr>
        <w:footnoteReference w:id="3"/>
      </w:r>
      <w:r w:rsidRPr="00D232CD">
        <w:t>.</w:t>
      </w:r>
    </w:p>
    <w:p w:rsidR="00D232CD" w:rsidRPr="00A20A7F" w:rsidRDefault="00D232CD" w:rsidP="00A20A7F">
      <w:pPr>
        <w:spacing w:after="0" w:line="240" w:lineRule="auto"/>
        <w:ind w:firstLine="709"/>
        <w:jc w:val="both"/>
        <w:rPr>
          <w:b/>
          <w:szCs w:val="28"/>
        </w:rPr>
      </w:pPr>
      <w:r>
        <w:t>З огляду на це вважаємо, що запропоноване</w:t>
      </w:r>
      <w:r w:rsidR="00910759">
        <w:t xml:space="preserve"> у </w:t>
      </w:r>
      <w:r w:rsidR="00910759" w:rsidRPr="004A2A1B">
        <w:t>проекті</w:t>
      </w:r>
      <w:r w:rsidRPr="004A2A1B">
        <w:t xml:space="preserve"> «переформатування» Вищого суд</w:t>
      </w:r>
      <w:r w:rsidR="00FA33EC" w:rsidRPr="004A2A1B">
        <w:t>у</w:t>
      </w:r>
      <w:r w:rsidRPr="004A2A1B">
        <w:t xml:space="preserve"> з питань інтелектуальної власності потребуватиме значних витрат із Державного бюджету України. Проте у пояснювальній записці до проекту стверджується, що реалізація законопроекту не потребуватиме додаткових витрат з державного бюджету</w:t>
      </w:r>
      <w:r w:rsidR="00910759">
        <w:t xml:space="preserve">, що, на нашу думку, не відповідає дійсності. </w:t>
      </w:r>
    </w:p>
    <w:p w:rsidR="00282E2D" w:rsidRDefault="00282E2D" w:rsidP="00666D98">
      <w:pPr>
        <w:spacing w:after="0" w:line="240" w:lineRule="auto"/>
        <w:ind w:firstLine="709"/>
        <w:jc w:val="both"/>
        <w:rPr>
          <w:rFonts w:eastAsia="Times New Roman"/>
          <w:szCs w:val="28"/>
          <w:lang w:eastAsia="ru-RU"/>
        </w:rPr>
      </w:pPr>
    </w:p>
    <w:p w:rsidR="00334DDB" w:rsidRPr="006409B0" w:rsidRDefault="00334DDB" w:rsidP="00666D98">
      <w:pPr>
        <w:spacing w:after="0" w:line="240" w:lineRule="auto"/>
        <w:ind w:firstLine="709"/>
        <w:jc w:val="both"/>
        <w:rPr>
          <w:rFonts w:eastAsia="Times New Roman"/>
          <w:szCs w:val="28"/>
          <w:lang w:eastAsia="ru-RU"/>
        </w:rPr>
      </w:pPr>
      <w:r w:rsidRPr="006409B0">
        <w:rPr>
          <w:rFonts w:eastAsia="Times New Roman"/>
          <w:szCs w:val="28"/>
          <w:lang w:eastAsia="ru-RU"/>
        </w:rPr>
        <w:t>Узагальнюючий висновок: за результатами розгляду у першому читанні законопроект доцільно відхил</w:t>
      </w:r>
      <w:r w:rsidR="00D75EEC" w:rsidRPr="006409B0">
        <w:rPr>
          <w:rFonts w:eastAsia="Times New Roman"/>
          <w:szCs w:val="28"/>
          <w:lang w:eastAsia="ru-RU"/>
        </w:rPr>
        <w:t>ити.</w:t>
      </w:r>
    </w:p>
    <w:p w:rsidR="00282E2D" w:rsidRPr="002F72DF" w:rsidRDefault="00282E2D" w:rsidP="00666D98">
      <w:pPr>
        <w:spacing w:after="0" w:line="240" w:lineRule="auto"/>
        <w:ind w:firstLine="709"/>
        <w:jc w:val="both"/>
        <w:rPr>
          <w:szCs w:val="28"/>
          <w:lang w:val="ru-RU"/>
        </w:rPr>
      </w:pPr>
    </w:p>
    <w:p w:rsidR="00C351F5" w:rsidRPr="002F72DF" w:rsidRDefault="00C351F5" w:rsidP="00666D98">
      <w:pPr>
        <w:spacing w:after="0" w:line="240" w:lineRule="auto"/>
        <w:ind w:firstLine="709"/>
        <w:jc w:val="both"/>
        <w:rPr>
          <w:szCs w:val="28"/>
          <w:lang w:val="ru-RU"/>
        </w:rPr>
      </w:pPr>
    </w:p>
    <w:p w:rsidR="004B0A41" w:rsidRPr="006409B0" w:rsidRDefault="003D680D" w:rsidP="00666D98">
      <w:pPr>
        <w:spacing w:after="0" w:line="240" w:lineRule="auto"/>
        <w:ind w:firstLine="709"/>
        <w:jc w:val="both"/>
        <w:rPr>
          <w:szCs w:val="28"/>
        </w:rPr>
      </w:pPr>
      <w:r w:rsidRPr="006409B0">
        <w:rPr>
          <w:szCs w:val="28"/>
        </w:rPr>
        <w:t>Керівник</w:t>
      </w:r>
      <w:r w:rsidR="004B0A41" w:rsidRPr="006409B0">
        <w:rPr>
          <w:szCs w:val="28"/>
        </w:rPr>
        <w:t xml:space="preserve"> Головного управління </w:t>
      </w:r>
      <w:r w:rsidR="004B0A41" w:rsidRPr="006409B0">
        <w:rPr>
          <w:szCs w:val="28"/>
        </w:rPr>
        <w:tab/>
      </w:r>
      <w:r w:rsidR="004B0A41" w:rsidRPr="006409B0">
        <w:rPr>
          <w:szCs w:val="28"/>
        </w:rPr>
        <w:tab/>
      </w:r>
      <w:r w:rsidR="004B0A41" w:rsidRPr="006409B0">
        <w:rPr>
          <w:szCs w:val="28"/>
        </w:rPr>
        <w:tab/>
      </w:r>
      <w:r w:rsidR="004B0A41" w:rsidRPr="006409B0">
        <w:rPr>
          <w:szCs w:val="28"/>
        </w:rPr>
        <w:tab/>
      </w:r>
      <w:r w:rsidR="00D54651">
        <w:rPr>
          <w:szCs w:val="28"/>
        </w:rPr>
        <w:t xml:space="preserve">            </w:t>
      </w:r>
      <w:r w:rsidR="00AD5441" w:rsidRPr="006409B0">
        <w:rPr>
          <w:szCs w:val="28"/>
        </w:rPr>
        <w:t>С.</w:t>
      </w:r>
      <w:r w:rsidR="006409B0">
        <w:rPr>
          <w:szCs w:val="28"/>
        </w:rPr>
        <w:t xml:space="preserve"> </w:t>
      </w:r>
      <w:r w:rsidR="00A40B4D" w:rsidRPr="006409B0">
        <w:rPr>
          <w:szCs w:val="28"/>
        </w:rPr>
        <w:t>Тихонюк</w:t>
      </w:r>
    </w:p>
    <w:p w:rsidR="00E504D4" w:rsidRPr="00C351F5" w:rsidRDefault="00E504D4" w:rsidP="00666D98">
      <w:pPr>
        <w:widowControl w:val="0"/>
        <w:spacing w:after="0" w:line="240" w:lineRule="auto"/>
        <w:ind w:firstLine="709"/>
        <w:jc w:val="both"/>
        <w:rPr>
          <w:szCs w:val="28"/>
        </w:rPr>
      </w:pPr>
    </w:p>
    <w:p w:rsidR="00C351F5" w:rsidRPr="00C351F5" w:rsidRDefault="00C351F5" w:rsidP="00666D98">
      <w:pPr>
        <w:widowControl w:val="0"/>
        <w:spacing w:after="0" w:line="240" w:lineRule="auto"/>
        <w:ind w:firstLine="709"/>
        <w:jc w:val="both"/>
        <w:rPr>
          <w:szCs w:val="28"/>
        </w:rPr>
      </w:pPr>
    </w:p>
    <w:p w:rsidR="0055527B" w:rsidRPr="006409B0" w:rsidRDefault="004B0A41" w:rsidP="00666D98">
      <w:pPr>
        <w:widowControl w:val="0"/>
        <w:spacing w:after="0" w:line="240" w:lineRule="auto"/>
        <w:ind w:firstLine="709"/>
        <w:jc w:val="both"/>
        <w:rPr>
          <w:sz w:val="20"/>
          <w:szCs w:val="20"/>
        </w:rPr>
      </w:pPr>
      <w:r w:rsidRPr="006409B0">
        <w:rPr>
          <w:sz w:val="20"/>
          <w:szCs w:val="20"/>
        </w:rPr>
        <w:t xml:space="preserve">Вик.: </w:t>
      </w:r>
      <w:r w:rsidRPr="006409B0">
        <w:rPr>
          <w:sz w:val="20"/>
          <w:szCs w:val="20"/>
        </w:rPr>
        <w:tab/>
      </w:r>
      <w:r w:rsidR="006409B0">
        <w:rPr>
          <w:sz w:val="20"/>
          <w:szCs w:val="20"/>
        </w:rPr>
        <w:t xml:space="preserve">В. </w:t>
      </w:r>
      <w:r w:rsidRPr="006409B0">
        <w:rPr>
          <w:sz w:val="20"/>
          <w:szCs w:val="20"/>
        </w:rPr>
        <w:t xml:space="preserve">Попович, </w:t>
      </w:r>
      <w:r w:rsidR="006409B0">
        <w:rPr>
          <w:sz w:val="20"/>
          <w:szCs w:val="20"/>
        </w:rPr>
        <w:t xml:space="preserve">І. </w:t>
      </w:r>
      <w:r w:rsidR="00E109A1" w:rsidRPr="006409B0">
        <w:rPr>
          <w:sz w:val="20"/>
          <w:szCs w:val="20"/>
        </w:rPr>
        <w:t>Кунець</w:t>
      </w:r>
    </w:p>
    <w:sectPr w:rsidR="0055527B" w:rsidRPr="006409B0" w:rsidSect="00C571B5">
      <w:headerReference w:type="default" r:id="rId8"/>
      <w:footerReference w:type="even" r:id="rId9"/>
      <w:headerReference w:type="first" r:id="rId10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F2324" w:rsidRDefault="006F2324" w:rsidP="004B0A41">
      <w:pPr>
        <w:spacing w:after="0" w:line="240" w:lineRule="auto"/>
      </w:pPr>
      <w:r>
        <w:separator/>
      </w:r>
    </w:p>
  </w:endnote>
  <w:endnote w:type="continuationSeparator" w:id="0">
    <w:p w:rsidR="006F2324" w:rsidRDefault="006F2324" w:rsidP="004B0A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5002EFF" w:usb1="C000E47F" w:usb2="0000002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2A68" w:rsidRDefault="00D02B7C" w:rsidP="00ED2A68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ED2A68">
      <w:rPr>
        <w:rStyle w:val="a9"/>
      </w:rPr>
      <w:instrText xml:space="preserve">PAGE  </w:instrText>
    </w:r>
    <w:r>
      <w:rPr>
        <w:rStyle w:val="a9"/>
      </w:rPr>
      <w:fldChar w:fldCharType="separate"/>
    </w:r>
    <w:r w:rsidR="007A7EDC">
      <w:rPr>
        <w:rStyle w:val="a9"/>
        <w:noProof/>
      </w:rPr>
      <w:t>2</w:t>
    </w:r>
    <w:r>
      <w:rPr>
        <w:rStyle w:val="a9"/>
      </w:rPr>
      <w:fldChar w:fldCharType="end"/>
    </w:r>
  </w:p>
  <w:p w:rsidR="00ED2A68" w:rsidRDefault="00ED2A68" w:rsidP="00ED2A68">
    <w:pPr>
      <w:pStyle w:val="a7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F2324" w:rsidRDefault="006F2324" w:rsidP="004B0A41">
      <w:pPr>
        <w:spacing w:after="0" w:line="240" w:lineRule="auto"/>
      </w:pPr>
      <w:r>
        <w:separator/>
      </w:r>
    </w:p>
  </w:footnote>
  <w:footnote w:type="continuationSeparator" w:id="0">
    <w:p w:rsidR="006F2324" w:rsidRDefault="006F2324" w:rsidP="004B0A41">
      <w:pPr>
        <w:spacing w:after="0" w:line="240" w:lineRule="auto"/>
      </w:pPr>
      <w:r>
        <w:continuationSeparator/>
      </w:r>
    </w:p>
  </w:footnote>
  <w:footnote w:id="1">
    <w:p w:rsidR="00A92398" w:rsidRPr="002F72DF" w:rsidRDefault="00A92398" w:rsidP="0008205B">
      <w:pPr>
        <w:pStyle w:val="aa"/>
        <w:ind w:firstLine="709"/>
        <w:jc w:val="both"/>
        <w:rPr>
          <w:color w:val="000000" w:themeColor="text1"/>
        </w:rPr>
      </w:pPr>
      <w:r>
        <w:rPr>
          <w:rStyle w:val="ac"/>
        </w:rPr>
        <w:footnoteRef/>
      </w:r>
      <w:r>
        <w:t xml:space="preserve"> Ващук-Огданська О. </w:t>
      </w:r>
      <w:r w:rsidRPr="00A92398">
        <w:t>Огляд судової практики Верховного Суду, що стосується відновлення права на доступ до публічної інформації</w:t>
      </w:r>
      <w:r>
        <w:t xml:space="preserve"> станом на квітень 2019 року. </w:t>
      </w:r>
      <w:r>
        <w:rPr>
          <w:lang w:val="en-US"/>
        </w:rPr>
        <w:t>URL</w:t>
      </w:r>
      <w:r w:rsidRPr="00FC508D">
        <w:rPr>
          <w:lang w:val="en-US"/>
        </w:rPr>
        <w:t xml:space="preserve">: </w:t>
      </w:r>
      <w:hyperlink r:id="rId1" w:history="1">
        <w:r w:rsidR="005B1B05" w:rsidRPr="002F72DF">
          <w:rPr>
            <w:rStyle w:val="af0"/>
            <w:color w:val="000000" w:themeColor="text1"/>
            <w:u w:val="none"/>
            <w:lang w:val="en-US"/>
          </w:rPr>
          <w:t>https://cedem.org.ua/analytics/oglyad-vsu-dostup/</w:t>
        </w:r>
      </w:hyperlink>
    </w:p>
    <w:p w:rsidR="005B1B05" w:rsidRPr="005B1B05" w:rsidRDefault="005B1B05" w:rsidP="0008205B">
      <w:pPr>
        <w:pStyle w:val="aa"/>
        <w:ind w:firstLine="709"/>
        <w:jc w:val="both"/>
      </w:pPr>
    </w:p>
  </w:footnote>
  <w:footnote w:id="2">
    <w:p w:rsidR="00C351F5" w:rsidRPr="009F25F6" w:rsidRDefault="00A20A7F" w:rsidP="00282E2D">
      <w:pPr>
        <w:pStyle w:val="aa"/>
        <w:spacing w:after="0" w:line="240" w:lineRule="auto"/>
        <w:rPr>
          <w:color w:val="000000" w:themeColor="text1"/>
          <w:lang w:val="en-US"/>
        </w:rPr>
      </w:pPr>
      <w:r w:rsidRPr="009F25F6">
        <w:rPr>
          <w:rStyle w:val="ac"/>
          <w:color w:val="000000" w:themeColor="text1"/>
        </w:rPr>
        <w:footnoteRef/>
      </w:r>
      <w:r w:rsidRPr="009F25F6">
        <w:rPr>
          <w:color w:val="000000" w:themeColor="text1"/>
        </w:rPr>
        <w:t xml:space="preserve"> </w:t>
      </w:r>
      <w:r w:rsidR="00C351F5" w:rsidRPr="009F25F6">
        <w:rPr>
          <w:color w:val="000000" w:themeColor="text1"/>
          <w:lang w:val="en-US"/>
        </w:rPr>
        <w:t xml:space="preserve">URL: </w:t>
      </w:r>
      <w:hyperlink r:id="rId2" w:history="1">
        <w:r w:rsidR="00C351F5" w:rsidRPr="009F25F6">
          <w:rPr>
            <w:rStyle w:val="af0"/>
            <w:color w:val="000000" w:themeColor="text1"/>
          </w:rPr>
          <w:t>https://www.smartsolutions.ua/ua/stvorennya-vishhogo-sudu-z-pitan-intelektualnoi-vlasnosti-do-chogo-gotuvatysya</w:t>
        </w:r>
      </w:hyperlink>
    </w:p>
  </w:footnote>
  <w:footnote w:id="3">
    <w:p w:rsidR="00C351F5" w:rsidRPr="00C351F5" w:rsidRDefault="00282E2D" w:rsidP="00282E2D">
      <w:pPr>
        <w:pStyle w:val="aa"/>
        <w:spacing w:after="0" w:line="240" w:lineRule="auto"/>
        <w:rPr>
          <w:lang w:val="en-US"/>
        </w:rPr>
      </w:pPr>
      <w:r w:rsidRPr="009F25F6">
        <w:rPr>
          <w:rStyle w:val="ac"/>
          <w:color w:val="000000" w:themeColor="text1"/>
        </w:rPr>
        <w:footnoteRef/>
      </w:r>
      <w:r w:rsidR="00C351F5" w:rsidRPr="009F25F6">
        <w:rPr>
          <w:color w:val="000000" w:themeColor="text1"/>
          <w:lang w:val="en-US"/>
        </w:rPr>
        <w:t xml:space="preserve">URL: </w:t>
      </w:r>
      <w:r w:rsidRPr="009F25F6">
        <w:rPr>
          <w:color w:val="000000" w:themeColor="text1"/>
        </w:rPr>
        <w:t xml:space="preserve"> </w:t>
      </w:r>
      <w:hyperlink r:id="rId3" w:history="1">
        <w:r w:rsidR="00C351F5" w:rsidRPr="009F25F6">
          <w:rPr>
            <w:rStyle w:val="af0"/>
            <w:color w:val="000000" w:themeColor="text1"/>
          </w:rPr>
          <w:t>https://jurliga.ligazakon.net/ua/news/193088_zarestrovano-vishchiy-sud-z-pitan-ntelektualno-vlasnost</w:t>
        </w:r>
      </w:hyperlink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3120" w:rsidRDefault="00D02B7C" w:rsidP="00EB69A9">
    <w:pPr>
      <w:pStyle w:val="a5"/>
      <w:jc w:val="right"/>
    </w:pPr>
    <w:r>
      <w:fldChar w:fldCharType="begin"/>
    </w:r>
    <w:r w:rsidR="00673120">
      <w:instrText>PAGE   \* MERGEFORMAT</w:instrText>
    </w:r>
    <w:r>
      <w:fldChar w:fldCharType="separate"/>
    </w:r>
    <w:r w:rsidR="00DC065C">
      <w:rPr>
        <w:noProof/>
      </w:rPr>
      <w:t>4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0A41" w:rsidRPr="009B655C" w:rsidRDefault="00ED2A68" w:rsidP="00D54651">
    <w:pPr>
      <w:pStyle w:val="a5"/>
      <w:jc w:val="right"/>
      <w:rPr>
        <w:sz w:val="20"/>
        <w:szCs w:val="20"/>
      </w:rPr>
    </w:pPr>
    <w:r w:rsidRPr="009B655C">
      <w:rPr>
        <w:sz w:val="20"/>
        <w:szCs w:val="20"/>
      </w:rPr>
      <w:t xml:space="preserve">До </w:t>
    </w:r>
    <w:r w:rsidR="009B655C">
      <w:rPr>
        <w:sz w:val="20"/>
        <w:szCs w:val="20"/>
      </w:rPr>
      <w:t xml:space="preserve">реєстр. </w:t>
    </w:r>
    <w:r w:rsidRPr="009B655C">
      <w:rPr>
        <w:sz w:val="20"/>
        <w:szCs w:val="20"/>
      </w:rPr>
      <w:t xml:space="preserve">№ </w:t>
    </w:r>
    <w:r w:rsidR="00AA54D7" w:rsidRPr="009B655C">
      <w:rPr>
        <w:sz w:val="20"/>
        <w:szCs w:val="20"/>
      </w:rPr>
      <w:t>2</w:t>
    </w:r>
    <w:r w:rsidR="00A275A4">
      <w:rPr>
        <w:sz w:val="20"/>
        <w:szCs w:val="20"/>
      </w:rPr>
      <w:t>742</w:t>
    </w:r>
    <w:r w:rsidR="006C0813" w:rsidRPr="009B655C">
      <w:rPr>
        <w:sz w:val="20"/>
        <w:szCs w:val="20"/>
        <w:lang w:val="ru-RU"/>
      </w:rPr>
      <w:t xml:space="preserve"> </w:t>
    </w:r>
    <w:r w:rsidR="004B0A41" w:rsidRPr="009B655C">
      <w:rPr>
        <w:sz w:val="20"/>
        <w:szCs w:val="20"/>
      </w:rPr>
      <w:t xml:space="preserve">від </w:t>
    </w:r>
    <w:r w:rsidR="00A275A4">
      <w:rPr>
        <w:sz w:val="20"/>
        <w:szCs w:val="20"/>
      </w:rPr>
      <w:t>15.01.2020</w:t>
    </w:r>
  </w:p>
  <w:p w:rsidR="009B655C" w:rsidRDefault="00E73D29" w:rsidP="00D54651">
    <w:pPr>
      <w:pStyle w:val="a5"/>
      <w:jc w:val="right"/>
      <w:rPr>
        <w:sz w:val="20"/>
        <w:szCs w:val="20"/>
      </w:rPr>
    </w:pPr>
    <w:r>
      <w:rPr>
        <w:sz w:val="20"/>
        <w:szCs w:val="20"/>
      </w:rPr>
      <w:t>Народний депутат</w:t>
    </w:r>
    <w:r w:rsidR="009B655C">
      <w:rPr>
        <w:sz w:val="20"/>
        <w:szCs w:val="20"/>
      </w:rPr>
      <w:t xml:space="preserve"> України </w:t>
    </w:r>
  </w:p>
  <w:p w:rsidR="009B655C" w:rsidRPr="009B655C" w:rsidRDefault="00A275A4" w:rsidP="00D54651">
    <w:pPr>
      <w:pStyle w:val="a5"/>
      <w:jc w:val="right"/>
      <w:rPr>
        <w:sz w:val="20"/>
        <w:szCs w:val="20"/>
      </w:rPr>
    </w:pPr>
    <w:r>
      <w:rPr>
        <w:sz w:val="20"/>
        <w:szCs w:val="20"/>
      </w:rPr>
      <w:t>Л</w:t>
    </w:r>
    <w:r w:rsidR="00781E93">
      <w:rPr>
        <w:sz w:val="20"/>
        <w:szCs w:val="20"/>
      </w:rPr>
      <w:t>.</w:t>
    </w:r>
    <w:r w:rsidR="009B655C">
      <w:rPr>
        <w:sz w:val="20"/>
        <w:szCs w:val="20"/>
      </w:rPr>
      <w:t xml:space="preserve"> </w:t>
    </w:r>
    <w:r>
      <w:rPr>
        <w:sz w:val="20"/>
        <w:szCs w:val="20"/>
      </w:rPr>
      <w:t>Буймістер</w:t>
    </w:r>
    <w:r w:rsidR="009B655C">
      <w:rPr>
        <w:sz w:val="20"/>
        <w:szCs w:val="20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F144DFD"/>
    <w:multiLevelType w:val="hybridMultilevel"/>
    <w:tmpl w:val="E974C4C6"/>
    <w:lvl w:ilvl="0" w:tplc="30E0512E">
      <w:start w:val="6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53A35DA1"/>
    <w:multiLevelType w:val="hybridMultilevel"/>
    <w:tmpl w:val="E9782762"/>
    <w:lvl w:ilvl="0" w:tplc="26201E96">
      <w:start w:val="1"/>
      <w:numFmt w:val="decimal"/>
      <w:lvlText w:val="%1."/>
      <w:lvlJc w:val="left"/>
      <w:pPr>
        <w:ind w:left="81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34" w:hanging="360"/>
      </w:pPr>
    </w:lvl>
    <w:lvl w:ilvl="2" w:tplc="0422001B" w:tentative="1">
      <w:start w:val="1"/>
      <w:numFmt w:val="lowerRoman"/>
      <w:lvlText w:val="%3."/>
      <w:lvlJc w:val="right"/>
      <w:pPr>
        <w:ind w:left="2254" w:hanging="180"/>
      </w:pPr>
    </w:lvl>
    <w:lvl w:ilvl="3" w:tplc="0422000F" w:tentative="1">
      <w:start w:val="1"/>
      <w:numFmt w:val="decimal"/>
      <w:lvlText w:val="%4."/>
      <w:lvlJc w:val="left"/>
      <w:pPr>
        <w:ind w:left="2974" w:hanging="360"/>
      </w:pPr>
    </w:lvl>
    <w:lvl w:ilvl="4" w:tplc="04220019" w:tentative="1">
      <w:start w:val="1"/>
      <w:numFmt w:val="lowerLetter"/>
      <w:lvlText w:val="%5."/>
      <w:lvlJc w:val="left"/>
      <w:pPr>
        <w:ind w:left="3694" w:hanging="360"/>
      </w:pPr>
    </w:lvl>
    <w:lvl w:ilvl="5" w:tplc="0422001B" w:tentative="1">
      <w:start w:val="1"/>
      <w:numFmt w:val="lowerRoman"/>
      <w:lvlText w:val="%6."/>
      <w:lvlJc w:val="right"/>
      <w:pPr>
        <w:ind w:left="4414" w:hanging="180"/>
      </w:pPr>
    </w:lvl>
    <w:lvl w:ilvl="6" w:tplc="0422000F" w:tentative="1">
      <w:start w:val="1"/>
      <w:numFmt w:val="decimal"/>
      <w:lvlText w:val="%7."/>
      <w:lvlJc w:val="left"/>
      <w:pPr>
        <w:ind w:left="5134" w:hanging="360"/>
      </w:pPr>
    </w:lvl>
    <w:lvl w:ilvl="7" w:tplc="04220019" w:tentative="1">
      <w:start w:val="1"/>
      <w:numFmt w:val="lowerLetter"/>
      <w:lvlText w:val="%8."/>
      <w:lvlJc w:val="left"/>
      <w:pPr>
        <w:ind w:left="5854" w:hanging="360"/>
      </w:pPr>
    </w:lvl>
    <w:lvl w:ilvl="8" w:tplc="0422001B" w:tentative="1">
      <w:start w:val="1"/>
      <w:numFmt w:val="lowerRoman"/>
      <w:lvlText w:val="%9."/>
      <w:lvlJc w:val="right"/>
      <w:pPr>
        <w:ind w:left="6574" w:hanging="180"/>
      </w:pPr>
    </w:lvl>
  </w:abstractNum>
  <w:abstractNum w:abstractNumId="2" w15:restartNumberingAfterBreak="0">
    <w:nsid w:val="61A539C7"/>
    <w:multiLevelType w:val="hybridMultilevel"/>
    <w:tmpl w:val="BCBC0260"/>
    <w:lvl w:ilvl="0" w:tplc="D2C8EC2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0A41"/>
    <w:rsid w:val="00004E8C"/>
    <w:rsid w:val="000070A1"/>
    <w:rsid w:val="00012D35"/>
    <w:rsid w:val="0001342E"/>
    <w:rsid w:val="0001604D"/>
    <w:rsid w:val="00026AB1"/>
    <w:rsid w:val="000305DF"/>
    <w:rsid w:val="000327DF"/>
    <w:rsid w:val="00032DD2"/>
    <w:rsid w:val="000333FA"/>
    <w:rsid w:val="00033F60"/>
    <w:rsid w:val="000349C4"/>
    <w:rsid w:val="00035169"/>
    <w:rsid w:val="00040167"/>
    <w:rsid w:val="0004118E"/>
    <w:rsid w:val="00042E25"/>
    <w:rsid w:val="000470AA"/>
    <w:rsid w:val="000519B1"/>
    <w:rsid w:val="0005318D"/>
    <w:rsid w:val="00055939"/>
    <w:rsid w:val="0005723B"/>
    <w:rsid w:val="00061D8B"/>
    <w:rsid w:val="00065319"/>
    <w:rsid w:val="0007159F"/>
    <w:rsid w:val="00072A41"/>
    <w:rsid w:val="000744B2"/>
    <w:rsid w:val="00075717"/>
    <w:rsid w:val="0008205B"/>
    <w:rsid w:val="00082B32"/>
    <w:rsid w:val="00083A9C"/>
    <w:rsid w:val="0008406C"/>
    <w:rsid w:val="00084416"/>
    <w:rsid w:val="0009128B"/>
    <w:rsid w:val="00093B95"/>
    <w:rsid w:val="000976A7"/>
    <w:rsid w:val="00097DE7"/>
    <w:rsid w:val="000A0FC0"/>
    <w:rsid w:val="000A1A20"/>
    <w:rsid w:val="000A2DF5"/>
    <w:rsid w:val="000A34E7"/>
    <w:rsid w:val="000A492F"/>
    <w:rsid w:val="000A4BBF"/>
    <w:rsid w:val="000B1A3A"/>
    <w:rsid w:val="000B2C3B"/>
    <w:rsid w:val="000B2E93"/>
    <w:rsid w:val="000B3D0F"/>
    <w:rsid w:val="000B3FDB"/>
    <w:rsid w:val="000C4C0C"/>
    <w:rsid w:val="000C78B4"/>
    <w:rsid w:val="000D2F83"/>
    <w:rsid w:val="000D6E24"/>
    <w:rsid w:val="000E02B5"/>
    <w:rsid w:val="000E1FF1"/>
    <w:rsid w:val="000E20A9"/>
    <w:rsid w:val="000E2F8C"/>
    <w:rsid w:val="000E52BD"/>
    <w:rsid w:val="000F1DAF"/>
    <w:rsid w:val="000F2CA8"/>
    <w:rsid w:val="000F321D"/>
    <w:rsid w:val="000F4658"/>
    <w:rsid w:val="000F735B"/>
    <w:rsid w:val="00103B38"/>
    <w:rsid w:val="00105597"/>
    <w:rsid w:val="00105C40"/>
    <w:rsid w:val="00106836"/>
    <w:rsid w:val="001077C4"/>
    <w:rsid w:val="00111235"/>
    <w:rsid w:val="001120E7"/>
    <w:rsid w:val="001121CC"/>
    <w:rsid w:val="0011294E"/>
    <w:rsid w:val="00116155"/>
    <w:rsid w:val="0012301C"/>
    <w:rsid w:val="00127D71"/>
    <w:rsid w:val="00127EF2"/>
    <w:rsid w:val="00130FDC"/>
    <w:rsid w:val="00131601"/>
    <w:rsid w:val="001317FD"/>
    <w:rsid w:val="00132260"/>
    <w:rsid w:val="001324A9"/>
    <w:rsid w:val="001340EC"/>
    <w:rsid w:val="0013510C"/>
    <w:rsid w:val="0014164F"/>
    <w:rsid w:val="001419F6"/>
    <w:rsid w:val="001423FD"/>
    <w:rsid w:val="0014317C"/>
    <w:rsid w:val="00145570"/>
    <w:rsid w:val="00145968"/>
    <w:rsid w:val="0014652D"/>
    <w:rsid w:val="0014752D"/>
    <w:rsid w:val="00150077"/>
    <w:rsid w:val="00150204"/>
    <w:rsid w:val="001506EC"/>
    <w:rsid w:val="0015349D"/>
    <w:rsid w:val="00153FAE"/>
    <w:rsid w:val="00154338"/>
    <w:rsid w:val="0015438D"/>
    <w:rsid w:val="00155BC3"/>
    <w:rsid w:val="0016072B"/>
    <w:rsid w:val="001629ED"/>
    <w:rsid w:val="00162CB1"/>
    <w:rsid w:val="0016719D"/>
    <w:rsid w:val="0017318E"/>
    <w:rsid w:val="0017359A"/>
    <w:rsid w:val="00175CD5"/>
    <w:rsid w:val="00185D58"/>
    <w:rsid w:val="00185F4A"/>
    <w:rsid w:val="001918FD"/>
    <w:rsid w:val="001920E8"/>
    <w:rsid w:val="0019701E"/>
    <w:rsid w:val="001A0C31"/>
    <w:rsid w:val="001A2A4C"/>
    <w:rsid w:val="001A30D8"/>
    <w:rsid w:val="001A4133"/>
    <w:rsid w:val="001B29B2"/>
    <w:rsid w:val="001B37FF"/>
    <w:rsid w:val="001B3DFB"/>
    <w:rsid w:val="001B3FF1"/>
    <w:rsid w:val="001B6DC3"/>
    <w:rsid w:val="001C050A"/>
    <w:rsid w:val="001C2B0C"/>
    <w:rsid w:val="001C3BBA"/>
    <w:rsid w:val="001C46BF"/>
    <w:rsid w:val="001C77C7"/>
    <w:rsid w:val="001D0C38"/>
    <w:rsid w:val="001D450A"/>
    <w:rsid w:val="001E205C"/>
    <w:rsid w:val="001E2827"/>
    <w:rsid w:val="001E2FE5"/>
    <w:rsid w:val="001E40F2"/>
    <w:rsid w:val="001F1023"/>
    <w:rsid w:val="001F35A3"/>
    <w:rsid w:val="001F3763"/>
    <w:rsid w:val="001F4486"/>
    <w:rsid w:val="001F5F59"/>
    <w:rsid w:val="001F7366"/>
    <w:rsid w:val="002018D4"/>
    <w:rsid w:val="00201CED"/>
    <w:rsid w:val="00201F59"/>
    <w:rsid w:val="00204CC5"/>
    <w:rsid w:val="00205FFA"/>
    <w:rsid w:val="0020674F"/>
    <w:rsid w:val="00220D1C"/>
    <w:rsid w:val="00221A83"/>
    <w:rsid w:val="00223A3E"/>
    <w:rsid w:val="0023074D"/>
    <w:rsid w:val="00232D42"/>
    <w:rsid w:val="00233A09"/>
    <w:rsid w:val="002363D2"/>
    <w:rsid w:val="002368C4"/>
    <w:rsid w:val="00237BC2"/>
    <w:rsid w:val="00241813"/>
    <w:rsid w:val="002419B2"/>
    <w:rsid w:val="0024207D"/>
    <w:rsid w:val="002423B3"/>
    <w:rsid w:val="00244A44"/>
    <w:rsid w:val="00245391"/>
    <w:rsid w:val="00245B8D"/>
    <w:rsid w:val="00254E0E"/>
    <w:rsid w:val="002568AF"/>
    <w:rsid w:val="002625A0"/>
    <w:rsid w:val="00263FC2"/>
    <w:rsid w:val="00264C21"/>
    <w:rsid w:val="00270062"/>
    <w:rsid w:val="002712E6"/>
    <w:rsid w:val="0027336F"/>
    <w:rsid w:val="00275053"/>
    <w:rsid w:val="00281549"/>
    <w:rsid w:val="002819AC"/>
    <w:rsid w:val="00282E2D"/>
    <w:rsid w:val="00282E51"/>
    <w:rsid w:val="00283C98"/>
    <w:rsid w:val="00283E8B"/>
    <w:rsid w:val="002855D7"/>
    <w:rsid w:val="00285DEB"/>
    <w:rsid w:val="00287237"/>
    <w:rsid w:val="00290547"/>
    <w:rsid w:val="00292947"/>
    <w:rsid w:val="00294449"/>
    <w:rsid w:val="00295141"/>
    <w:rsid w:val="002968D4"/>
    <w:rsid w:val="00297286"/>
    <w:rsid w:val="002979D6"/>
    <w:rsid w:val="002A0367"/>
    <w:rsid w:val="002A0403"/>
    <w:rsid w:val="002A19A7"/>
    <w:rsid w:val="002A4E77"/>
    <w:rsid w:val="002A568B"/>
    <w:rsid w:val="002A6C19"/>
    <w:rsid w:val="002A6DCE"/>
    <w:rsid w:val="002A7127"/>
    <w:rsid w:val="002B45F5"/>
    <w:rsid w:val="002B498C"/>
    <w:rsid w:val="002B4EC6"/>
    <w:rsid w:val="002B7F34"/>
    <w:rsid w:val="002C0B9B"/>
    <w:rsid w:val="002C6AE9"/>
    <w:rsid w:val="002D43ED"/>
    <w:rsid w:val="002D6F01"/>
    <w:rsid w:val="002D7D2D"/>
    <w:rsid w:val="002E1B87"/>
    <w:rsid w:val="002E1F5F"/>
    <w:rsid w:val="002E37E4"/>
    <w:rsid w:val="002E6110"/>
    <w:rsid w:val="002E6D0E"/>
    <w:rsid w:val="002F028E"/>
    <w:rsid w:val="002F14F7"/>
    <w:rsid w:val="002F1520"/>
    <w:rsid w:val="002F1E4E"/>
    <w:rsid w:val="002F22F2"/>
    <w:rsid w:val="002F72DF"/>
    <w:rsid w:val="00301704"/>
    <w:rsid w:val="003030E2"/>
    <w:rsid w:val="003060A0"/>
    <w:rsid w:val="003061D5"/>
    <w:rsid w:val="00310095"/>
    <w:rsid w:val="00312CA4"/>
    <w:rsid w:val="00312E17"/>
    <w:rsid w:val="00313C55"/>
    <w:rsid w:val="00317F08"/>
    <w:rsid w:val="00321D92"/>
    <w:rsid w:val="00322259"/>
    <w:rsid w:val="0032336D"/>
    <w:rsid w:val="003238F7"/>
    <w:rsid w:val="003277E9"/>
    <w:rsid w:val="00330C16"/>
    <w:rsid w:val="00331BD9"/>
    <w:rsid w:val="00332991"/>
    <w:rsid w:val="00333B7E"/>
    <w:rsid w:val="0033477E"/>
    <w:rsid w:val="00334DDB"/>
    <w:rsid w:val="00335C8F"/>
    <w:rsid w:val="00340726"/>
    <w:rsid w:val="00340943"/>
    <w:rsid w:val="00341CE8"/>
    <w:rsid w:val="003452B6"/>
    <w:rsid w:val="00360933"/>
    <w:rsid w:val="00360DA1"/>
    <w:rsid w:val="003629BD"/>
    <w:rsid w:val="00363581"/>
    <w:rsid w:val="003656AD"/>
    <w:rsid w:val="003730B2"/>
    <w:rsid w:val="00373906"/>
    <w:rsid w:val="00374A0C"/>
    <w:rsid w:val="003771A7"/>
    <w:rsid w:val="00381374"/>
    <w:rsid w:val="00381565"/>
    <w:rsid w:val="0038320F"/>
    <w:rsid w:val="00387A7C"/>
    <w:rsid w:val="00391940"/>
    <w:rsid w:val="003929B4"/>
    <w:rsid w:val="0039468E"/>
    <w:rsid w:val="00396788"/>
    <w:rsid w:val="003A293E"/>
    <w:rsid w:val="003A60FC"/>
    <w:rsid w:val="003A6939"/>
    <w:rsid w:val="003A709C"/>
    <w:rsid w:val="003A70DC"/>
    <w:rsid w:val="003A711A"/>
    <w:rsid w:val="003B0EDB"/>
    <w:rsid w:val="003B3273"/>
    <w:rsid w:val="003B5B85"/>
    <w:rsid w:val="003C3324"/>
    <w:rsid w:val="003C36AF"/>
    <w:rsid w:val="003C4419"/>
    <w:rsid w:val="003C4910"/>
    <w:rsid w:val="003C4C67"/>
    <w:rsid w:val="003C502B"/>
    <w:rsid w:val="003C5B72"/>
    <w:rsid w:val="003C64DC"/>
    <w:rsid w:val="003C7B91"/>
    <w:rsid w:val="003D08BB"/>
    <w:rsid w:val="003D16C6"/>
    <w:rsid w:val="003D2C02"/>
    <w:rsid w:val="003D3999"/>
    <w:rsid w:val="003D3DE2"/>
    <w:rsid w:val="003D488E"/>
    <w:rsid w:val="003D4F6D"/>
    <w:rsid w:val="003D672B"/>
    <w:rsid w:val="003D680D"/>
    <w:rsid w:val="003E482B"/>
    <w:rsid w:val="003F1D69"/>
    <w:rsid w:val="003F4E96"/>
    <w:rsid w:val="003F7206"/>
    <w:rsid w:val="00401CC0"/>
    <w:rsid w:val="004022D1"/>
    <w:rsid w:val="0040589F"/>
    <w:rsid w:val="004068BF"/>
    <w:rsid w:val="00411D09"/>
    <w:rsid w:val="00411E83"/>
    <w:rsid w:val="00413E3D"/>
    <w:rsid w:val="0041576E"/>
    <w:rsid w:val="00417953"/>
    <w:rsid w:val="0042047A"/>
    <w:rsid w:val="00422290"/>
    <w:rsid w:val="004267B5"/>
    <w:rsid w:val="00426F1C"/>
    <w:rsid w:val="004303DB"/>
    <w:rsid w:val="00431390"/>
    <w:rsid w:val="004320CF"/>
    <w:rsid w:val="00432A7E"/>
    <w:rsid w:val="00433922"/>
    <w:rsid w:val="00434085"/>
    <w:rsid w:val="0043458C"/>
    <w:rsid w:val="00435A1D"/>
    <w:rsid w:val="004419B7"/>
    <w:rsid w:val="00441D57"/>
    <w:rsid w:val="0044351A"/>
    <w:rsid w:val="0044408D"/>
    <w:rsid w:val="00444E8D"/>
    <w:rsid w:val="00446430"/>
    <w:rsid w:val="00446F33"/>
    <w:rsid w:val="00452224"/>
    <w:rsid w:val="00452925"/>
    <w:rsid w:val="00452C75"/>
    <w:rsid w:val="00453358"/>
    <w:rsid w:val="00453808"/>
    <w:rsid w:val="004543A0"/>
    <w:rsid w:val="0045601B"/>
    <w:rsid w:val="00456327"/>
    <w:rsid w:val="00461BF2"/>
    <w:rsid w:val="00464C2A"/>
    <w:rsid w:val="00470081"/>
    <w:rsid w:val="00473E99"/>
    <w:rsid w:val="00473EB7"/>
    <w:rsid w:val="00474458"/>
    <w:rsid w:val="00486C3B"/>
    <w:rsid w:val="0049014E"/>
    <w:rsid w:val="004947F6"/>
    <w:rsid w:val="00494C21"/>
    <w:rsid w:val="0049538F"/>
    <w:rsid w:val="00496336"/>
    <w:rsid w:val="00496424"/>
    <w:rsid w:val="00496955"/>
    <w:rsid w:val="004A0A22"/>
    <w:rsid w:val="004A0A6B"/>
    <w:rsid w:val="004A2A1B"/>
    <w:rsid w:val="004A34B4"/>
    <w:rsid w:val="004A48EA"/>
    <w:rsid w:val="004A56D2"/>
    <w:rsid w:val="004A5D3D"/>
    <w:rsid w:val="004B0A41"/>
    <w:rsid w:val="004B1145"/>
    <w:rsid w:val="004B136B"/>
    <w:rsid w:val="004B1B30"/>
    <w:rsid w:val="004B3CF8"/>
    <w:rsid w:val="004B7409"/>
    <w:rsid w:val="004D05DB"/>
    <w:rsid w:val="004D440F"/>
    <w:rsid w:val="004D775B"/>
    <w:rsid w:val="004D7C3B"/>
    <w:rsid w:val="004E1593"/>
    <w:rsid w:val="004E1C16"/>
    <w:rsid w:val="004E3438"/>
    <w:rsid w:val="004E5483"/>
    <w:rsid w:val="004E6715"/>
    <w:rsid w:val="004E6B2B"/>
    <w:rsid w:val="004F19DE"/>
    <w:rsid w:val="004F1A32"/>
    <w:rsid w:val="004F3B00"/>
    <w:rsid w:val="004F4658"/>
    <w:rsid w:val="004F71C7"/>
    <w:rsid w:val="00500003"/>
    <w:rsid w:val="00504BA7"/>
    <w:rsid w:val="0050537E"/>
    <w:rsid w:val="00507CA3"/>
    <w:rsid w:val="00510891"/>
    <w:rsid w:val="00510E44"/>
    <w:rsid w:val="00511425"/>
    <w:rsid w:val="00514F20"/>
    <w:rsid w:val="005150CE"/>
    <w:rsid w:val="00515201"/>
    <w:rsid w:val="005204CF"/>
    <w:rsid w:val="00522CDE"/>
    <w:rsid w:val="00522DD9"/>
    <w:rsid w:val="00524068"/>
    <w:rsid w:val="00524457"/>
    <w:rsid w:val="005246B6"/>
    <w:rsid w:val="0052658D"/>
    <w:rsid w:val="00526716"/>
    <w:rsid w:val="005275BA"/>
    <w:rsid w:val="0053152D"/>
    <w:rsid w:val="005342A3"/>
    <w:rsid w:val="00534FCA"/>
    <w:rsid w:val="00541850"/>
    <w:rsid w:val="00541BA5"/>
    <w:rsid w:val="00541FBC"/>
    <w:rsid w:val="005446B3"/>
    <w:rsid w:val="00545DF1"/>
    <w:rsid w:val="0055193F"/>
    <w:rsid w:val="00553186"/>
    <w:rsid w:val="00553614"/>
    <w:rsid w:val="005543CE"/>
    <w:rsid w:val="0055527B"/>
    <w:rsid w:val="00556937"/>
    <w:rsid w:val="00557680"/>
    <w:rsid w:val="00560B6F"/>
    <w:rsid w:val="005613D3"/>
    <w:rsid w:val="00561F56"/>
    <w:rsid w:val="0056292F"/>
    <w:rsid w:val="00567C0A"/>
    <w:rsid w:val="005704FE"/>
    <w:rsid w:val="005709C1"/>
    <w:rsid w:val="00575233"/>
    <w:rsid w:val="005772AC"/>
    <w:rsid w:val="00577516"/>
    <w:rsid w:val="00580457"/>
    <w:rsid w:val="005922DE"/>
    <w:rsid w:val="00593666"/>
    <w:rsid w:val="005948FE"/>
    <w:rsid w:val="00594F81"/>
    <w:rsid w:val="0059778C"/>
    <w:rsid w:val="005A29DB"/>
    <w:rsid w:val="005A4430"/>
    <w:rsid w:val="005A47BD"/>
    <w:rsid w:val="005A7840"/>
    <w:rsid w:val="005B1B05"/>
    <w:rsid w:val="005B4ECB"/>
    <w:rsid w:val="005B6B1A"/>
    <w:rsid w:val="005D1FE8"/>
    <w:rsid w:val="005D25F5"/>
    <w:rsid w:val="005D38D5"/>
    <w:rsid w:val="005D5F49"/>
    <w:rsid w:val="005D6B1C"/>
    <w:rsid w:val="005E033E"/>
    <w:rsid w:val="005E3FEA"/>
    <w:rsid w:val="005E5D6D"/>
    <w:rsid w:val="005E60B7"/>
    <w:rsid w:val="005E7760"/>
    <w:rsid w:val="005F254C"/>
    <w:rsid w:val="005F3446"/>
    <w:rsid w:val="005F49C4"/>
    <w:rsid w:val="005F5D19"/>
    <w:rsid w:val="005F5E72"/>
    <w:rsid w:val="005F75E2"/>
    <w:rsid w:val="00601C3E"/>
    <w:rsid w:val="0060235B"/>
    <w:rsid w:val="006075F1"/>
    <w:rsid w:val="00613765"/>
    <w:rsid w:val="00613A63"/>
    <w:rsid w:val="00615A02"/>
    <w:rsid w:val="006179F3"/>
    <w:rsid w:val="00620240"/>
    <w:rsid w:val="00623501"/>
    <w:rsid w:val="006256AD"/>
    <w:rsid w:val="00632967"/>
    <w:rsid w:val="0063351F"/>
    <w:rsid w:val="00634059"/>
    <w:rsid w:val="0063497A"/>
    <w:rsid w:val="00637017"/>
    <w:rsid w:val="006409B0"/>
    <w:rsid w:val="00642928"/>
    <w:rsid w:val="00645658"/>
    <w:rsid w:val="00647402"/>
    <w:rsid w:val="006511EC"/>
    <w:rsid w:val="00653403"/>
    <w:rsid w:val="00654029"/>
    <w:rsid w:val="0065417F"/>
    <w:rsid w:val="00657684"/>
    <w:rsid w:val="0066049F"/>
    <w:rsid w:val="00661E92"/>
    <w:rsid w:val="00666D98"/>
    <w:rsid w:val="00667493"/>
    <w:rsid w:val="00673120"/>
    <w:rsid w:val="006841E7"/>
    <w:rsid w:val="006842D6"/>
    <w:rsid w:val="0068693C"/>
    <w:rsid w:val="00694CF8"/>
    <w:rsid w:val="006952C5"/>
    <w:rsid w:val="0069707C"/>
    <w:rsid w:val="00697F0D"/>
    <w:rsid w:val="006A15DF"/>
    <w:rsid w:val="006A1AFD"/>
    <w:rsid w:val="006A2699"/>
    <w:rsid w:val="006A2782"/>
    <w:rsid w:val="006A2F4B"/>
    <w:rsid w:val="006B1EAC"/>
    <w:rsid w:val="006B4CA6"/>
    <w:rsid w:val="006B543A"/>
    <w:rsid w:val="006B7E99"/>
    <w:rsid w:val="006C0813"/>
    <w:rsid w:val="006C15ED"/>
    <w:rsid w:val="006C1D57"/>
    <w:rsid w:val="006C3303"/>
    <w:rsid w:val="006C495A"/>
    <w:rsid w:val="006C746E"/>
    <w:rsid w:val="006E0309"/>
    <w:rsid w:val="006E198F"/>
    <w:rsid w:val="006E19DE"/>
    <w:rsid w:val="006E5E9E"/>
    <w:rsid w:val="006E696E"/>
    <w:rsid w:val="006E6EC9"/>
    <w:rsid w:val="006F1D9C"/>
    <w:rsid w:val="006F2324"/>
    <w:rsid w:val="006F2E41"/>
    <w:rsid w:val="006F71B6"/>
    <w:rsid w:val="006F77A2"/>
    <w:rsid w:val="007006A4"/>
    <w:rsid w:val="00701290"/>
    <w:rsid w:val="00711677"/>
    <w:rsid w:val="007138D1"/>
    <w:rsid w:val="0071418C"/>
    <w:rsid w:val="007148FA"/>
    <w:rsid w:val="00715FA1"/>
    <w:rsid w:val="00721885"/>
    <w:rsid w:val="00721B79"/>
    <w:rsid w:val="00722F97"/>
    <w:rsid w:val="00724954"/>
    <w:rsid w:val="00726559"/>
    <w:rsid w:val="00731D99"/>
    <w:rsid w:val="007363CA"/>
    <w:rsid w:val="00740B59"/>
    <w:rsid w:val="00740F04"/>
    <w:rsid w:val="007432E8"/>
    <w:rsid w:val="00745B74"/>
    <w:rsid w:val="00750665"/>
    <w:rsid w:val="00750A50"/>
    <w:rsid w:val="00751BC0"/>
    <w:rsid w:val="00752AE3"/>
    <w:rsid w:val="00754F94"/>
    <w:rsid w:val="00755F73"/>
    <w:rsid w:val="007650D3"/>
    <w:rsid w:val="00772A9E"/>
    <w:rsid w:val="00773C67"/>
    <w:rsid w:val="00774814"/>
    <w:rsid w:val="00777128"/>
    <w:rsid w:val="00780956"/>
    <w:rsid w:val="00781E93"/>
    <w:rsid w:val="00782E89"/>
    <w:rsid w:val="00783700"/>
    <w:rsid w:val="00785A32"/>
    <w:rsid w:val="007875EE"/>
    <w:rsid w:val="00787ABE"/>
    <w:rsid w:val="0079064D"/>
    <w:rsid w:val="007938AD"/>
    <w:rsid w:val="007945C8"/>
    <w:rsid w:val="00794EF9"/>
    <w:rsid w:val="007A1A90"/>
    <w:rsid w:val="007A29E1"/>
    <w:rsid w:val="007A3B6E"/>
    <w:rsid w:val="007A506D"/>
    <w:rsid w:val="007A5D6D"/>
    <w:rsid w:val="007A7EDC"/>
    <w:rsid w:val="007B1256"/>
    <w:rsid w:val="007B5406"/>
    <w:rsid w:val="007B5FFF"/>
    <w:rsid w:val="007C024F"/>
    <w:rsid w:val="007C1E7F"/>
    <w:rsid w:val="007C403A"/>
    <w:rsid w:val="007C77D1"/>
    <w:rsid w:val="007D04D3"/>
    <w:rsid w:val="007D084B"/>
    <w:rsid w:val="007D0F9E"/>
    <w:rsid w:val="007E06F3"/>
    <w:rsid w:val="007E2D28"/>
    <w:rsid w:val="007E4BB2"/>
    <w:rsid w:val="007E522F"/>
    <w:rsid w:val="007F0B9A"/>
    <w:rsid w:val="007F178C"/>
    <w:rsid w:val="007F1E70"/>
    <w:rsid w:val="007F46B5"/>
    <w:rsid w:val="007F55F6"/>
    <w:rsid w:val="007F5C09"/>
    <w:rsid w:val="007F5FED"/>
    <w:rsid w:val="007F7972"/>
    <w:rsid w:val="00802690"/>
    <w:rsid w:val="00802BCA"/>
    <w:rsid w:val="00802FE8"/>
    <w:rsid w:val="00805ACF"/>
    <w:rsid w:val="0080731D"/>
    <w:rsid w:val="00807CD5"/>
    <w:rsid w:val="008118CF"/>
    <w:rsid w:val="008123DA"/>
    <w:rsid w:val="00813A10"/>
    <w:rsid w:val="008216E6"/>
    <w:rsid w:val="00825C14"/>
    <w:rsid w:val="0083102B"/>
    <w:rsid w:val="00832147"/>
    <w:rsid w:val="00836318"/>
    <w:rsid w:val="0084250D"/>
    <w:rsid w:val="00843E8D"/>
    <w:rsid w:val="00845970"/>
    <w:rsid w:val="00845EFF"/>
    <w:rsid w:val="00854E50"/>
    <w:rsid w:val="0085722F"/>
    <w:rsid w:val="00862BFD"/>
    <w:rsid w:val="00865481"/>
    <w:rsid w:val="00867CA1"/>
    <w:rsid w:val="0087426D"/>
    <w:rsid w:val="00875BBA"/>
    <w:rsid w:val="00876243"/>
    <w:rsid w:val="00880F0C"/>
    <w:rsid w:val="0088102C"/>
    <w:rsid w:val="00887056"/>
    <w:rsid w:val="0089677E"/>
    <w:rsid w:val="008A30F9"/>
    <w:rsid w:val="008A4141"/>
    <w:rsid w:val="008A5AFE"/>
    <w:rsid w:val="008A5E59"/>
    <w:rsid w:val="008A631F"/>
    <w:rsid w:val="008B3042"/>
    <w:rsid w:val="008B3713"/>
    <w:rsid w:val="008B4CD0"/>
    <w:rsid w:val="008B4CEB"/>
    <w:rsid w:val="008B5D30"/>
    <w:rsid w:val="008C4CF5"/>
    <w:rsid w:val="008C7BE9"/>
    <w:rsid w:val="008D5112"/>
    <w:rsid w:val="008D5A8E"/>
    <w:rsid w:val="008D600E"/>
    <w:rsid w:val="008E1224"/>
    <w:rsid w:val="008E313B"/>
    <w:rsid w:val="008E575B"/>
    <w:rsid w:val="008E6523"/>
    <w:rsid w:val="008E782F"/>
    <w:rsid w:val="008F0807"/>
    <w:rsid w:val="00900B3E"/>
    <w:rsid w:val="009027C1"/>
    <w:rsid w:val="00905543"/>
    <w:rsid w:val="00905FFF"/>
    <w:rsid w:val="00910759"/>
    <w:rsid w:val="00910D64"/>
    <w:rsid w:val="00917F7E"/>
    <w:rsid w:val="00921D3E"/>
    <w:rsid w:val="009223C5"/>
    <w:rsid w:val="009237B0"/>
    <w:rsid w:val="00925812"/>
    <w:rsid w:val="00927F1D"/>
    <w:rsid w:val="00930A0F"/>
    <w:rsid w:val="00932FFF"/>
    <w:rsid w:val="009333B4"/>
    <w:rsid w:val="00933FB2"/>
    <w:rsid w:val="009372A3"/>
    <w:rsid w:val="0094157F"/>
    <w:rsid w:val="00941BAF"/>
    <w:rsid w:val="00941C64"/>
    <w:rsid w:val="00943D47"/>
    <w:rsid w:val="00944B52"/>
    <w:rsid w:val="00945C4E"/>
    <w:rsid w:val="00946370"/>
    <w:rsid w:val="009532F0"/>
    <w:rsid w:val="00954E18"/>
    <w:rsid w:val="00955BCA"/>
    <w:rsid w:val="009574AF"/>
    <w:rsid w:val="009607D5"/>
    <w:rsid w:val="00961133"/>
    <w:rsid w:val="00962548"/>
    <w:rsid w:val="009632BD"/>
    <w:rsid w:val="00965EF4"/>
    <w:rsid w:val="00967A36"/>
    <w:rsid w:val="00967AED"/>
    <w:rsid w:val="00971DF8"/>
    <w:rsid w:val="00973AFB"/>
    <w:rsid w:val="00974DA8"/>
    <w:rsid w:val="00977BC9"/>
    <w:rsid w:val="0098430F"/>
    <w:rsid w:val="00987164"/>
    <w:rsid w:val="00987CE8"/>
    <w:rsid w:val="00990EDC"/>
    <w:rsid w:val="009919F6"/>
    <w:rsid w:val="00991D46"/>
    <w:rsid w:val="0099272B"/>
    <w:rsid w:val="00993C74"/>
    <w:rsid w:val="0099655A"/>
    <w:rsid w:val="009A04EA"/>
    <w:rsid w:val="009A27AA"/>
    <w:rsid w:val="009A3CAE"/>
    <w:rsid w:val="009A4D5B"/>
    <w:rsid w:val="009A66B2"/>
    <w:rsid w:val="009A7EA0"/>
    <w:rsid w:val="009B1DF4"/>
    <w:rsid w:val="009B24FF"/>
    <w:rsid w:val="009B316F"/>
    <w:rsid w:val="009B4CDF"/>
    <w:rsid w:val="009B655C"/>
    <w:rsid w:val="009B783A"/>
    <w:rsid w:val="009C282C"/>
    <w:rsid w:val="009C4F6C"/>
    <w:rsid w:val="009C5391"/>
    <w:rsid w:val="009C6255"/>
    <w:rsid w:val="009C648A"/>
    <w:rsid w:val="009C69A7"/>
    <w:rsid w:val="009D16D6"/>
    <w:rsid w:val="009D1B3B"/>
    <w:rsid w:val="009D3BC2"/>
    <w:rsid w:val="009D5FC7"/>
    <w:rsid w:val="009D6176"/>
    <w:rsid w:val="009E04ED"/>
    <w:rsid w:val="009E153C"/>
    <w:rsid w:val="009E393A"/>
    <w:rsid w:val="009E5495"/>
    <w:rsid w:val="009E56EF"/>
    <w:rsid w:val="009F1164"/>
    <w:rsid w:val="009F25F6"/>
    <w:rsid w:val="009F4DD1"/>
    <w:rsid w:val="009F558C"/>
    <w:rsid w:val="009F692D"/>
    <w:rsid w:val="009F6F8C"/>
    <w:rsid w:val="00A03396"/>
    <w:rsid w:val="00A0369B"/>
    <w:rsid w:val="00A125FA"/>
    <w:rsid w:val="00A13D97"/>
    <w:rsid w:val="00A15855"/>
    <w:rsid w:val="00A1595B"/>
    <w:rsid w:val="00A15B73"/>
    <w:rsid w:val="00A16175"/>
    <w:rsid w:val="00A16198"/>
    <w:rsid w:val="00A179C2"/>
    <w:rsid w:val="00A20A7F"/>
    <w:rsid w:val="00A222D1"/>
    <w:rsid w:val="00A23BC4"/>
    <w:rsid w:val="00A26889"/>
    <w:rsid w:val="00A275A4"/>
    <w:rsid w:val="00A27EFF"/>
    <w:rsid w:val="00A31AB0"/>
    <w:rsid w:val="00A361A4"/>
    <w:rsid w:val="00A3722E"/>
    <w:rsid w:val="00A40B4D"/>
    <w:rsid w:val="00A436B1"/>
    <w:rsid w:val="00A43A31"/>
    <w:rsid w:val="00A43E0A"/>
    <w:rsid w:val="00A44F60"/>
    <w:rsid w:val="00A47D6B"/>
    <w:rsid w:val="00A47FB2"/>
    <w:rsid w:val="00A53A2D"/>
    <w:rsid w:val="00A545DB"/>
    <w:rsid w:val="00A60943"/>
    <w:rsid w:val="00A61C9C"/>
    <w:rsid w:val="00A61EB8"/>
    <w:rsid w:val="00A652D3"/>
    <w:rsid w:val="00A6540F"/>
    <w:rsid w:val="00A67429"/>
    <w:rsid w:val="00A676DD"/>
    <w:rsid w:val="00A71ACA"/>
    <w:rsid w:val="00A72EB1"/>
    <w:rsid w:val="00A73DC2"/>
    <w:rsid w:val="00A7473B"/>
    <w:rsid w:val="00A74B2F"/>
    <w:rsid w:val="00A76AB4"/>
    <w:rsid w:val="00A773EC"/>
    <w:rsid w:val="00A8094B"/>
    <w:rsid w:val="00A82814"/>
    <w:rsid w:val="00A84486"/>
    <w:rsid w:val="00A84977"/>
    <w:rsid w:val="00A85338"/>
    <w:rsid w:val="00A9011D"/>
    <w:rsid w:val="00A901C5"/>
    <w:rsid w:val="00A92398"/>
    <w:rsid w:val="00A9435F"/>
    <w:rsid w:val="00A948B2"/>
    <w:rsid w:val="00A9576D"/>
    <w:rsid w:val="00A9683C"/>
    <w:rsid w:val="00A96CD6"/>
    <w:rsid w:val="00AA0D69"/>
    <w:rsid w:val="00AA1919"/>
    <w:rsid w:val="00AA2A73"/>
    <w:rsid w:val="00AA54D7"/>
    <w:rsid w:val="00AA7328"/>
    <w:rsid w:val="00AB11B0"/>
    <w:rsid w:val="00AB29C2"/>
    <w:rsid w:val="00AB34BA"/>
    <w:rsid w:val="00AB428C"/>
    <w:rsid w:val="00AB5432"/>
    <w:rsid w:val="00AC25CA"/>
    <w:rsid w:val="00AC383C"/>
    <w:rsid w:val="00AC6D2E"/>
    <w:rsid w:val="00AC79AE"/>
    <w:rsid w:val="00AD0901"/>
    <w:rsid w:val="00AD200C"/>
    <w:rsid w:val="00AD4763"/>
    <w:rsid w:val="00AD52CD"/>
    <w:rsid w:val="00AD5441"/>
    <w:rsid w:val="00AD64FE"/>
    <w:rsid w:val="00AD686C"/>
    <w:rsid w:val="00AE5893"/>
    <w:rsid w:val="00AE5EDA"/>
    <w:rsid w:val="00AE73A3"/>
    <w:rsid w:val="00AF1C9D"/>
    <w:rsid w:val="00AF661B"/>
    <w:rsid w:val="00AF76DF"/>
    <w:rsid w:val="00B02F36"/>
    <w:rsid w:val="00B04780"/>
    <w:rsid w:val="00B06FC0"/>
    <w:rsid w:val="00B10402"/>
    <w:rsid w:val="00B1059A"/>
    <w:rsid w:val="00B113C1"/>
    <w:rsid w:val="00B115C5"/>
    <w:rsid w:val="00B118C1"/>
    <w:rsid w:val="00B11B26"/>
    <w:rsid w:val="00B1590F"/>
    <w:rsid w:val="00B17756"/>
    <w:rsid w:val="00B2050D"/>
    <w:rsid w:val="00B235D4"/>
    <w:rsid w:val="00B26EAC"/>
    <w:rsid w:val="00B27737"/>
    <w:rsid w:val="00B46C1E"/>
    <w:rsid w:val="00B46C60"/>
    <w:rsid w:val="00B474BA"/>
    <w:rsid w:val="00B509D0"/>
    <w:rsid w:val="00B60E46"/>
    <w:rsid w:val="00B62909"/>
    <w:rsid w:val="00B679B6"/>
    <w:rsid w:val="00B71B45"/>
    <w:rsid w:val="00B741E0"/>
    <w:rsid w:val="00B7582E"/>
    <w:rsid w:val="00B8195A"/>
    <w:rsid w:val="00B97F00"/>
    <w:rsid w:val="00BA0ECE"/>
    <w:rsid w:val="00BA2102"/>
    <w:rsid w:val="00BA49F9"/>
    <w:rsid w:val="00BB2745"/>
    <w:rsid w:val="00BB450E"/>
    <w:rsid w:val="00BB4568"/>
    <w:rsid w:val="00BB74EB"/>
    <w:rsid w:val="00BB752E"/>
    <w:rsid w:val="00BB7FE6"/>
    <w:rsid w:val="00BC08E3"/>
    <w:rsid w:val="00BC1E03"/>
    <w:rsid w:val="00BC22A9"/>
    <w:rsid w:val="00BC241D"/>
    <w:rsid w:val="00BC5319"/>
    <w:rsid w:val="00BD5A3B"/>
    <w:rsid w:val="00BD7555"/>
    <w:rsid w:val="00BD7F6A"/>
    <w:rsid w:val="00BE035D"/>
    <w:rsid w:val="00BE09F6"/>
    <w:rsid w:val="00BE1B53"/>
    <w:rsid w:val="00BE29D7"/>
    <w:rsid w:val="00BE5E4A"/>
    <w:rsid w:val="00BE6151"/>
    <w:rsid w:val="00BE6BC9"/>
    <w:rsid w:val="00BF05DB"/>
    <w:rsid w:val="00BF06E1"/>
    <w:rsid w:val="00BF3199"/>
    <w:rsid w:val="00BF4F06"/>
    <w:rsid w:val="00BF59D6"/>
    <w:rsid w:val="00BF7A00"/>
    <w:rsid w:val="00BF7AAA"/>
    <w:rsid w:val="00C0503A"/>
    <w:rsid w:val="00C071A7"/>
    <w:rsid w:val="00C07F91"/>
    <w:rsid w:val="00C1062F"/>
    <w:rsid w:val="00C115BC"/>
    <w:rsid w:val="00C1165A"/>
    <w:rsid w:val="00C15EBB"/>
    <w:rsid w:val="00C17743"/>
    <w:rsid w:val="00C17DCA"/>
    <w:rsid w:val="00C2027D"/>
    <w:rsid w:val="00C21127"/>
    <w:rsid w:val="00C2383A"/>
    <w:rsid w:val="00C24822"/>
    <w:rsid w:val="00C267BC"/>
    <w:rsid w:val="00C26E64"/>
    <w:rsid w:val="00C306D4"/>
    <w:rsid w:val="00C31506"/>
    <w:rsid w:val="00C31BDD"/>
    <w:rsid w:val="00C324EE"/>
    <w:rsid w:val="00C351F5"/>
    <w:rsid w:val="00C36A93"/>
    <w:rsid w:val="00C4279A"/>
    <w:rsid w:val="00C42E23"/>
    <w:rsid w:val="00C5395E"/>
    <w:rsid w:val="00C5402E"/>
    <w:rsid w:val="00C54C69"/>
    <w:rsid w:val="00C565C9"/>
    <w:rsid w:val="00C56A12"/>
    <w:rsid w:val="00C571B5"/>
    <w:rsid w:val="00C576C1"/>
    <w:rsid w:val="00C60127"/>
    <w:rsid w:val="00C609DB"/>
    <w:rsid w:val="00C61D77"/>
    <w:rsid w:val="00C63B7B"/>
    <w:rsid w:val="00C66CB5"/>
    <w:rsid w:val="00C67996"/>
    <w:rsid w:val="00C67A94"/>
    <w:rsid w:val="00C72868"/>
    <w:rsid w:val="00C753E2"/>
    <w:rsid w:val="00C812CD"/>
    <w:rsid w:val="00C81C2F"/>
    <w:rsid w:val="00C8236F"/>
    <w:rsid w:val="00C8521D"/>
    <w:rsid w:val="00C86589"/>
    <w:rsid w:val="00C9170C"/>
    <w:rsid w:val="00CA0910"/>
    <w:rsid w:val="00CA5BD2"/>
    <w:rsid w:val="00CB1188"/>
    <w:rsid w:val="00CB1789"/>
    <w:rsid w:val="00CB57E3"/>
    <w:rsid w:val="00CB5CF1"/>
    <w:rsid w:val="00CB7D04"/>
    <w:rsid w:val="00CC0113"/>
    <w:rsid w:val="00CC0F0D"/>
    <w:rsid w:val="00CC1F52"/>
    <w:rsid w:val="00CC33CA"/>
    <w:rsid w:val="00CC66AD"/>
    <w:rsid w:val="00CC6BFD"/>
    <w:rsid w:val="00CC6FA5"/>
    <w:rsid w:val="00CD09EA"/>
    <w:rsid w:val="00CD2129"/>
    <w:rsid w:val="00CD3482"/>
    <w:rsid w:val="00CD3728"/>
    <w:rsid w:val="00CE01B8"/>
    <w:rsid w:val="00CE0DC1"/>
    <w:rsid w:val="00CE1AF3"/>
    <w:rsid w:val="00CE29E7"/>
    <w:rsid w:val="00CE680D"/>
    <w:rsid w:val="00CE7057"/>
    <w:rsid w:val="00CE7CC6"/>
    <w:rsid w:val="00CE7EC8"/>
    <w:rsid w:val="00CF1A33"/>
    <w:rsid w:val="00CF1BB3"/>
    <w:rsid w:val="00CF6455"/>
    <w:rsid w:val="00CF6CE1"/>
    <w:rsid w:val="00CF761A"/>
    <w:rsid w:val="00D01712"/>
    <w:rsid w:val="00D02B7C"/>
    <w:rsid w:val="00D06E03"/>
    <w:rsid w:val="00D1244E"/>
    <w:rsid w:val="00D14FDE"/>
    <w:rsid w:val="00D172D6"/>
    <w:rsid w:val="00D232CD"/>
    <w:rsid w:val="00D25227"/>
    <w:rsid w:val="00D2682C"/>
    <w:rsid w:val="00D27906"/>
    <w:rsid w:val="00D30F38"/>
    <w:rsid w:val="00D3272E"/>
    <w:rsid w:val="00D33F72"/>
    <w:rsid w:val="00D340B1"/>
    <w:rsid w:val="00D4013B"/>
    <w:rsid w:val="00D455C8"/>
    <w:rsid w:val="00D51830"/>
    <w:rsid w:val="00D53873"/>
    <w:rsid w:val="00D54651"/>
    <w:rsid w:val="00D6096A"/>
    <w:rsid w:val="00D6110E"/>
    <w:rsid w:val="00D61939"/>
    <w:rsid w:val="00D65662"/>
    <w:rsid w:val="00D7121F"/>
    <w:rsid w:val="00D7182E"/>
    <w:rsid w:val="00D721AE"/>
    <w:rsid w:val="00D7346C"/>
    <w:rsid w:val="00D74A27"/>
    <w:rsid w:val="00D7575E"/>
    <w:rsid w:val="00D75EEC"/>
    <w:rsid w:val="00D87678"/>
    <w:rsid w:val="00D90464"/>
    <w:rsid w:val="00D94987"/>
    <w:rsid w:val="00DA0F4A"/>
    <w:rsid w:val="00DA2077"/>
    <w:rsid w:val="00DA373B"/>
    <w:rsid w:val="00DA4093"/>
    <w:rsid w:val="00DB0837"/>
    <w:rsid w:val="00DB278E"/>
    <w:rsid w:val="00DC05CB"/>
    <w:rsid w:val="00DC065C"/>
    <w:rsid w:val="00DC157A"/>
    <w:rsid w:val="00DC3155"/>
    <w:rsid w:val="00DC5956"/>
    <w:rsid w:val="00DD553C"/>
    <w:rsid w:val="00DE2F05"/>
    <w:rsid w:val="00DF0355"/>
    <w:rsid w:val="00DF3618"/>
    <w:rsid w:val="00DF5CCA"/>
    <w:rsid w:val="00DF6360"/>
    <w:rsid w:val="00E0370B"/>
    <w:rsid w:val="00E03F6A"/>
    <w:rsid w:val="00E04417"/>
    <w:rsid w:val="00E050D7"/>
    <w:rsid w:val="00E078FE"/>
    <w:rsid w:val="00E102BB"/>
    <w:rsid w:val="00E109A1"/>
    <w:rsid w:val="00E1130E"/>
    <w:rsid w:val="00E1293D"/>
    <w:rsid w:val="00E21621"/>
    <w:rsid w:val="00E244F0"/>
    <w:rsid w:val="00E2611C"/>
    <w:rsid w:val="00E325AF"/>
    <w:rsid w:val="00E32B3E"/>
    <w:rsid w:val="00E32CFD"/>
    <w:rsid w:val="00E43520"/>
    <w:rsid w:val="00E4734E"/>
    <w:rsid w:val="00E504D4"/>
    <w:rsid w:val="00E55585"/>
    <w:rsid w:val="00E600B7"/>
    <w:rsid w:val="00E60DEF"/>
    <w:rsid w:val="00E611CA"/>
    <w:rsid w:val="00E61FFE"/>
    <w:rsid w:val="00E62BB8"/>
    <w:rsid w:val="00E62CDC"/>
    <w:rsid w:val="00E63880"/>
    <w:rsid w:val="00E65F7E"/>
    <w:rsid w:val="00E66875"/>
    <w:rsid w:val="00E66D53"/>
    <w:rsid w:val="00E712C1"/>
    <w:rsid w:val="00E71913"/>
    <w:rsid w:val="00E71D66"/>
    <w:rsid w:val="00E72C88"/>
    <w:rsid w:val="00E73D29"/>
    <w:rsid w:val="00E76C68"/>
    <w:rsid w:val="00E7720B"/>
    <w:rsid w:val="00E809A6"/>
    <w:rsid w:val="00E81459"/>
    <w:rsid w:val="00E823AF"/>
    <w:rsid w:val="00E83D7A"/>
    <w:rsid w:val="00E908F1"/>
    <w:rsid w:val="00E91308"/>
    <w:rsid w:val="00E93DBE"/>
    <w:rsid w:val="00E9562B"/>
    <w:rsid w:val="00E95BE9"/>
    <w:rsid w:val="00E96809"/>
    <w:rsid w:val="00E97ADF"/>
    <w:rsid w:val="00EA0796"/>
    <w:rsid w:val="00EA4EC9"/>
    <w:rsid w:val="00EA6171"/>
    <w:rsid w:val="00EB09E7"/>
    <w:rsid w:val="00EB419E"/>
    <w:rsid w:val="00EB4E4F"/>
    <w:rsid w:val="00EB69A9"/>
    <w:rsid w:val="00EB7A5F"/>
    <w:rsid w:val="00EC1BB6"/>
    <w:rsid w:val="00EC48F1"/>
    <w:rsid w:val="00EC5B4F"/>
    <w:rsid w:val="00EC67C2"/>
    <w:rsid w:val="00ED2910"/>
    <w:rsid w:val="00ED2A68"/>
    <w:rsid w:val="00ED484F"/>
    <w:rsid w:val="00ED7390"/>
    <w:rsid w:val="00ED75AB"/>
    <w:rsid w:val="00EE3340"/>
    <w:rsid w:val="00EE44E0"/>
    <w:rsid w:val="00EE4FF7"/>
    <w:rsid w:val="00EF06B2"/>
    <w:rsid w:val="00EF15B7"/>
    <w:rsid w:val="00EF1C51"/>
    <w:rsid w:val="00EF1FA4"/>
    <w:rsid w:val="00EF54F2"/>
    <w:rsid w:val="00F01B06"/>
    <w:rsid w:val="00F0410E"/>
    <w:rsid w:val="00F0512C"/>
    <w:rsid w:val="00F05A73"/>
    <w:rsid w:val="00F101D2"/>
    <w:rsid w:val="00F106E0"/>
    <w:rsid w:val="00F10D30"/>
    <w:rsid w:val="00F128CA"/>
    <w:rsid w:val="00F13253"/>
    <w:rsid w:val="00F15F10"/>
    <w:rsid w:val="00F16556"/>
    <w:rsid w:val="00F168E1"/>
    <w:rsid w:val="00F219A0"/>
    <w:rsid w:val="00F2317A"/>
    <w:rsid w:val="00F23F57"/>
    <w:rsid w:val="00F243DE"/>
    <w:rsid w:val="00F2774D"/>
    <w:rsid w:val="00F278EE"/>
    <w:rsid w:val="00F300AC"/>
    <w:rsid w:val="00F30BDA"/>
    <w:rsid w:val="00F34242"/>
    <w:rsid w:val="00F40952"/>
    <w:rsid w:val="00F41135"/>
    <w:rsid w:val="00F42BDF"/>
    <w:rsid w:val="00F43E14"/>
    <w:rsid w:val="00F440E5"/>
    <w:rsid w:val="00F477E7"/>
    <w:rsid w:val="00F5136E"/>
    <w:rsid w:val="00F52D61"/>
    <w:rsid w:val="00F57C47"/>
    <w:rsid w:val="00F71BBF"/>
    <w:rsid w:val="00F7385C"/>
    <w:rsid w:val="00F75E30"/>
    <w:rsid w:val="00F7745F"/>
    <w:rsid w:val="00F81299"/>
    <w:rsid w:val="00F82CD9"/>
    <w:rsid w:val="00F82DF4"/>
    <w:rsid w:val="00F8370E"/>
    <w:rsid w:val="00F83D90"/>
    <w:rsid w:val="00F840D1"/>
    <w:rsid w:val="00F861AE"/>
    <w:rsid w:val="00F86DB1"/>
    <w:rsid w:val="00F876AC"/>
    <w:rsid w:val="00F91121"/>
    <w:rsid w:val="00F9194E"/>
    <w:rsid w:val="00F920C7"/>
    <w:rsid w:val="00F9328F"/>
    <w:rsid w:val="00F93B90"/>
    <w:rsid w:val="00FA24D5"/>
    <w:rsid w:val="00FA33EC"/>
    <w:rsid w:val="00FA624D"/>
    <w:rsid w:val="00FB0EB2"/>
    <w:rsid w:val="00FB15E7"/>
    <w:rsid w:val="00FB357A"/>
    <w:rsid w:val="00FB417F"/>
    <w:rsid w:val="00FB497D"/>
    <w:rsid w:val="00FB784C"/>
    <w:rsid w:val="00FC180F"/>
    <w:rsid w:val="00FC2042"/>
    <w:rsid w:val="00FC2F89"/>
    <w:rsid w:val="00FC508D"/>
    <w:rsid w:val="00FC55C2"/>
    <w:rsid w:val="00FD09AC"/>
    <w:rsid w:val="00FD106A"/>
    <w:rsid w:val="00FD1693"/>
    <w:rsid w:val="00FD1A04"/>
    <w:rsid w:val="00FD3499"/>
    <w:rsid w:val="00FD3C5D"/>
    <w:rsid w:val="00FD51AD"/>
    <w:rsid w:val="00FD59F1"/>
    <w:rsid w:val="00FD705C"/>
    <w:rsid w:val="00FD72AE"/>
    <w:rsid w:val="00FD7902"/>
    <w:rsid w:val="00FD7C08"/>
    <w:rsid w:val="00FE356D"/>
    <w:rsid w:val="00FE5A7E"/>
    <w:rsid w:val="00FE5BFB"/>
    <w:rsid w:val="00FE5CF3"/>
    <w:rsid w:val="00FE78D0"/>
    <w:rsid w:val="00FF0D7B"/>
    <w:rsid w:val="00FF2351"/>
    <w:rsid w:val="00FF3BFA"/>
    <w:rsid w:val="00FF49D4"/>
    <w:rsid w:val="00FF60D7"/>
    <w:rsid w:val="00FF6B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CB5D93"/>
  <w15:docId w15:val="{30101420-8B2A-4036-8276-4FB0AA6B2F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83D90"/>
    <w:pPr>
      <w:spacing w:after="160" w:line="259" w:lineRule="auto"/>
    </w:pPr>
    <w:rPr>
      <w:sz w:val="28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4B0A41"/>
    <w:pPr>
      <w:keepNext/>
      <w:autoSpaceDE w:val="0"/>
      <w:autoSpaceDN w:val="0"/>
      <w:spacing w:after="0" w:line="240" w:lineRule="auto"/>
      <w:ind w:firstLine="709"/>
      <w:jc w:val="center"/>
      <w:outlineLvl w:val="0"/>
    </w:pPr>
    <w:rPr>
      <w:rFonts w:ascii="Arial" w:eastAsia="Times New Roman" w:hAnsi="Arial" w:cs="Arial"/>
      <w:b/>
      <w:bCs/>
      <w:kern w:val="32"/>
      <w:szCs w:val="28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A66B2"/>
    <w:pPr>
      <w:keepNext/>
      <w:spacing w:before="240" w:after="60"/>
      <w:outlineLvl w:val="2"/>
    </w:pPr>
    <w:rPr>
      <w:rFonts w:ascii="Calibri Light" w:eastAsia="Times New Roman" w:hAnsi="Calibri Light"/>
      <w:b/>
      <w:bCs/>
      <w:sz w:val="26"/>
      <w:szCs w:val="26"/>
    </w:rPr>
  </w:style>
  <w:style w:type="paragraph" w:styleId="7">
    <w:name w:val="heading 7"/>
    <w:basedOn w:val="a"/>
    <w:next w:val="a"/>
    <w:link w:val="70"/>
    <w:qFormat/>
    <w:rsid w:val="004B0A41"/>
    <w:pPr>
      <w:keepNext/>
      <w:autoSpaceDE w:val="0"/>
      <w:autoSpaceDN w:val="0"/>
      <w:spacing w:after="0" w:line="240" w:lineRule="auto"/>
      <w:ind w:firstLine="720"/>
      <w:jc w:val="center"/>
      <w:outlineLvl w:val="6"/>
    </w:pPr>
    <w:rPr>
      <w:rFonts w:ascii="Arial" w:eastAsia="Times New Roman" w:hAnsi="Arial" w:cs="Arial"/>
      <w:b/>
      <w:bCs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4B0A41"/>
    <w:rPr>
      <w:rFonts w:ascii="Arial" w:eastAsia="Times New Roman" w:hAnsi="Arial" w:cs="Arial"/>
      <w:b/>
      <w:bCs/>
      <w:kern w:val="32"/>
      <w:sz w:val="28"/>
      <w:szCs w:val="28"/>
      <w:lang w:eastAsia="ru-RU"/>
    </w:rPr>
  </w:style>
  <w:style w:type="character" w:customStyle="1" w:styleId="70">
    <w:name w:val="Заголовок 7 Знак"/>
    <w:link w:val="7"/>
    <w:rsid w:val="004B0A41"/>
    <w:rPr>
      <w:rFonts w:ascii="Arial" w:eastAsia="Times New Roman" w:hAnsi="Arial" w:cs="Arial"/>
      <w:b/>
      <w:bCs/>
      <w:sz w:val="28"/>
      <w:szCs w:val="28"/>
      <w:lang w:eastAsia="ru-RU"/>
    </w:rPr>
  </w:style>
  <w:style w:type="paragraph" w:styleId="a3">
    <w:name w:val="Body Text"/>
    <w:basedOn w:val="a"/>
    <w:link w:val="a4"/>
    <w:unhideWhenUsed/>
    <w:rsid w:val="004B0A41"/>
    <w:pPr>
      <w:autoSpaceDE w:val="0"/>
      <w:autoSpaceDN w:val="0"/>
      <w:spacing w:after="0" w:line="240" w:lineRule="auto"/>
      <w:ind w:firstLine="706"/>
      <w:jc w:val="both"/>
    </w:pPr>
    <w:rPr>
      <w:rFonts w:ascii="Arial" w:eastAsia="Times New Roman" w:hAnsi="Arial" w:cs="Arial"/>
      <w:szCs w:val="28"/>
      <w:lang w:eastAsia="ru-RU"/>
    </w:rPr>
  </w:style>
  <w:style w:type="character" w:customStyle="1" w:styleId="a4">
    <w:name w:val="Основний текст Знак"/>
    <w:link w:val="a3"/>
    <w:rsid w:val="004B0A41"/>
    <w:rPr>
      <w:rFonts w:ascii="Arial" w:eastAsia="Times New Roman" w:hAnsi="Arial" w:cs="Arial"/>
      <w:sz w:val="28"/>
      <w:szCs w:val="28"/>
      <w:lang w:eastAsia="ru-RU"/>
    </w:rPr>
  </w:style>
  <w:style w:type="paragraph" w:customStyle="1" w:styleId="11">
    <w:name w:val="Стиль1"/>
    <w:basedOn w:val="a"/>
    <w:rsid w:val="004B0A41"/>
    <w:pPr>
      <w:spacing w:after="0" w:line="240" w:lineRule="auto"/>
      <w:ind w:firstLine="709"/>
      <w:jc w:val="both"/>
    </w:pPr>
    <w:rPr>
      <w:rFonts w:ascii="Arial" w:eastAsia="Times New Roman" w:hAnsi="Arial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4B0A41"/>
    <w:pPr>
      <w:tabs>
        <w:tab w:val="center" w:pos="4677"/>
        <w:tab w:val="right" w:pos="9355"/>
      </w:tabs>
      <w:spacing w:after="0" w:line="240" w:lineRule="auto"/>
    </w:pPr>
    <w:rPr>
      <w:rFonts w:eastAsia="SimSun"/>
      <w:sz w:val="24"/>
      <w:szCs w:val="24"/>
      <w:lang w:eastAsia="zh-CN"/>
    </w:rPr>
  </w:style>
  <w:style w:type="character" w:customStyle="1" w:styleId="a6">
    <w:name w:val="Верхній колонтитул Знак"/>
    <w:link w:val="a5"/>
    <w:uiPriority w:val="99"/>
    <w:rsid w:val="004B0A41"/>
    <w:rPr>
      <w:rFonts w:eastAsia="SimSun"/>
      <w:sz w:val="24"/>
      <w:szCs w:val="24"/>
      <w:lang w:eastAsia="zh-CN"/>
    </w:rPr>
  </w:style>
  <w:style w:type="paragraph" w:styleId="a7">
    <w:name w:val="footer"/>
    <w:basedOn w:val="a"/>
    <w:link w:val="a8"/>
    <w:uiPriority w:val="99"/>
    <w:unhideWhenUsed/>
    <w:rsid w:val="004B0A41"/>
    <w:pPr>
      <w:tabs>
        <w:tab w:val="center" w:pos="4677"/>
        <w:tab w:val="right" w:pos="9355"/>
      </w:tabs>
      <w:spacing w:after="0" w:line="240" w:lineRule="auto"/>
    </w:pPr>
    <w:rPr>
      <w:rFonts w:eastAsia="SimSun"/>
      <w:sz w:val="24"/>
      <w:szCs w:val="24"/>
      <w:lang w:eastAsia="zh-CN"/>
    </w:rPr>
  </w:style>
  <w:style w:type="character" w:customStyle="1" w:styleId="a8">
    <w:name w:val="Нижній колонтитул Знак"/>
    <w:link w:val="a7"/>
    <w:uiPriority w:val="99"/>
    <w:rsid w:val="004B0A41"/>
    <w:rPr>
      <w:rFonts w:eastAsia="SimSun"/>
      <w:sz w:val="24"/>
      <w:szCs w:val="24"/>
      <w:lang w:eastAsia="zh-CN"/>
    </w:rPr>
  </w:style>
  <w:style w:type="character" w:styleId="a9">
    <w:name w:val="page number"/>
    <w:rsid w:val="004B0A41"/>
  </w:style>
  <w:style w:type="character" w:customStyle="1" w:styleId="30">
    <w:name w:val="Заголовок 3 Знак"/>
    <w:link w:val="3"/>
    <w:uiPriority w:val="9"/>
    <w:semiHidden/>
    <w:rsid w:val="009A66B2"/>
    <w:rPr>
      <w:rFonts w:ascii="Calibri Light" w:eastAsia="Times New Roman" w:hAnsi="Calibri Light" w:cs="Times New Roman"/>
      <w:b/>
      <w:bCs/>
      <w:sz w:val="26"/>
      <w:szCs w:val="26"/>
      <w:lang w:eastAsia="en-US"/>
    </w:rPr>
  </w:style>
  <w:style w:type="character" w:customStyle="1" w:styleId="rvts0">
    <w:name w:val="rvts0"/>
    <w:rsid w:val="008B3042"/>
  </w:style>
  <w:style w:type="character" w:customStyle="1" w:styleId="rvts15">
    <w:name w:val="rvts15"/>
    <w:rsid w:val="00A9576D"/>
  </w:style>
  <w:style w:type="paragraph" w:styleId="aa">
    <w:name w:val="footnote text"/>
    <w:basedOn w:val="a"/>
    <w:link w:val="ab"/>
    <w:uiPriority w:val="99"/>
    <w:semiHidden/>
    <w:unhideWhenUsed/>
    <w:rsid w:val="001E2FE5"/>
    <w:rPr>
      <w:sz w:val="20"/>
      <w:szCs w:val="20"/>
    </w:rPr>
  </w:style>
  <w:style w:type="character" w:customStyle="1" w:styleId="ab">
    <w:name w:val="Текст виноски Знак"/>
    <w:link w:val="aa"/>
    <w:uiPriority w:val="99"/>
    <w:semiHidden/>
    <w:rsid w:val="001E2FE5"/>
    <w:rPr>
      <w:lang w:eastAsia="en-US"/>
    </w:rPr>
  </w:style>
  <w:style w:type="character" w:styleId="ac">
    <w:name w:val="footnote reference"/>
    <w:uiPriority w:val="99"/>
    <w:semiHidden/>
    <w:unhideWhenUsed/>
    <w:rsid w:val="001E2FE5"/>
    <w:rPr>
      <w:vertAlign w:val="superscript"/>
    </w:rPr>
  </w:style>
  <w:style w:type="paragraph" w:styleId="ad">
    <w:name w:val="Balloon Text"/>
    <w:basedOn w:val="a"/>
    <w:link w:val="ae"/>
    <w:uiPriority w:val="99"/>
    <w:semiHidden/>
    <w:unhideWhenUsed/>
    <w:rsid w:val="00330C1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e">
    <w:name w:val="Текст у виносці Знак"/>
    <w:link w:val="ad"/>
    <w:uiPriority w:val="99"/>
    <w:semiHidden/>
    <w:rsid w:val="00330C16"/>
    <w:rPr>
      <w:rFonts w:ascii="Segoe UI" w:hAnsi="Segoe UI" w:cs="Segoe UI"/>
      <w:sz w:val="18"/>
      <w:szCs w:val="18"/>
      <w:lang w:eastAsia="en-US"/>
    </w:rPr>
  </w:style>
  <w:style w:type="paragraph" w:customStyle="1" w:styleId="12">
    <w:name w:val="Абзац списку1"/>
    <w:basedOn w:val="a"/>
    <w:rsid w:val="007006A4"/>
    <w:pPr>
      <w:spacing w:after="0" w:line="240" w:lineRule="auto"/>
      <w:ind w:left="720"/>
      <w:contextualSpacing/>
    </w:pPr>
    <w:rPr>
      <w:rFonts w:eastAsia="Times New Roman"/>
      <w:sz w:val="24"/>
      <w:szCs w:val="24"/>
      <w:lang w:val="ru-RU" w:eastAsia="ru-RU"/>
    </w:rPr>
  </w:style>
  <w:style w:type="paragraph" w:styleId="af">
    <w:name w:val="List Paragraph"/>
    <w:basedOn w:val="a"/>
    <w:uiPriority w:val="34"/>
    <w:qFormat/>
    <w:rsid w:val="00401CC0"/>
    <w:pPr>
      <w:ind w:left="720"/>
      <w:contextualSpacing/>
    </w:pPr>
  </w:style>
  <w:style w:type="character" w:customStyle="1" w:styleId="rvts37">
    <w:name w:val="rvts37"/>
    <w:basedOn w:val="a0"/>
    <w:rsid w:val="00E2611C"/>
  </w:style>
  <w:style w:type="character" w:styleId="af0">
    <w:name w:val="Hyperlink"/>
    <w:basedOn w:val="a0"/>
    <w:uiPriority w:val="99"/>
    <w:unhideWhenUsed/>
    <w:rsid w:val="005B1B0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513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46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s://jurliga.ligazakon.net/ua/news/193088_zarestrovano-vishchiy-sud-z-pitan-ntelektualno-vlasnost" TargetMode="External"/><Relationship Id="rId2" Type="http://schemas.openxmlformats.org/officeDocument/2006/relationships/hyperlink" Target="https://www.smartsolutions.ua/ua/stvorennya-vishhogo-sudu-z-pitan-intelektualnoi-vlasnosti-do-chogo-gotuvatysya" TargetMode="External"/><Relationship Id="rId1" Type="http://schemas.openxmlformats.org/officeDocument/2006/relationships/hyperlink" Target="https://cedem.org.ua/analytics/oglyad-vsu-dostup/" TargetMode="Externa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FE4295-CCBD-4316-83FB-3BB4482BF4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5824</Words>
  <Characters>3321</Characters>
  <Application>Microsoft Office Word</Application>
  <DocSecurity>0</DocSecurity>
  <Lines>27</Lines>
  <Paragraphs>18</Paragraphs>
  <ScaleCrop>false</ScaleCrop>
  <HeadingPairs>
    <vt:vector size="6" baseType="variant">
      <vt:variant>
        <vt:lpstr>Назва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9127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Петриченко Олег Пилипович</dc:creator>
  <cp:lastModifiedBy>Лопотуха Інна Григорівна</cp:lastModifiedBy>
  <cp:revision>10</cp:revision>
  <cp:lastPrinted>2020-04-23T09:10:00Z</cp:lastPrinted>
  <dcterms:created xsi:type="dcterms:W3CDTF">2020-04-23T09:07:00Z</dcterms:created>
  <dcterms:modified xsi:type="dcterms:W3CDTF">2020-04-23T09:14:00Z</dcterms:modified>
</cp:coreProperties>
</file>