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B41" w:rsidRPr="00422F3F" w:rsidRDefault="001C1B41" w:rsidP="001C1B41">
      <w:pPr>
        <w:pStyle w:val="a3"/>
        <w:spacing w:line="276" w:lineRule="auto"/>
        <w:ind w:firstLine="0"/>
        <w:rPr>
          <w:b/>
          <w:bCs/>
        </w:rPr>
      </w:pPr>
      <w:r w:rsidRPr="00422F3F">
        <w:rPr>
          <w:b/>
          <w:bCs/>
        </w:rPr>
        <w:t>ПОЯСНЮВАЛЬНА ЗАПИСКА</w:t>
      </w:r>
    </w:p>
    <w:p w:rsidR="001C1B41" w:rsidRPr="00422F3F" w:rsidRDefault="001C1B41" w:rsidP="001C1B41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422F3F">
        <w:rPr>
          <w:b/>
          <w:sz w:val="28"/>
          <w:szCs w:val="28"/>
          <w:lang w:val="uk-UA"/>
        </w:rPr>
        <w:t>до проекту Закону України «</w:t>
      </w:r>
      <w:r w:rsidRPr="00422F3F">
        <w:rPr>
          <w:b/>
          <w:bCs/>
          <w:sz w:val="28"/>
          <w:szCs w:val="28"/>
          <w:lang w:val="uk-UA"/>
        </w:rPr>
        <w:t>Про внесення змін до Податкового кодексу України (</w:t>
      </w:r>
      <w:bookmarkStart w:id="0" w:name="_Hlk29760216"/>
      <w:r w:rsidRPr="00422F3F">
        <w:rPr>
          <w:b/>
          <w:bCs/>
          <w:sz w:val="28"/>
          <w:szCs w:val="28"/>
          <w:lang w:val="uk-UA"/>
        </w:rPr>
        <w:t>щодо запровадження справедливої прогресивної шкали податку на доходи фізичних осіб</w:t>
      </w:r>
      <w:bookmarkEnd w:id="0"/>
      <w:r w:rsidRPr="00422F3F">
        <w:rPr>
          <w:b/>
          <w:bCs/>
          <w:sz w:val="28"/>
          <w:szCs w:val="28"/>
          <w:lang w:val="uk-UA"/>
        </w:rPr>
        <w:t>)</w:t>
      </w:r>
      <w:r w:rsidRPr="00422F3F">
        <w:rPr>
          <w:b/>
          <w:sz w:val="28"/>
          <w:szCs w:val="28"/>
          <w:lang w:val="uk-UA"/>
        </w:rPr>
        <w:t>»</w:t>
      </w:r>
    </w:p>
    <w:p w:rsidR="001C1B41" w:rsidRPr="00422F3F" w:rsidRDefault="001C1B41" w:rsidP="001C1B41">
      <w:pPr>
        <w:pStyle w:val="20"/>
        <w:spacing w:after="120" w:line="276" w:lineRule="auto"/>
        <w:ind w:firstLine="720"/>
        <w:rPr>
          <w:lang w:val="uk-UA"/>
        </w:rPr>
      </w:pPr>
    </w:p>
    <w:p w:rsidR="001C1B41" w:rsidRPr="00422F3F" w:rsidRDefault="001C1B41" w:rsidP="001C1B41">
      <w:pPr>
        <w:numPr>
          <w:ilvl w:val="0"/>
          <w:numId w:val="1"/>
        </w:numPr>
        <w:tabs>
          <w:tab w:val="clear" w:pos="1080"/>
          <w:tab w:val="num" w:pos="851"/>
        </w:tabs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bookmarkStart w:id="1" w:name="o360"/>
      <w:bookmarkEnd w:id="1"/>
      <w:r w:rsidRPr="00422F3F">
        <w:rPr>
          <w:bCs/>
          <w:sz w:val="28"/>
          <w:szCs w:val="28"/>
          <w:lang w:val="uk-UA"/>
        </w:rPr>
        <w:t>Статтею 67 Конституції України встановлено, що кожен зобов'язаний сплачувати податки і збори в порядку і розмірах, встановлених законом. Обов’язок по сплаті податків і зборів є одним з чотирьох обов’язків, передбачених Конституцією України для всіх, хто живе на території України, незалежно від наявності в них громадянства України.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Податок на доходи фізичних осіб є одним з основних джерел наповнення як Державного бюджету України, так і місцевих бюджетів. Так, в Законі України «Про Державний бюджет України на 2020 рік» передбачені надходження від сплати податку на доходи фізичних осіб в розмірі понад 129 млрд. грн., що становить приблизно 12 % дохідної частини Державного бюджету України. Тобто, податок на доходи фізичних осіб є одним з основних бюджетоутворюючих податків. 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В Україні протягом останніх років існує єдина ставка податку на доходи фізичних осіб - 18 %. Така ставка податку не залежить від суми доходу, який одержав платник податку. Тобто, і працівник, що одержує місячний дохід в розмірі мінімальної заробітної плати, і працівник, що одержує дохід у мільйон гривень на місяць платять по 18 % від свого доходу. В той же час, підпунктом 4.1.6. пункту 4.1 статті 4 Податкового кодексу України зазначено, що податкове законодавство України ґрунтується, в тому числі, </w:t>
      </w:r>
      <w:bookmarkStart w:id="2" w:name="_Hlk28002235"/>
      <w:r w:rsidRPr="00422F3F">
        <w:rPr>
          <w:bCs/>
          <w:sz w:val="28"/>
          <w:szCs w:val="28"/>
          <w:lang w:val="uk-UA"/>
        </w:rPr>
        <w:t xml:space="preserve">на </w:t>
      </w:r>
      <w:bookmarkStart w:id="3" w:name="_Hlk29760173"/>
      <w:r w:rsidRPr="00422F3F">
        <w:rPr>
          <w:bCs/>
          <w:sz w:val="28"/>
          <w:szCs w:val="28"/>
          <w:lang w:val="uk-UA"/>
        </w:rPr>
        <w:t>принципі соціальної справедливість - установлення податків та зборів відповідно до платоспроможності платників податків</w:t>
      </w:r>
      <w:bookmarkEnd w:id="3"/>
      <w:r w:rsidRPr="00422F3F">
        <w:rPr>
          <w:bCs/>
          <w:sz w:val="28"/>
          <w:szCs w:val="28"/>
          <w:lang w:val="uk-UA"/>
        </w:rPr>
        <w:t>.</w:t>
      </w:r>
    </w:p>
    <w:bookmarkEnd w:id="2"/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Крім того, світова практика свідчить про існування в більшості країн такого справедливого підходу до оподаткування доходів громадян. Так, за даними Європейської комісії (</w:t>
      </w:r>
      <w:hyperlink r:id="rId8" w:history="1">
        <w:r w:rsidRPr="00422F3F">
          <w:rPr>
            <w:rStyle w:val="a5"/>
            <w:bCs/>
            <w:sz w:val="28"/>
            <w:szCs w:val="28"/>
            <w:lang w:val="uk-UA"/>
          </w:rPr>
          <w:t>http://ec.europa.eu/taxation_customs/tedb/splSearchForm.html</w:t>
        </w:r>
      </w:hyperlink>
      <w:r w:rsidRPr="00422F3F">
        <w:rPr>
          <w:bCs/>
          <w:sz w:val="28"/>
          <w:szCs w:val="28"/>
          <w:lang w:val="uk-UA"/>
        </w:rPr>
        <w:t xml:space="preserve">) з 28 держав-членів ЄС лише у 6 країнах встановлена єдина фіксована ставка податку на доходи громадян. В інших країнах ставка податку на доходи громадян диференційована, та залежить від рівня отриманого доходу. В таких країнах застосовуються від 2 до 7 ставок податку (в Люксембурзі – 23-ти </w:t>
      </w:r>
      <w:proofErr w:type="spellStart"/>
      <w:r w:rsidRPr="00422F3F">
        <w:rPr>
          <w:bCs/>
          <w:sz w:val="28"/>
          <w:szCs w:val="28"/>
          <w:lang w:val="uk-UA"/>
        </w:rPr>
        <w:t>рівнева</w:t>
      </w:r>
      <w:proofErr w:type="spellEnd"/>
      <w:r w:rsidRPr="00422F3F">
        <w:rPr>
          <w:bCs/>
          <w:sz w:val="28"/>
          <w:szCs w:val="28"/>
          <w:lang w:val="uk-UA"/>
        </w:rPr>
        <w:t xml:space="preserve"> шкала). Такий підхід в оподаткуванні доходів громадян більш точно відповідає принципу соціальної справедливості. При цьому в майже половині країн ЄС максимальна ставка податку за шкалою становить більше 40% від бази оподаткування, а в 4 країнах – ставка податку дорівнює або перевищує 50%. </w:t>
      </w:r>
      <w:r w:rsidRPr="00422F3F">
        <w:rPr>
          <w:bCs/>
          <w:sz w:val="28"/>
          <w:szCs w:val="28"/>
          <w:lang w:val="uk-UA"/>
        </w:rPr>
        <w:br w:type="page"/>
      </w:r>
    </w:p>
    <w:p w:rsidR="001C1B41" w:rsidRPr="00422F3F" w:rsidRDefault="001C1B41" w:rsidP="001C1B41">
      <w:p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lastRenderedPageBreak/>
        <w:t xml:space="preserve">Податок на доходи громадян в країнах ЄС </w:t>
      </w:r>
      <w:r w:rsidRPr="00422F3F">
        <w:rPr>
          <w:bCs/>
          <w:sz w:val="28"/>
          <w:szCs w:val="28"/>
          <w:vertAlign w:val="superscript"/>
          <w:lang w:val="uk-UA"/>
        </w:rPr>
        <w:footnoteReference w:id="1"/>
      </w:r>
    </w:p>
    <w:tbl>
      <w:tblPr>
        <w:tblW w:w="9948" w:type="dxa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1950"/>
        <w:gridCol w:w="1412"/>
        <w:gridCol w:w="908"/>
        <w:gridCol w:w="1620"/>
        <w:gridCol w:w="1230"/>
        <w:gridCol w:w="973"/>
        <w:gridCol w:w="1291"/>
      </w:tblGrid>
      <w:tr w:rsidR="001C1B41" w:rsidRPr="00422F3F" w:rsidTr="00EB2770">
        <w:trPr>
          <w:trHeight w:val="468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ind w:left="106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ind w:left="248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Країна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Наявність прогресивного податку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Кількість ставок за шкалою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Мінімальна ставка (друга ставка шкали), %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Максимальна ставка, %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Ставка фіксована, %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jc w:val="center"/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</w:pPr>
            <w:r w:rsidRPr="00422F3F">
              <w:rPr>
                <w:rFonts w:eastAsia="Times New Roman"/>
                <w:bCs/>
                <w:color w:val="000000"/>
                <w:sz w:val="20"/>
                <w:szCs w:val="26"/>
                <w:lang w:val="uk-UA" w:eastAsia="en-US"/>
              </w:rPr>
              <w:t>Примітки</w:t>
            </w: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 xml:space="preserve">Австрія 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(25)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Бельгія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Болгарія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Кіпр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(20)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Чехія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Данія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0"/>
                <w:szCs w:val="28"/>
                <w:lang w:val="uk-UA" w:eastAsia="en-US"/>
              </w:rPr>
              <w:t>Вклад на ринок праці</w:t>
            </w: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Естонія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Фінляндія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6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31,25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Франція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(14)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Німеччина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Греція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22, 0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Угорщина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Ірландія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Італія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43,0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Латвія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31,4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Литва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27,0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17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Люксембург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(8)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42,0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Мальта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0 (15)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19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Нідерланди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51,75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Польща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18,0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32,0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21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Португалія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14,5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48,0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Румунія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ні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10</w:t>
            </w: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23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Словаччина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19,0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24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Словенія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16,0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50,0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Іспанія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5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9,5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22,5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280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26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Швеція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12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27</w:t>
            </w:r>
          </w:p>
        </w:tc>
        <w:tc>
          <w:tcPr>
            <w:tcW w:w="1950" w:type="dxa"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Хорватія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24,0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36,0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  <w:tr w:rsidR="001C1B41" w:rsidRPr="00422F3F" w:rsidTr="00EB2770">
        <w:trPr>
          <w:trHeight w:val="36"/>
          <w:tblCellSpacing w:w="0" w:type="dxa"/>
        </w:trPr>
        <w:tc>
          <w:tcPr>
            <w:tcW w:w="564" w:type="dxa"/>
          </w:tcPr>
          <w:p w:rsidR="001C1B41" w:rsidRPr="00422F3F" w:rsidRDefault="001C1B41" w:rsidP="00577BD2">
            <w:pPr>
              <w:spacing w:after="40"/>
              <w:ind w:left="106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28</w:t>
            </w:r>
          </w:p>
        </w:tc>
        <w:tc>
          <w:tcPr>
            <w:tcW w:w="1950" w:type="dxa"/>
            <w:hideMark/>
          </w:tcPr>
          <w:p w:rsidR="001C1B41" w:rsidRPr="00422F3F" w:rsidRDefault="001C1B41" w:rsidP="00577BD2">
            <w:pPr>
              <w:spacing w:after="40"/>
              <w:ind w:left="248" w:right="130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Велика Британія</w:t>
            </w:r>
          </w:p>
        </w:tc>
        <w:tc>
          <w:tcPr>
            <w:tcW w:w="1412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так</w:t>
            </w:r>
          </w:p>
        </w:tc>
        <w:tc>
          <w:tcPr>
            <w:tcW w:w="908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62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20,0</w:t>
            </w:r>
          </w:p>
        </w:tc>
        <w:tc>
          <w:tcPr>
            <w:tcW w:w="1230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  <w:r w:rsidRPr="00422F3F"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  <w:t>45,0</w:t>
            </w:r>
          </w:p>
        </w:tc>
        <w:tc>
          <w:tcPr>
            <w:tcW w:w="973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  <w:tc>
          <w:tcPr>
            <w:tcW w:w="1291" w:type="dxa"/>
          </w:tcPr>
          <w:p w:rsidR="001C1B41" w:rsidRPr="00422F3F" w:rsidRDefault="001C1B41" w:rsidP="00577BD2">
            <w:pPr>
              <w:spacing w:after="40"/>
              <w:ind w:right="130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en-US"/>
              </w:rPr>
            </w:pPr>
          </w:p>
        </w:tc>
      </w:tr>
    </w:tbl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lastRenderedPageBreak/>
        <w:t>За результатами дослідження Офісу з фінансового та економічного аналізу у Верховній Раді України «Рівень заробітних плат в органах державної влади та на державних підприємствах в Україні та інших Європейських країнах» (жовтень 2018 року) встановлено, що коефіцієнт перевищення заробітної плати керівників підприємств над середньою заробітною платою по країні в Україні у 2017 році становив: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в нафтогазовому секторі – 136 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залізничного транспорту – 159</w:t>
      </w:r>
    </w:p>
    <w:p w:rsidR="001C1B41" w:rsidRPr="00422F3F" w:rsidRDefault="001C1B41" w:rsidP="001C1B41">
      <w:pPr>
        <w:numPr>
          <w:ilvl w:val="0"/>
          <w:numId w:val="2"/>
        </w:numPr>
        <w:spacing w:before="120" w:after="120" w:line="276" w:lineRule="auto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підприємств оборонного комплексу – 70.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 два останніх роки ситуація в цьому питанні не змінилася.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Для забезпечення соціальної справедливості пропонується запровадити прогресивну шкалу оподаткування доходів фізичних осіб за принципом: «з великих доходів – більші податки». Для платників податку, що отримують місячний дохід в розмірі до десяти мінімальних заробітних плат (станом на початок 2020 року близько 47 тис. грн на місяць) ставка податку не зміниться у порівнянні із існуючою. Для платників податку, що отримують місячний дохід в розмірі, що перевищує десять мінімальних заробітних плат, але менше ніж двадцять мінімальних заробітних плат (близько 94,5 тис. грн на місяць) ставка податку становитиме 36% від бази оподаткування (подвійний розмір від базового рівня). Максимальна ставка податку відповідно до запропонованого законопроекту становить 54 % від бази оподаткування (потрійна ставка базового рівня), і її має сплачувати той, хто одержав місячний дохід, понад двадцять мінімальних розмірів заробітних плат.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422F3F" w:rsidRDefault="001C1B41" w:rsidP="001C1B41">
      <w:pPr>
        <w:numPr>
          <w:ilvl w:val="0"/>
          <w:numId w:val="1"/>
        </w:numPr>
        <w:tabs>
          <w:tab w:val="clear" w:pos="1080"/>
          <w:tab w:val="num" w:pos="851"/>
        </w:tabs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bCs/>
          <w:sz w:val="28"/>
          <w:szCs w:val="28"/>
          <w:lang w:val="uk-UA"/>
        </w:rPr>
        <w:t>Мета і завдання прийняття Законопроекту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 xml:space="preserve">Метою прийняття цього законопроекту є забезпечення принципу соціальної справедливість у сплаті податку на доходи фізичних осіб відповідно до платоспроможності платників податків. </w:t>
      </w:r>
    </w:p>
    <w:p w:rsidR="001C1B41" w:rsidRPr="00422F3F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422F3F">
        <w:rPr>
          <w:bCs/>
          <w:sz w:val="28"/>
          <w:szCs w:val="28"/>
          <w:lang w:val="uk-UA"/>
        </w:rPr>
        <w:t>Законопроектом запроваджується прогресивна шкала оподаткування для нарахування податку на доходи фізичних осіб.</w:t>
      </w:r>
    </w:p>
    <w:p w:rsidR="001C1B41" w:rsidRPr="00422F3F" w:rsidRDefault="001C1B41" w:rsidP="001C1B41">
      <w:pPr>
        <w:pStyle w:val="21"/>
        <w:spacing w:before="120" w:after="120" w:line="276" w:lineRule="auto"/>
        <w:ind w:left="-284" w:firstLine="851"/>
        <w:rPr>
          <w:b/>
          <w:bCs/>
        </w:rPr>
      </w:pPr>
    </w:p>
    <w:p w:rsidR="001C1B41" w:rsidRPr="00422F3F" w:rsidRDefault="001C1B41" w:rsidP="001C1B41">
      <w:pPr>
        <w:pStyle w:val="21"/>
        <w:spacing w:before="120" w:after="120" w:line="276" w:lineRule="auto"/>
        <w:ind w:left="-284" w:firstLine="851"/>
        <w:rPr>
          <w:b/>
          <w:bCs/>
        </w:rPr>
      </w:pPr>
      <w:r w:rsidRPr="00422F3F">
        <w:rPr>
          <w:b/>
          <w:bCs/>
        </w:rPr>
        <w:t>3. Загальна характеристика та основні положення проекту Закону</w:t>
      </w:r>
    </w:p>
    <w:p w:rsidR="001C1B41" w:rsidRPr="00422F3F" w:rsidRDefault="001C1B41" w:rsidP="001C1B41">
      <w:pPr>
        <w:pStyle w:val="21"/>
        <w:spacing w:before="120" w:after="120" w:line="276" w:lineRule="auto"/>
        <w:ind w:left="-284" w:firstLine="851"/>
        <w:rPr>
          <w:color w:val="000000"/>
          <w:shd w:val="clear" w:color="auto" w:fill="FFFFFF"/>
        </w:rPr>
      </w:pPr>
      <w:r w:rsidRPr="00422F3F">
        <w:rPr>
          <w:color w:val="000000"/>
          <w:shd w:val="clear" w:color="auto" w:fill="FFFFFF"/>
        </w:rPr>
        <w:t>Законопроектом пропонується запровадити прогресивну шкалу оподаткування доходів фізичних осіб.</w:t>
      </w:r>
    </w:p>
    <w:p w:rsidR="001C1B41" w:rsidRPr="00422F3F" w:rsidRDefault="001C1B41" w:rsidP="00422F3F">
      <w:pPr>
        <w:pStyle w:val="21"/>
        <w:spacing w:before="120" w:after="120" w:line="276" w:lineRule="auto"/>
        <w:ind w:firstLine="0"/>
        <w:rPr>
          <w:color w:val="000000"/>
          <w:shd w:val="clear" w:color="auto" w:fill="FFFFFF"/>
        </w:rPr>
      </w:pPr>
      <w:r w:rsidRPr="00422F3F">
        <w:rPr>
          <w:color w:val="000000"/>
          <w:shd w:val="clear" w:color="auto" w:fill="FFFFFF"/>
        </w:rPr>
        <w:lastRenderedPageBreak/>
        <w:t>Пропонується встановити наступні ставки податку на доходи фізичних осіб: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5245"/>
        <w:gridCol w:w="4303"/>
      </w:tblGrid>
      <w:tr w:rsidR="001C1B41" w:rsidRPr="00422F3F" w:rsidTr="00422F3F">
        <w:trPr>
          <w:trHeight w:val="313"/>
        </w:trPr>
        <w:tc>
          <w:tcPr>
            <w:tcW w:w="5245" w:type="dxa"/>
          </w:tcPr>
          <w:p w:rsidR="001C1B41" w:rsidRPr="00422F3F" w:rsidRDefault="001C1B41" w:rsidP="00577BD2">
            <w:pPr>
              <w:pStyle w:val="21"/>
              <w:spacing w:line="276" w:lineRule="auto"/>
              <w:ind w:firstLine="0"/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Розмір доходу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1"/>
              <w:spacing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Ставка податку на доходи фізичних осіб</w:t>
            </w:r>
          </w:p>
        </w:tc>
      </w:tr>
      <w:tr w:rsidR="001C1B41" w:rsidRPr="00422F3F" w:rsidTr="00422F3F">
        <w:trPr>
          <w:trHeight w:val="326"/>
        </w:trPr>
        <w:tc>
          <w:tcPr>
            <w:tcW w:w="5245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 xml:space="preserve">до 10 розмірів мінімальної заробітної плати 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18 %</w:t>
            </w:r>
          </w:p>
        </w:tc>
      </w:tr>
      <w:tr w:rsidR="001C1B41" w:rsidRPr="00422F3F" w:rsidTr="00422F3F">
        <w:tc>
          <w:tcPr>
            <w:tcW w:w="5245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понад 10 розмірів мінімальної заробітної плати, але не більше 20 розмірів мінімальної заробітної плати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36 %</w:t>
            </w:r>
          </w:p>
        </w:tc>
      </w:tr>
      <w:tr w:rsidR="001C1B41" w:rsidRPr="00422F3F" w:rsidTr="00422F3F">
        <w:tc>
          <w:tcPr>
            <w:tcW w:w="5245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понад 20 розмірів місячної мінімальної заробітної плати</w:t>
            </w:r>
          </w:p>
        </w:tc>
        <w:tc>
          <w:tcPr>
            <w:tcW w:w="4303" w:type="dxa"/>
          </w:tcPr>
          <w:p w:rsidR="001C1B41" w:rsidRPr="00422F3F" w:rsidRDefault="001C1B41" w:rsidP="00577BD2">
            <w:pPr>
              <w:pStyle w:val="21"/>
              <w:spacing w:before="120" w:after="120" w:line="276" w:lineRule="auto"/>
              <w:ind w:firstLine="0"/>
              <w:jc w:val="center"/>
              <w:rPr>
                <w:color w:val="000000"/>
                <w:szCs w:val="20"/>
                <w:shd w:val="clear" w:color="auto" w:fill="FFFFFF"/>
              </w:rPr>
            </w:pPr>
            <w:r w:rsidRPr="00422F3F">
              <w:rPr>
                <w:color w:val="000000"/>
                <w:szCs w:val="20"/>
                <w:shd w:val="clear" w:color="auto" w:fill="FFFFFF"/>
              </w:rPr>
              <w:t>54 %</w:t>
            </w:r>
          </w:p>
        </w:tc>
      </w:tr>
    </w:tbl>
    <w:p w:rsidR="00422F3F" w:rsidRDefault="00422F3F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390E31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390E31">
        <w:rPr>
          <w:bCs/>
          <w:sz w:val="28"/>
          <w:szCs w:val="28"/>
          <w:lang w:val="uk-UA"/>
        </w:rPr>
        <w:t>За інформацією Державної служби статистики України кількість штатних працівників за розмірами нарахованої їм заробітної плати за видами економічної діяльності у вересні 2019 року (за результатами державного статистичного спостереження «Обстеження підприємств із питань статистики праці», яким охоплені юридичні особи та відокремлені підрозділи юридичних осіб із кількістю найманих працівників 10 і більше осіб) була наступною:</w:t>
      </w:r>
    </w:p>
    <w:tbl>
      <w:tblPr>
        <w:tblStyle w:val="1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4"/>
        <w:gridCol w:w="5456"/>
      </w:tblGrid>
      <w:tr w:rsidR="001C1B41" w:rsidRPr="00390E31" w:rsidTr="00422F3F">
        <w:trPr>
          <w:trHeight w:val="417"/>
        </w:trPr>
        <w:tc>
          <w:tcPr>
            <w:tcW w:w="4014" w:type="dxa"/>
          </w:tcPr>
          <w:p w:rsidR="001C1B41" w:rsidRPr="00390E31" w:rsidRDefault="001C1B41" w:rsidP="00577BD2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Заробітна плата працівників, нарахована в межах:</w:t>
            </w:r>
          </w:p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</w:tc>
        <w:tc>
          <w:tcPr>
            <w:tcW w:w="5456" w:type="dxa"/>
          </w:tcPr>
          <w:p w:rsidR="001C1B41" w:rsidRPr="00390E31" w:rsidRDefault="001C1B41" w:rsidP="00577BD2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Питома вага працівників, яким нарахована заробітна плата у зазначених межах, %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до 4173.00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6,6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4173,01 до 4500,00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12,4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4500.01 до 5000,00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9,4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5000,01 до 6000,00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8,9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6000,01 до 7000,00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7,9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7000,01 до 8000,00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7,3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8000,01 до 10000,00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10,7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10000,01 до 12000,00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9,4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12000,01 до 15000,00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10,5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sz w:val="28"/>
                <w:szCs w:val="28"/>
                <w:lang w:val="uk-UA" w:eastAsia="en-US"/>
              </w:rPr>
              <w:t>від 15000,01 до 20000,00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Cs/>
                <w:sz w:val="28"/>
                <w:szCs w:val="28"/>
                <w:lang w:val="uk-UA" w:eastAsia="en-US"/>
              </w:rPr>
              <w:t>8,3</w:t>
            </w:r>
          </w:p>
        </w:tc>
      </w:tr>
      <w:tr w:rsidR="001C1B41" w:rsidRPr="00390E31" w:rsidTr="00422F3F">
        <w:trPr>
          <w:trHeight w:val="417"/>
        </w:trPr>
        <w:tc>
          <w:tcPr>
            <w:tcW w:w="4014" w:type="dxa"/>
            <w:hideMark/>
          </w:tcPr>
          <w:p w:rsidR="001C1B41" w:rsidRPr="00390E31" w:rsidRDefault="001C1B41" w:rsidP="00577BD2">
            <w:pPr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/>
                <w:sz w:val="28"/>
                <w:szCs w:val="28"/>
                <w:lang w:val="uk-UA" w:eastAsia="en-US"/>
              </w:rPr>
              <w:t>понад 20 000,00 грн</w:t>
            </w:r>
          </w:p>
        </w:tc>
        <w:tc>
          <w:tcPr>
            <w:tcW w:w="5456" w:type="dxa"/>
            <w:hideMark/>
          </w:tcPr>
          <w:p w:rsidR="001C1B41" w:rsidRPr="00390E31" w:rsidRDefault="001C1B41" w:rsidP="00577BD2">
            <w:pPr>
              <w:ind w:left="567" w:right="1701"/>
              <w:jc w:val="right"/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</w:pPr>
            <w:r w:rsidRPr="00390E31">
              <w:rPr>
                <w:rFonts w:eastAsia="Calibri"/>
                <w:b/>
                <w:bCs/>
                <w:sz w:val="28"/>
                <w:szCs w:val="28"/>
                <w:lang w:val="uk-UA" w:eastAsia="en-US"/>
              </w:rPr>
              <w:t>8,6</w:t>
            </w:r>
          </w:p>
        </w:tc>
      </w:tr>
    </w:tbl>
    <w:p w:rsidR="00422F3F" w:rsidRDefault="00422F3F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</w:p>
    <w:p w:rsidR="001C1B41" w:rsidRPr="00390E31" w:rsidRDefault="001C1B41" w:rsidP="001C1B41">
      <w:pPr>
        <w:spacing w:before="120" w:after="120" w:line="276" w:lineRule="auto"/>
        <w:ind w:left="-284" w:firstLine="851"/>
        <w:jc w:val="both"/>
        <w:rPr>
          <w:bCs/>
          <w:sz w:val="28"/>
          <w:szCs w:val="28"/>
          <w:lang w:val="uk-UA"/>
        </w:rPr>
      </w:pPr>
      <w:r w:rsidRPr="00390E31">
        <w:rPr>
          <w:bCs/>
          <w:sz w:val="28"/>
          <w:szCs w:val="28"/>
          <w:lang w:val="uk-UA"/>
        </w:rPr>
        <w:lastRenderedPageBreak/>
        <w:t>Тобто</w:t>
      </w:r>
      <w:r w:rsidRPr="00422F3F">
        <w:rPr>
          <w:bCs/>
          <w:sz w:val="28"/>
          <w:szCs w:val="28"/>
          <w:lang w:val="uk-UA"/>
        </w:rPr>
        <w:t>,</w:t>
      </w:r>
      <w:r w:rsidRPr="00390E31">
        <w:rPr>
          <w:bCs/>
          <w:sz w:val="28"/>
          <w:szCs w:val="28"/>
          <w:lang w:val="uk-UA"/>
        </w:rPr>
        <w:t xml:space="preserve"> дан</w:t>
      </w:r>
      <w:r w:rsidRPr="00422F3F">
        <w:rPr>
          <w:bCs/>
          <w:sz w:val="28"/>
          <w:szCs w:val="28"/>
          <w:lang w:val="uk-UA"/>
        </w:rPr>
        <w:t>ні</w:t>
      </w:r>
      <w:r w:rsidRPr="00390E31">
        <w:rPr>
          <w:bCs/>
          <w:sz w:val="28"/>
          <w:szCs w:val="28"/>
          <w:lang w:val="uk-UA"/>
        </w:rPr>
        <w:t xml:space="preserve"> Державної служби статистики</w:t>
      </w:r>
      <w:r w:rsidRPr="00422F3F">
        <w:rPr>
          <w:bCs/>
          <w:sz w:val="28"/>
          <w:szCs w:val="28"/>
          <w:lang w:val="uk-UA"/>
        </w:rPr>
        <w:t xml:space="preserve"> свідчать, що для більшості </w:t>
      </w:r>
      <w:r w:rsidRPr="00390E31">
        <w:rPr>
          <w:bCs/>
          <w:sz w:val="28"/>
          <w:szCs w:val="28"/>
          <w:lang w:val="uk-UA"/>
        </w:rPr>
        <w:t>працівників</w:t>
      </w:r>
      <w:r w:rsidRPr="00422F3F">
        <w:rPr>
          <w:bCs/>
          <w:sz w:val="28"/>
          <w:szCs w:val="28"/>
          <w:lang w:val="uk-UA"/>
        </w:rPr>
        <w:t xml:space="preserve"> (близько 93%), які</w:t>
      </w:r>
      <w:r w:rsidRPr="00390E31">
        <w:rPr>
          <w:bCs/>
          <w:sz w:val="28"/>
          <w:szCs w:val="28"/>
          <w:lang w:val="uk-UA"/>
        </w:rPr>
        <w:t xml:space="preserve"> отримують заробітну плату </w:t>
      </w:r>
      <w:r w:rsidRPr="00422F3F">
        <w:rPr>
          <w:bCs/>
          <w:sz w:val="28"/>
          <w:szCs w:val="28"/>
          <w:lang w:val="uk-UA"/>
        </w:rPr>
        <w:t xml:space="preserve">не </w:t>
      </w:r>
      <w:r w:rsidRPr="00390E31">
        <w:rPr>
          <w:bCs/>
          <w:sz w:val="28"/>
          <w:szCs w:val="28"/>
          <w:lang w:val="uk-UA"/>
        </w:rPr>
        <w:t>більше 20 тис. грн на місяць</w:t>
      </w:r>
      <w:r w:rsidRPr="00422F3F">
        <w:rPr>
          <w:bCs/>
          <w:sz w:val="28"/>
          <w:szCs w:val="28"/>
          <w:lang w:val="uk-UA"/>
        </w:rPr>
        <w:t>, внесенні зміни стосовно ставки оподаткування не збільшать податкове навантаження.</w:t>
      </w:r>
      <w:r w:rsidRPr="00390E31">
        <w:rPr>
          <w:bCs/>
          <w:sz w:val="28"/>
          <w:szCs w:val="28"/>
          <w:lang w:val="uk-UA"/>
        </w:rPr>
        <w:t xml:space="preserve"> </w:t>
      </w:r>
    </w:p>
    <w:p w:rsidR="001C1B41" w:rsidRDefault="001C1B41" w:rsidP="001C1B41">
      <w:pPr>
        <w:pStyle w:val="21"/>
        <w:tabs>
          <w:tab w:val="left" w:pos="851"/>
        </w:tabs>
        <w:spacing w:before="120" w:after="120" w:line="276" w:lineRule="auto"/>
        <w:ind w:left="-284" w:firstLine="851"/>
        <w:rPr>
          <w:b/>
          <w:bCs/>
        </w:rPr>
      </w:pPr>
      <w:r w:rsidRPr="00422F3F">
        <w:rPr>
          <w:b/>
          <w:bCs/>
        </w:rPr>
        <w:t>4. Стан нормативно-правової бази у даній сфері правового регулювання</w:t>
      </w:r>
    </w:p>
    <w:p w:rsidR="00422F3F" w:rsidRPr="00422F3F" w:rsidRDefault="00422F3F" w:rsidP="001C1B41">
      <w:pPr>
        <w:pStyle w:val="21"/>
        <w:tabs>
          <w:tab w:val="left" w:pos="851"/>
        </w:tabs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pStyle w:val="21"/>
        <w:spacing w:before="120" w:after="120" w:line="276" w:lineRule="auto"/>
        <w:ind w:left="-284" w:firstLine="851"/>
      </w:pPr>
      <w:r w:rsidRPr="00422F3F">
        <w:t>На даний момент правовідносини, передбачені в цьому законопроекті, регулює Конституція України, Податковий кодекс України, Бюджетний кодекс України, Закон України «Про оплату праці», Закон України «Про Державний бюджет на 2020 рік».</w:t>
      </w:r>
    </w:p>
    <w:p w:rsidR="00422F3F" w:rsidRPr="00422F3F" w:rsidRDefault="00422F3F" w:rsidP="001C1B41">
      <w:pPr>
        <w:pStyle w:val="21"/>
        <w:spacing w:before="120" w:after="120" w:line="276" w:lineRule="auto"/>
        <w:ind w:left="-284" w:firstLine="851"/>
      </w:pPr>
    </w:p>
    <w:p w:rsidR="001C1B41" w:rsidRDefault="00422F3F" w:rsidP="001C1B41">
      <w:pPr>
        <w:pStyle w:val="21"/>
        <w:tabs>
          <w:tab w:val="num" w:pos="851"/>
        </w:tabs>
        <w:spacing w:before="120" w:after="120" w:line="276" w:lineRule="auto"/>
        <w:ind w:left="-284" w:firstLine="851"/>
        <w:rPr>
          <w:b/>
          <w:bCs/>
        </w:rPr>
      </w:pPr>
      <w:r>
        <w:rPr>
          <w:b/>
          <w:bCs/>
        </w:rPr>
        <w:t xml:space="preserve">5. </w:t>
      </w:r>
      <w:r w:rsidR="001C1B41" w:rsidRPr="00422F3F">
        <w:rPr>
          <w:b/>
          <w:bCs/>
        </w:rPr>
        <w:t>Фінансово-економічне обґрунтування</w:t>
      </w:r>
    </w:p>
    <w:p w:rsidR="00422F3F" w:rsidRPr="00422F3F" w:rsidRDefault="00422F3F" w:rsidP="001C1B41">
      <w:pPr>
        <w:pStyle w:val="21"/>
        <w:tabs>
          <w:tab w:val="num" w:pos="851"/>
        </w:tabs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pStyle w:val="21"/>
        <w:spacing w:before="120" w:after="120" w:line="276" w:lineRule="auto"/>
        <w:ind w:left="-284" w:firstLine="851"/>
        <w:rPr>
          <w:bCs/>
        </w:rPr>
      </w:pPr>
      <w:r w:rsidRPr="00422F3F">
        <w:rPr>
          <w:bCs/>
        </w:rPr>
        <w:t>Прийняття цього проекту Закону не потребує додаткових витрат із Державного бюджету України. В той же час, збільшення ставки оподаткування високих доходів фізичних осіб створюватиме додаткові надходження до Державного та місцевих бюджетів.</w:t>
      </w:r>
    </w:p>
    <w:p w:rsidR="00422F3F" w:rsidRPr="00422F3F" w:rsidRDefault="00422F3F" w:rsidP="001C1B41">
      <w:pPr>
        <w:pStyle w:val="21"/>
        <w:spacing w:before="120" w:after="120" w:line="276" w:lineRule="auto"/>
        <w:ind w:left="-284" w:firstLine="851"/>
        <w:rPr>
          <w:b/>
          <w:bCs/>
        </w:rPr>
      </w:pPr>
    </w:p>
    <w:p w:rsidR="001C1B41" w:rsidRDefault="001C1B41" w:rsidP="001C1B41">
      <w:pPr>
        <w:widowControl w:val="0"/>
        <w:spacing w:before="120" w:after="120" w:line="276" w:lineRule="auto"/>
        <w:ind w:left="-284" w:firstLine="851"/>
        <w:jc w:val="both"/>
        <w:rPr>
          <w:b/>
          <w:bCs/>
          <w:sz w:val="28"/>
          <w:szCs w:val="28"/>
          <w:lang w:val="uk-UA"/>
        </w:rPr>
      </w:pPr>
      <w:r w:rsidRPr="00422F3F">
        <w:rPr>
          <w:b/>
          <w:sz w:val="28"/>
          <w:szCs w:val="28"/>
          <w:lang w:val="uk-UA"/>
        </w:rPr>
        <w:t>6.</w:t>
      </w:r>
      <w:r w:rsidRPr="00422F3F">
        <w:rPr>
          <w:sz w:val="28"/>
          <w:szCs w:val="28"/>
          <w:lang w:val="uk-UA"/>
        </w:rPr>
        <w:t xml:space="preserve"> </w:t>
      </w:r>
      <w:r w:rsidRPr="00422F3F">
        <w:rPr>
          <w:b/>
          <w:bCs/>
          <w:sz w:val="28"/>
          <w:szCs w:val="28"/>
          <w:lang w:val="uk-UA"/>
        </w:rPr>
        <w:t>Соціально-економічні та інші наслідки прийняття проекту Закону</w:t>
      </w:r>
    </w:p>
    <w:p w:rsidR="00422F3F" w:rsidRPr="00422F3F" w:rsidRDefault="00422F3F" w:rsidP="001C1B41">
      <w:pPr>
        <w:widowControl w:val="0"/>
        <w:spacing w:before="120" w:after="120" w:line="276" w:lineRule="auto"/>
        <w:ind w:left="-284" w:firstLine="851"/>
        <w:jc w:val="both"/>
        <w:rPr>
          <w:sz w:val="28"/>
          <w:szCs w:val="28"/>
          <w:lang w:val="uk-UA"/>
        </w:rPr>
      </w:pPr>
    </w:p>
    <w:p w:rsidR="001C1B41" w:rsidRPr="00422F3F" w:rsidRDefault="001C1B41" w:rsidP="001C1B41">
      <w:pPr>
        <w:pStyle w:val="21"/>
        <w:spacing w:before="120" w:after="120" w:line="276" w:lineRule="auto"/>
        <w:ind w:left="-284" w:firstLine="851"/>
      </w:pPr>
      <w:r w:rsidRPr="00422F3F">
        <w:t xml:space="preserve">Прийняття проекту закону України «Про внесення змін до Податкового кодексу України (щодо запровадження справедливої прогресивної шкали податку на доходи фізичних осіб)» дозволить забезпечити принцип соціальної </w:t>
      </w:r>
      <w:r w:rsidR="00422F3F" w:rsidRPr="00422F3F">
        <w:t>справедливості</w:t>
      </w:r>
      <w:r w:rsidRPr="00422F3F">
        <w:t xml:space="preserve"> - установлення податків та зборів відповідно до платоспроможності платників податків.</w:t>
      </w:r>
    </w:p>
    <w:p w:rsidR="001C1B41" w:rsidRDefault="001C1B41" w:rsidP="00513F5D">
      <w:pPr>
        <w:pStyle w:val="21"/>
        <w:spacing w:before="120" w:line="276" w:lineRule="auto"/>
      </w:pPr>
    </w:p>
    <w:p w:rsidR="00513F5D" w:rsidRDefault="00513F5D" w:rsidP="00513F5D">
      <w:pPr>
        <w:pStyle w:val="21"/>
        <w:spacing w:before="120" w:line="276" w:lineRule="auto"/>
      </w:pPr>
    </w:p>
    <w:p w:rsidR="00513F5D" w:rsidRPr="00422F3F" w:rsidRDefault="00513F5D" w:rsidP="00513F5D">
      <w:pPr>
        <w:pStyle w:val="21"/>
        <w:spacing w:before="120" w:line="276" w:lineRule="auto"/>
      </w:pPr>
    </w:p>
    <w:p w:rsidR="001C1B41" w:rsidRPr="00422F3F" w:rsidRDefault="001C1B41" w:rsidP="00513F5D">
      <w:pPr>
        <w:pStyle w:val="21"/>
        <w:spacing w:before="120" w:line="276" w:lineRule="auto"/>
        <w:ind w:left="-284" w:firstLine="851"/>
      </w:pPr>
    </w:p>
    <w:p w:rsidR="001C1B41" w:rsidRDefault="001C1B41" w:rsidP="00513F5D">
      <w:pPr>
        <w:pStyle w:val="21"/>
        <w:spacing w:line="480" w:lineRule="auto"/>
        <w:ind w:firstLine="0"/>
        <w:rPr>
          <w:b/>
          <w:bCs/>
        </w:rPr>
      </w:pPr>
      <w:r w:rsidRPr="00422F3F">
        <w:rPr>
          <w:b/>
          <w:bCs/>
        </w:rPr>
        <w:t>Народний депутат України</w:t>
      </w:r>
      <w:r w:rsidRPr="00422F3F">
        <w:rPr>
          <w:b/>
          <w:bCs/>
        </w:rPr>
        <w:tab/>
        <w:t xml:space="preserve">                                                  О.А. </w:t>
      </w:r>
      <w:proofErr w:type="spellStart"/>
      <w:r w:rsidRPr="00422F3F">
        <w:rPr>
          <w:b/>
          <w:bCs/>
        </w:rPr>
        <w:t>Дубінський</w:t>
      </w:r>
      <w:proofErr w:type="spellEnd"/>
    </w:p>
    <w:p w:rsidR="009B5C76" w:rsidRPr="00422F3F" w:rsidRDefault="00513F5D" w:rsidP="00513F5D">
      <w:pPr>
        <w:pStyle w:val="21"/>
        <w:spacing w:line="480" w:lineRule="auto"/>
        <w:ind w:firstLine="0"/>
      </w:pPr>
      <w:r>
        <w:rPr>
          <w:b/>
          <w:bCs/>
          <w:lang w:val="en-US"/>
        </w:rPr>
        <w:t xml:space="preserve">                                                                                                           (</w:t>
      </w:r>
      <w:r>
        <w:rPr>
          <w:b/>
          <w:bCs/>
        </w:rPr>
        <w:t>посв.300)</w:t>
      </w:r>
      <w:bookmarkStart w:id="4" w:name="_GoBack"/>
      <w:bookmarkEnd w:id="4"/>
    </w:p>
    <w:sectPr w:rsidR="009B5C76" w:rsidRPr="00422F3F" w:rsidSect="00BF66F8">
      <w:headerReference w:type="default" r:id="rId9"/>
      <w:pgSz w:w="11906" w:h="16838"/>
      <w:pgMar w:top="993" w:right="850" w:bottom="141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C6F" w:rsidRDefault="00762C6F" w:rsidP="001C1B41">
      <w:r>
        <w:separator/>
      </w:r>
    </w:p>
  </w:endnote>
  <w:endnote w:type="continuationSeparator" w:id="0">
    <w:p w:rsidR="00762C6F" w:rsidRDefault="00762C6F" w:rsidP="001C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C6F" w:rsidRDefault="00762C6F" w:rsidP="001C1B41">
      <w:r>
        <w:separator/>
      </w:r>
    </w:p>
  </w:footnote>
  <w:footnote w:type="continuationSeparator" w:id="0">
    <w:p w:rsidR="00762C6F" w:rsidRDefault="00762C6F" w:rsidP="001C1B41">
      <w:r>
        <w:continuationSeparator/>
      </w:r>
    </w:p>
  </w:footnote>
  <w:footnote w:id="1">
    <w:p w:rsidR="001C1B41" w:rsidRPr="00316AE4" w:rsidRDefault="001C1B41" w:rsidP="001C1B41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 w:rsidRPr="00316AE4">
        <w:rPr>
          <w:lang w:val="uk-UA"/>
        </w:rPr>
        <w:t xml:space="preserve">Станом на 1 січня 2019 року </w:t>
      </w:r>
      <w:r>
        <w:rPr>
          <w:lang w:val="uk-UA"/>
        </w:rPr>
        <w:t xml:space="preserve">Джерело: </w:t>
      </w:r>
      <w:hyperlink r:id="rId1" w:history="1">
        <w:r w:rsidRPr="0087021F">
          <w:rPr>
            <w:rStyle w:val="a5"/>
            <w:lang w:val="uk-UA"/>
          </w:rPr>
          <w:t>http://ec.europa.eu/taxation_customs/tedb/splSearchForm.html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625" w:rsidRPr="00422F3F" w:rsidRDefault="007338F3">
    <w:pPr>
      <w:pStyle w:val="a7"/>
      <w:jc w:val="center"/>
      <w:rPr>
        <w:rFonts w:ascii="Times New Roman" w:hAnsi="Times New Roman"/>
        <w:sz w:val="28"/>
        <w:szCs w:val="28"/>
      </w:rPr>
    </w:pPr>
    <w:r w:rsidRPr="00422F3F">
      <w:rPr>
        <w:rFonts w:ascii="Times New Roman" w:hAnsi="Times New Roman"/>
        <w:sz w:val="28"/>
        <w:szCs w:val="28"/>
      </w:rPr>
      <w:fldChar w:fldCharType="begin"/>
    </w:r>
    <w:r w:rsidRPr="00422F3F">
      <w:rPr>
        <w:rFonts w:ascii="Times New Roman" w:hAnsi="Times New Roman"/>
        <w:sz w:val="28"/>
        <w:szCs w:val="28"/>
      </w:rPr>
      <w:instrText>PAGE   \* MERGEFORMAT</w:instrText>
    </w:r>
    <w:r w:rsidRPr="00422F3F">
      <w:rPr>
        <w:rFonts w:ascii="Times New Roman" w:hAnsi="Times New Roman"/>
        <w:sz w:val="28"/>
        <w:szCs w:val="28"/>
      </w:rPr>
      <w:fldChar w:fldCharType="separate"/>
    </w:r>
    <w:r w:rsidR="00513F5D">
      <w:rPr>
        <w:rFonts w:ascii="Times New Roman" w:hAnsi="Times New Roman"/>
        <w:noProof/>
        <w:sz w:val="28"/>
        <w:szCs w:val="28"/>
      </w:rPr>
      <w:t>5</w:t>
    </w:r>
    <w:r w:rsidRPr="00422F3F">
      <w:rPr>
        <w:rFonts w:ascii="Times New Roman" w:hAnsi="Times New Roman"/>
        <w:sz w:val="28"/>
        <w:szCs w:val="28"/>
      </w:rPr>
      <w:fldChar w:fldCharType="end"/>
    </w:r>
  </w:p>
  <w:p w:rsidR="00F14625" w:rsidRDefault="00762C6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39D0F74"/>
    <w:multiLevelType w:val="hybridMultilevel"/>
    <w:tmpl w:val="DC26262A"/>
    <w:lvl w:ilvl="0" w:tplc="D968E306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41"/>
    <w:rsid w:val="00170B75"/>
    <w:rsid w:val="001C1B41"/>
    <w:rsid w:val="00264258"/>
    <w:rsid w:val="00414E36"/>
    <w:rsid w:val="00422F3F"/>
    <w:rsid w:val="00513F5D"/>
    <w:rsid w:val="005437D0"/>
    <w:rsid w:val="00610558"/>
    <w:rsid w:val="007338F3"/>
    <w:rsid w:val="00762C6F"/>
    <w:rsid w:val="008C707C"/>
    <w:rsid w:val="009B5C76"/>
    <w:rsid w:val="009C41A5"/>
    <w:rsid w:val="00EB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6933E-01E1-40EB-AF17-CF8C1AC1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B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C1B41"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customStyle="1" w:styleId="2">
    <w:name w:val="Основний текст 2 Знак"/>
    <w:basedOn w:val="a0"/>
    <w:link w:val="20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1C1B41"/>
    <w:pPr>
      <w:ind w:firstLine="720"/>
      <w:jc w:val="both"/>
    </w:pPr>
    <w:rPr>
      <w:sz w:val="28"/>
      <w:szCs w:val="28"/>
      <w:lang w:val="uk-UA"/>
    </w:rPr>
  </w:style>
  <w:style w:type="character" w:customStyle="1" w:styleId="23">
    <w:name w:val="Основной текст с отступом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styleId="a5">
    <w:name w:val="Hyperlink"/>
    <w:basedOn w:val="a0"/>
    <w:uiPriority w:val="99"/>
    <w:rsid w:val="001C1B41"/>
    <w:rPr>
      <w:rFonts w:cs="Times New Roman"/>
      <w:color w:val="0000FF"/>
      <w:u w:val="single"/>
    </w:rPr>
  </w:style>
  <w:style w:type="character" w:customStyle="1" w:styleId="a6">
    <w:name w:val="Верхній колонтитул Знак"/>
    <w:basedOn w:val="a0"/>
    <w:link w:val="a7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a7">
    <w:name w:val="header"/>
    <w:basedOn w:val="a"/>
    <w:link w:val="a6"/>
    <w:uiPriority w:val="99"/>
    <w:rsid w:val="001C1B41"/>
    <w:pPr>
      <w:tabs>
        <w:tab w:val="center" w:pos="4677"/>
        <w:tab w:val="right" w:pos="9355"/>
      </w:tabs>
    </w:pPr>
    <w:rPr>
      <w:rFonts w:asciiTheme="minorHAnsi" w:eastAsiaTheme="minorHAnsi" w:hAnsiTheme="minorHAnsi"/>
    </w:rPr>
  </w:style>
  <w:style w:type="character" w:customStyle="1" w:styleId="a8">
    <w:name w:val="Верхний колонтитул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20">
    <w:name w:val="Body Text 2"/>
    <w:basedOn w:val="a"/>
    <w:link w:val="2"/>
    <w:uiPriority w:val="99"/>
    <w:rsid w:val="001C1B41"/>
    <w:pPr>
      <w:ind w:left="720"/>
      <w:jc w:val="center"/>
    </w:pPr>
    <w:rPr>
      <w:rFonts w:asciiTheme="minorHAnsi" w:eastAsiaTheme="minorHAnsi" w:hAnsiTheme="minorHAnsi"/>
    </w:rPr>
  </w:style>
  <w:style w:type="character" w:customStyle="1" w:styleId="24">
    <w:name w:val="Основной текст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1C1B41"/>
    <w:pPr>
      <w:spacing w:after="0" w:line="240" w:lineRule="auto"/>
    </w:pPr>
    <w:rPr>
      <w:rFonts w:ascii="Times New Roman" w:eastAsia="SimSun" w:hAnsi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1C1B41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1C1B41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c">
    <w:name w:val="footnote reference"/>
    <w:basedOn w:val="a0"/>
    <w:uiPriority w:val="99"/>
    <w:semiHidden/>
    <w:unhideWhenUsed/>
    <w:rsid w:val="001C1B41"/>
    <w:rPr>
      <w:vertAlign w:val="superscript"/>
    </w:rPr>
  </w:style>
  <w:style w:type="table" w:customStyle="1" w:styleId="1">
    <w:name w:val="Сетка таблицы1"/>
    <w:basedOn w:val="a1"/>
    <w:next w:val="a9"/>
    <w:uiPriority w:val="39"/>
    <w:rsid w:val="001C1B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422F3F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422F3F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3F5D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513F5D"/>
    <w:rPr>
      <w:rFonts w:ascii="Segoe UI" w:eastAsia="SimSu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taxation_customs/tedb/splSearchForm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/taxation_customs/tedb/splSearchForm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0F229-05B4-4CA5-BE93-88A992B98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5222</Words>
  <Characters>2978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Палиця Ігор Петрович</cp:lastModifiedBy>
  <cp:revision>3</cp:revision>
  <cp:lastPrinted>2020-01-16T09:16:00Z</cp:lastPrinted>
  <dcterms:created xsi:type="dcterms:W3CDTF">2020-01-15T07:08:00Z</dcterms:created>
  <dcterms:modified xsi:type="dcterms:W3CDTF">2020-01-16T09:16:00Z</dcterms:modified>
</cp:coreProperties>
</file>