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347" w:rsidRDefault="00146347" w:rsidP="005600E5">
      <w:pPr>
        <w:tabs>
          <w:tab w:val="left" w:pos="2486"/>
        </w:tabs>
        <w:rPr>
          <w:b/>
        </w:rPr>
      </w:pPr>
    </w:p>
    <w:p w:rsidR="00C40610" w:rsidRDefault="005600E5" w:rsidP="005600E5">
      <w:pPr>
        <w:tabs>
          <w:tab w:val="left" w:pos="2486"/>
        </w:tabs>
        <w:rPr>
          <w:b/>
        </w:rPr>
      </w:pPr>
      <w:r>
        <w:rPr>
          <w:b/>
        </w:rPr>
        <w:tab/>
      </w:r>
    </w:p>
    <w:p w:rsidR="00C40610" w:rsidRDefault="00C40610" w:rsidP="00C40610">
      <w:pPr>
        <w:jc w:val="center"/>
        <w:rPr>
          <w:b/>
        </w:rPr>
      </w:pPr>
    </w:p>
    <w:p w:rsidR="00D6227F" w:rsidRDefault="00D6227F" w:rsidP="00C40610">
      <w:pPr>
        <w:jc w:val="center"/>
        <w:rPr>
          <w:b/>
        </w:rPr>
      </w:pPr>
      <w:bookmarkStart w:id="0" w:name="_GoBack"/>
      <w:bookmarkEnd w:id="0"/>
    </w:p>
    <w:p w:rsidR="00C40610" w:rsidRPr="00DA1989" w:rsidRDefault="00C40610" w:rsidP="00E21A62">
      <w:pPr>
        <w:jc w:val="center"/>
        <w:rPr>
          <w:b/>
        </w:rPr>
      </w:pPr>
      <w:r w:rsidRPr="00DA1989">
        <w:rPr>
          <w:b/>
        </w:rPr>
        <w:t>ВИСНОВОК</w:t>
      </w:r>
    </w:p>
    <w:p w:rsidR="00E21A62" w:rsidRDefault="00C40610" w:rsidP="00E21A62">
      <w:pPr>
        <w:jc w:val="center"/>
        <w:rPr>
          <w:b/>
          <w:spacing w:val="-4"/>
        </w:rPr>
      </w:pPr>
      <w:r w:rsidRPr="00811CFC">
        <w:rPr>
          <w:b/>
          <w:spacing w:val="-4"/>
        </w:rPr>
        <w:t xml:space="preserve">на проект Закону України «Про </w:t>
      </w:r>
      <w:r>
        <w:rPr>
          <w:b/>
          <w:spacing w:val="-4"/>
        </w:rPr>
        <w:t xml:space="preserve">внесення змін </w:t>
      </w:r>
    </w:p>
    <w:p w:rsidR="00E21A62" w:rsidRDefault="00C40610" w:rsidP="00E21A62">
      <w:pPr>
        <w:jc w:val="center"/>
        <w:rPr>
          <w:b/>
          <w:spacing w:val="-4"/>
        </w:rPr>
      </w:pPr>
      <w:r>
        <w:rPr>
          <w:b/>
          <w:spacing w:val="-4"/>
        </w:rPr>
        <w:t>до</w:t>
      </w:r>
      <w:r w:rsidR="00E21A62">
        <w:rPr>
          <w:b/>
          <w:spacing w:val="-4"/>
        </w:rPr>
        <w:t xml:space="preserve"> </w:t>
      </w:r>
      <w:r>
        <w:rPr>
          <w:b/>
          <w:spacing w:val="-4"/>
        </w:rPr>
        <w:t>деяких законодавчих актів України щодо імплементації</w:t>
      </w:r>
    </w:p>
    <w:p w:rsidR="00C40610" w:rsidRPr="00811CFC" w:rsidRDefault="00C40610" w:rsidP="00E21A62">
      <w:pPr>
        <w:jc w:val="center"/>
        <w:rPr>
          <w:b/>
        </w:rPr>
      </w:pPr>
      <w:r>
        <w:rPr>
          <w:b/>
          <w:spacing w:val="-4"/>
        </w:rPr>
        <w:t>положень Конвенції про охорону нематеріальної культурної спадщини»</w:t>
      </w:r>
    </w:p>
    <w:p w:rsidR="000D4425" w:rsidRDefault="0088238D" w:rsidP="00E21A62">
      <w:pPr>
        <w:jc w:val="center"/>
      </w:pPr>
    </w:p>
    <w:p w:rsidR="005163E5" w:rsidRDefault="00011D91" w:rsidP="00740FC8">
      <w:pPr>
        <w:ind w:firstLine="709"/>
        <w:jc w:val="both"/>
        <w:rPr>
          <w:szCs w:val="28"/>
        </w:rPr>
      </w:pPr>
      <w:r>
        <w:rPr>
          <w:szCs w:val="28"/>
        </w:rPr>
        <w:t>У законопроекті пропонується внести зміни до законів України</w:t>
      </w:r>
      <w:r w:rsidR="00A377F8">
        <w:rPr>
          <w:szCs w:val="28"/>
        </w:rPr>
        <w:t xml:space="preserve">                      </w:t>
      </w:r>
      <w:r w:rsidRPr="005163E5">
        <w:rPr>
          <w:spacing w:val="-2"/>
          <w:szCs w:val="28"/>
        </w:rPr>
        <w:t>«Про культуру»,</w:t>
      </w:r>
      <w:r>
        <w:rPr>
          <w:szCs w:val="28"/>
        </w:rPr>
        <w:t xml:space="preserve"> </w:t>
      </w:r>
      <w:r w:rsidRPr="00F229CA">
        <w:rPr>
          <w:rStyle w:val="rvts9"/>
          <w:bCs/>
          <w:color w:val="000000"/>
          <w:szCs w:val="28"/>
        </w:rPr>
        <w:t>«Про професійних творчих працівників та творчі спілки»,</w:t>
      </w:r>
      <w:r>
        <w:rPr>
          <w:rStyle w:val="rvts9"/>
          <w:bCs/>
          <w:color w:val="000000"/>
          <w:szCs w:val="28"/>
        </w:rPr>
        <w:t xml:space="preserve"> </w:t>
      </w:r>
      <w:r>
        <w:rPr>
          <w:szCs w:val="28"/>
        </w:rPr>
        <w:t xml:space="preserve">«Про освіту», </w:t>
      </w:r>
      <w:r w:rsidRPr="006E2A9B">
        <w:rPr>
          <w:szCs w:val="28"/>
        </w:rPr>
        <w:t>«Про місцеве самоврядування в Україні»,</w:t>
      </w:r>
      <w:r>
        <w:rPr>
          <w:szCs w:val="28"/>
        </w:rPr>
        <w:t xml:space="preserve"> </w:t>
      </w:r>
      <w:r w:rsidRPr="006E2A9B">
        <w:rPr>
          <w:rStyle w:val="rvts9"/>
          <w:bCs/>
          <w:szCs w:val="28"/>
        </w:rPr>
        <w:t>«Про місцеві державні адміністрації»,</w:t>
      </w:r>
      <w:r>
        <w:rPr>
          <w:rStyle w:val="rvts9"/>
          <w:bCs/>
          <w:szCs w:val="28"/>
        </w:rPr>
        <w:t xml:space="preserve"> </w:t>
      </w:r>
      <w:r w:rsidRPr="00F50A6E">
        <w:rPr>
          <w:szCs w:val="28"/>
        </w:rPr>
        <w:t>«Про засади державної регіональної політики»</w:t>
      </w:r>
      <w:r>
        <w:rPr>
          <w:szCs w:val="28"/>
        </w:rPr>
        <w:t xml:space="preserve">, </w:t>
      </w:r>
      <w:r w:rsidRPr="006E2A9B">
        <w:rPr>
          <w:szCs w:val="28"/>
        </w:rPr>
        <w:t>«Про державні цільові програми»,</w:t>
      </w:r>
      <w:r>
        <w:rPr>
          <w:szCs w:val="28"/>
        </w:rPr>
        <w:t xml:space="preserve"> </w:t>
      </w:r>
      <w:r w:rsidRPr="006E2A9B">
        <w:rPr>
          <w:rStyle w:val="rvts9"/>
          <w:bCs/>
          <w:szCs w:val="28"/>
          <w:shd w:val="clear" w:color="auto" w:fill="FFFFFF"/>
        </w:rPr>
        <w:t>«</w:t>
      </w:r>
      <w:hyperlink r:id="rId7" w:history="1">
        <w:r w:rsidRPr="006E2A9B">
          <w:rPr>
            <w:rStyle w:val="rvts9"/>
            <w:bCs/>
            <w:szCs w:val="28"/>
            <w:shd w:val="clear" w:color="auto" w:fill="FFFFFF"/>
          </w:rPr>
          <w:t>Про охорону прав на знаки для товарів і послуг</w:t>
        </w:r>
      </w:hyperlink>
      <w:r w:rsidRPr="006E2A9B">
        <w:rPr>
          <w:rStyle w:val="rvts9"/>
          <w:bCs/>
          <w:szCs w:val="28"/>
          <w:shd w:val="clear" w:color="auto" w:fill="FFFFFF"/>
        </w:rPr>
        <w:t>»,</w:t>
      </w:r>
      <w:r w:rsidR="00A377F8">
        <w:rPr>
          <w:rStyle w:val="rvts9"/>
          <w:bCs/>
          <w:szCs w:val="28"/>
          <w:shd w:val="clear" w:color="auto" w:fill="FFFFFF"/>
        </w:rPr>
        <w:t xml:space="preserve">                    </w:t>
      </w:r>
      <w:r w:rsidRPr="006E2A9B">
        <w:rPr>
          <w:bCs/>
          <w:szCs w:val="28"/>
        </w:rPr>
        <w:t>«</w:t>
      </w:r>
      <w:hyperlink r:id="rId8" w:history="1">
        <w:r w:rsidRPr="006E2A9B">
          <w:rPr>
            <w:bCs/>
            <w:szCs w:val="28"/>
          </w:rPr>
          <w:t>Про авторське право і суміжні права</w:t>
        </w:r>
      </w:hyperlink>
      <w:r w:rsidRPr="006E2A9B">
        <w:rPr>
          <w:bCs/>
          <w:szCs w:val="28"/>
        </w:rPr>
        <w:t>»,</w:t>
      </w:r>
      <w:r>
        <w:rPr>
          <w:bCs/>
          <w:szCs w:val="28"/>
        </w:rPr>
        <w:t xml:space="preserve"> </w:t>
      </w:r>
      <w:r w:rsidRPr="006E2A9B">
        <w:rPr>
          <w:szCs w:val="28"/>
        </w:rPr>
        <w:t>«Про Суспільне</w:t>
      </w:r>
      <w:r w:rsidRPr="00F50A6E">
        <w:rPr>
          <w:szCs w:val="28"/>
        </w:rPr>
        <w:t xml:space="preserve"> телебачення і радіомовлення України»</w:t>
      </w:r>
      <w:r>
        <w:rPr>
          <w:szCs w:val="28"/>
        </w:rPr>
        <w:t xml:space="preserve"> з метою </w:t>
      </w:r>
      <w:r w:rsidRPr="00011D91">
        <w:rPr>
          <w:szCs w:val="28"/>
        </w:rPr>
        <w:t xml:space="preserve">імплементації положень Конвенції про охорону нематеріальної культурної спадщини (далі – </w:t>
      </w:r>
      <w:r w:rsidR="00A65610">
        <w:rPr>
          <w:szCs w:val="28"/>
        </w:rPr>
        <w:t xml:space="preserve">Конвенція </w:t>
      </w:r>
      <w:r w:rsidRPr="00011D91">
        <w:rPr>
          <w:szCs w:val="28"/>
        </w:rPr>
        <w:t xml:space="preserve">НКС) задля підсилення зусиль з охорони </w:t>
      </w:r>
      <w:r w:rsidR="00A65610" w:rsidRPr="00A65610">
        <w:rPr>
          <w:szCs w:val="28"/>
        </w:rPr>
        <w:t xml:space="preserve">нематеріальної культурної спадщини </w:t>
      </w:r>
      <w:r w:rsidR="00A65610">
        <w:rPr>
          <w:szCs w:val="28"/>
        </w:rPr>
        <w:t xml:space="preserve">(далі – </w:t>
      </w:r>
      <w:r w:rsidRPr="00011D91">
        <w:rPr>
          <w:szCs w:val="28"/>
        </w:rPr>
        <w:t>НКС</w:t>
      </w:r>
      <w:r w:rsidR="00A65610">
        <w:rPr>
          <w:szCs w:val="28"/>
        </w:rPr>
        <w:t>)</w:t>
      </w:r>
      <w:r w:rsidRPr="00011D91">
        <w:rPr>
          <w:szCs w:val="28"/>
        </w:rPr>
        <w:t xml:space="preserve"> </w:t>
      </w:r>
      <w:r w:rsidR="00A65610">
        <w:rPr>
          <w:szCs w:val="28"/>
        </w:rPr>
        <w:t>«</w:t>
      </w:r>
      <w:r w:rsidRPr="00011D91">
        <w:rPr>
          <w:szCs w:val="28"/>
        </w:rPr>
        <w:t xml:space="preserve">на національному рівні, включення охорони НКС до пріоритетів державної політики у сфері культури та освіти, залучення до охорони НКС місцевих державних адміністрацій та органів місцевого самоврядування, створення дієвих механізмів забезпечення життєздатності НКС України та підвищення обізнаності про неї, підтримки носіїв НКС у їхній справі збереження, </w:t>
      </w:r>
      <w:proofErr w:type="spellStart"/>
      <w:r w:rsidRPr="00011D91">
        <w:rPr>
          <w:szCs w:val="28"/>
        </w:rPr>
        <w:t>практикування</w:t>
      </w:r>
      <w:proofErr w:type="spellEnd"/>
      <w:r w:rsidRPr="00011D91">
        <w:rPr>
          <w:szCs w:val="28"/>
        </w:rPr>
        <w:t xml:space="preserve"> та передачі НКС України наступним поколінням, захисту НКС від недобросовісного використання та збереження і актуалізації аудіо- і відео- фондів ПАТ «НСТУ», які містять записи елементів та практик НКС</w:t>
      </w:r>
      <w:r w:rsidR="005C0A59">
        <w:rPr>
          <w:szCs w:val="28"/>
        </w:rPr>
        <w:t xml:space="preserve"> </w:t>
      </w:r>
      <w:r w:rsidR="00340C88">
        <w:rPr>
          <w:szCs w:val="28"/>
        </w:rPr>
        <w:t>(п. 2</w:t>
      </w:r>
      <w:r w:rsidR="005C0A59">
        <w:rPr>
          <w:szCs w:val="28"/>
        </w:rPr>
        <w:t xml:space="preserve"> пояснювальної записки</w:t>
      </w:r>
      <w:r w:rsidR="00340C88">
        <w:rPr>
          <w:szCs w:val="28"/>
        </w:rPr>
        <w:t>).</w:t>
      </w:r>
    </w:p>
    <w:p w:rsidR="005C0A59" w:rsidRDefault="005C0A59" w:rsidP="00740FC8">
      <w:pPr>
        <w:ind w:firstLine="709"/>
        <w:jc w:val="both"/>
        <w:rPr>
          <w:szCs w:val="28"/>
        </w:rPr>
      </w:pPr>
      <w:r>
        <w:rPr>
          <w:szCs w:val="28"/>
        </w:rPr>
        <w:t>Головне науково-експертне управління, розглянувши законопроект, вважає за доцільне висловити щодо нього наступне.</w:t>
      </w:r>
    </w:p>
    <w:p w:rsidR="004C76CF" w:rsidRPr="00C2379E" w:rsidRDefault="004C76CF" w:rsidP="00740FC8">
      <w:pPr>
        <w:ind w:firstLine="709"/>
        <w:jc w:val="both"/>
        <w:rPr>
          <w:bCs/>
          <w:szCs w:val="28"/>
          <w:lang w:eastAsia="en-US"/>
        </w:rPr>
      </w:pPr>
      <w:r w:rsidRPr="00C2379E">
        <w:rPr>
          <w:b/>
          <w:bCs/>
          <w:szCs w:val="28"/>
          <w:lang w:eastAsia="en-US"/>
        </w:rPr>
        <w:t>1.</w:t>
      </w:r>
      <w:r w:rsidRPr="00C2379E">
        <w:rPr>
          <w:bCs/>
          <w:szCs w:val="28"/>
          <w:lang w:eastAsia="en-US"/>
        </w:rPr>
        <w:t xml:space="preserve"> Виклика</w:t>
      </w:r>
      <w:r>
        <w:rPr>
          <w:bCs/>
          <w:szCs w:val="28"/>
          <w:lang w:eastAsia="en-US"/>
        </w:rPr>
        <w:t>ють</w:t>
      </w:r>
      <w:r w:rsidRPr="00C2379E">
        <w:rPr>
          <w:bCs/>
          <w:szCs w:val="28"/>
          <w:lang w:eastAsia="en-US"/>
        </w:rPr>
        <w:t xml:space="preserve"> зауваження </w:t>
      </w:r>
      <w:r>
        <w:rPr>
          <w:bCs/>
          <w:szCs w:val="28"/>
          <w:lang w:eastAsia="en-US"/>
        </w:rPr>
        <w:t xml:space="preserve">новели нового п. 16-1 ч. 1 ст. 1 </w:t>
      </w:r>
      <w:r w:rsidRPr="00C2379E">
        <w:rPr>
          <w:bCs/>
          <w:szCs w:val="28"/>
          <w:lang w:eastAsia="en-US"/>
        </w:rPr>
        <w:t>Закону України «Про культуру»</w:t>
      </w:r>
      <w:r w:rsidR="00A3774D">
        <w:rPr>
          <w:bCs/>
          <w:szCs w:val="28"/>
          <w:lang w:eastAsia="en-US"/>
        </w:rPr>
        <w:t xml:space="preserve"> (далі – Закон)</w:t>
      </w:r>
      <w:r w:rsidRPr="00C2379E">
        <w:rPr>
          <w:bCs/>
          <w:szCs w:val="28"/>
          <w:lang w:eastAsia="en-US"/>
        </w:rPr>
        <w:t xml:space="preserve">, в якому дається визначення </w:t>
      </w:r>
      <w:r w:rsidR="00A65610">
        <w:rPr>
          <w:bCs/>
          <w:szCs w:val="28"/>
          <w:lang w:eastAsia="en-US"/>
        </w:rPr>
        <w:t>терміну «</w:t>
      </w:r>
      <w:r w:rsidRPr="00A65610">
        <w:rPr>
          <w:bCs/>
          <w:i/>
          <w:szCs w:val="28"/>
          <w:lang w:eastAsia="en-US"/>
        </w:rPr>
        <w:t>носі</w:t>
      </w:r>
      <w:r w:rsidR="00A65610" w:rsidRPr="00A65610">
        <w:rPr>
          <w:bCs/>
          <w:i/>
          <w:szCs w:val="28"/>
          <w:lang w:eastAsia="en-US"/>
        </w:rPr>
        <w:t>й</w:t>
      </w:r>
      <w:r w:rsidRPr="00A65610">
        <w:rPr>
          <w:bCs/>
          <w:i/>
          <w:szCs w:val="28"/>
          <w:lang w:eastAsia="en-US"/>
        </w:rPr>
        <w:t xml:space="preserve"> нематеріальної культурної спадщини</w:t>
      </w:r>
      <w:r w:rsidR="00A65610">
        <w:rPr>
          <w:bCs/>
          <w:szCs w:val="28"/>
          <w:lang w:eastAsia="en-US"/>
        </w:rPr>
        <w:t>»</w:t>
      </w:r>
      <w:r w:rsidRPr="00C2379E">
        <w:rPr>
          <w:bCs/>
          <w:szCs w:val="28"/>
          <w:lang w:eastAsia="en-US"/>
        </w:rPr>
        <w:t xml:space="preserve">. За проектом, носієм нематеріальної культурної спадщини визнається лише </w:t>
      </w:r>
      <w:r w:rsidRPr="0019584B">
        <w:rPr>
          <w:bCs/>
          <w:i/>
          <w:szCs w:val="28"/>
          <w:lang w:eastAsia="en-US"/>
        </w:rPr>
        <w:t>фізична особа</w:t>
      </w:r>
      <w:r w:rsidRPr="00C2379E">
        <w:rPr>
          <w:bCs/>
          <w:szCs w:val="28"/>
          <w:lang w:eastAsia="en-US"/>
        </w:rPr>
        <w:t xml:space="preserve">, яка володіє знаннями та навичками у сфері нематеріальної культурної спадщини, практикує та передає ці знання наступним поколінням. Натомість, у ч. 1 ст. 2 Конвенції НКС визначено, що термін «нематеріальна культурна спадщина» означає ті звичаї, форми показу та вираження, знання та навички, а також пов’язані з ними інструменти, предмети, артефакти й культурні простори, які </w:t>
      </w:r>
      <w:r w:rsidRPr="00F94D0D">
        <w:rPr>
          <w:bCs/>
          <w:i/>
          <w:szCs w:val="28"/>
          <w:lang w:eastAsia="en-US"/>
        </w:rPr>
        <w:t>визнані спільнотами, групами й у деяких випадках окремим особами</w:t>
      </w:r>
      <w:r w:rsidRPr="00C2379E">
        <w:rPr>
          <w:bCs/>
          <w:szCs w:val="28"/>
          <w:lang w:eastAsia="en-US"/>
        </w:rPr>
        <w:t xml:space="preserve"> як частина їхньої культурної спадщини, а</w:t>
      </w:r>
      <w:r w:rsidR="00A377F8">
        <w:rPr>
          <w:bCs/>
          <w:szCs w:val="28"/>
          <w:lang w:eastAsia="en-US"/>
        </w:rPr>
        <w:t xml:space="preserve"> </w:t>
      </w:r>
      <w:r w:rsidRPr="00C2379E">
        <w:rPr>
          <w:bCs/>
          <w:szCs w:val="28"/>
          <w:lang w:eastAsia="en-US"/>
        </w:rPr>
        <w:t xml:space="preserve">ця нематеріальна культурна спадщина, що передається від покоління до покоління, постійно відтворюється </w:t>
      </w:r>
      <w:r w:rsidRPr="00F94D0D">
        <w:rPr>
          <w:bCs/>
          <w:i/>
          <w:szCs w:val="28"/>
          <w:lang w:eastAsia="en-US"/>
        </w:rPr>
        <w:t>спільнотами</w:t>
      </w:r>
      <w:r w:rsidRPr="00C2379E">
        <w:rPr>
          <w:bCs/>
          <w:szCs w:val="28"/>
          <w:lang w:eastAsia="en-US"/>
        </w:rPr>
        <w:t xml:space="preserve"> </w:t>
      </w:r>
      <w:r w:rsidRPr="00F94D0D">
        <w:rPr>
          <w:bCs/>
          <w:i/>
          <w:szCs w:val="28"/>
          <w:lang w:eastAsia="en-US"/>
        </w:rPr>
        <w:t>та групами</w:t>
      </w:r>
      <w:r w:rsidRPr="00C2379E">
        <w:rPr>
          <w:bCs/>
          <w:szCs w:val="28"/>
          <w:lang w:eastAsia="en-US"/>
        </w:rPr>
        <w:t xml:space="preserve"> під впливом їхнього оточення, їхньої взаємодії з природою та їхньої історії і формує у них почуття самобутності й наступності, сприяючи таким чином повазі до культурного різноманіття й творчості людини.</w:t>
      </w:r>
    </w:p>
    <w:p w:rsidR="00F94D0D" w:rsidRDefault="004C76CF" w:rsidP="00740FC8">
      <w:pPr>
        <w:ind w:firstLine="709"/>
        <w:jc w:val="both"/>
        <w:rPr>
          <w:bCs/>
          <w:szCs w:val="28"/>
          <w:lang w:eastAsia="en-US"/>
        </w:rPr>
      </w:pPr>
      <w:r w:rsidRPr="00C2379E">
        <w:rPr>
          <w:bCs/>
          <w:szCs w:val="28"/>
          <w:lang w:eastAsia="en-US"/>
        </w:rPr>
        <w:lastRenderedPageBreak/>
        <w:t xml:space="preserve">Відтак, вважаємо, що визначення носієм </w:t>
      </w:r>
      <w:r w:rsidR="00F94D0D">
        <w:rPr>
          <w:bCs/>
          <w:szCs w:val="28"/>
          <w:lang w:eastAsia="en-US"/>
        </w:rPr>
        <w:t>НКС</w:t>
      </w:r>
      <w:r w:rsidRPr="00C2379E">
        <w:rPr>
          <w:bCs/>
          <w:szCs w:val="28"/>
          <w:lang w:eastAsia="en-US"/>
        </w:rPr>
        <w:t xml:space="preserve"> виключно фізичн</w:t>
      </w:r>
      <w:r w:rsidR="00F94D0D">
        <w:rPr>
          <w:bCs/>
          <w:szCs w:val="28"/>
          <w:lang w:eastAsia="en-US"/>
        </w:rPr>
        <w:t>ої</w:t>
      </w:r>
      <w:r w:rsidRPr="00C2379E">
        <w:rPr>
          <w:bCs/>
          <w:szCs w:val="28"/>
          <w:lang w:eastAsia="en-US"/>
        </w:rPr>
        <w:t xml:space="preserve"> особ</w:t>
      </w:r>
      <w:r w:rsidR="00F94D0D">
        <w:rPr>
          <w:bCs/>
          <w:szCs w:val="28"/>
          <w:lang w:eastAsia="en-US"/>
        </w:rPr>
        <w:t>и</w:t>
      </w:r>
      <w:r w:rsidRPr="00C2379E">
        <w:rPr>
          <w:bCs/>
          <w:szCs w:val="28"/>
          <w:lang w:eastAsia="en-US"/>
        </w:rPr>
        <w:t xml:space="preserve"> </w:t>
      </w:r>
      <w:r w:rsidR="00F94D0D" w:rsidRPr="00C2379E">
        <w:rPr>
          <w:bCs/>
          <w:szCs w:val="28"/>
          <w:lang w:eastAsia="en-US"/>
        </w:rPr>
        <w:t>дещо обмежене за колом осіб</w:t>
      </w:r>
      <w:r w:rsidR="00F94D0D">
        <w:rPr>
          <w:bCs/>
          <w:szCs w:val="28"/>
          <w:lang w:eastAsia="en-US"/>
        </w:rPr>
        <w:t>.</w:t>
      </w:r>
    </w:p>
    <w:p w:rsidR="004C76CF" w:rsidRDefault="004C76CF" w:rsidP="00740FC8">
      <w:pPr>
        <w:ind w:firstLine="709"/>
        <w:jc w:val="both"/>
        <w:rPr>
          <w:bCs/>
          <w:szCs w:val="28"/>
          <w:lang w:eastAsia="en-US"/>
        </w:rPr>
      </w:pPr>
      <w:r w:rsidRPr="00C2379E">
        <w:rPr>
          <w:b/>
          <w:bCs/>
          <w:szCs w:val="28"/>
          <w:lang w:eastAsia="en-US"/>
        </w:rPr>
        <w:t>2.</w:t>
      </w:r>
      <w:r w:rsidRPr="00C2379E">
        <w:rPr>
          <w:bCs/>
          <w:szCs w:val="28"/>
          <w:lang w:eastAsia="en-US"/>
        </w:rPr>
        <w:t xml:space="preserve"> </w:t>
      </w:r>
      <w:r w:rsidRPr="004C76CF">
        <w:rPr>
          <w:bCs/>
          <w:szCs w:val="28"/>
          <w:lang w:eastAsia="en-US"/>
        </w:rPr>
        <w:t xml:space="preserve">Потребує додаткової уваги термінологія </w:t>
      </w:r>
      <w:r w:rsidR="00A3774D">
        <w:rPr>
          <w:bCs/>
          <w:szCs w:val="28"/>
          <w:lang w:eastAsia="en-US"/>
        </w:rPr>
        <w:t>законопроекту</w:t>
      </w:r>
      <w:r w:rsidRPr="004C76CF">
        <w:rPr>
          <w:bCs/>
          <w:szCs w:val="28"/>
          <w:lang w:eastAsia="en-US"/>
        </w:rPr>
        <w:t>.</w:t>
      </w:r>
    </w:p>
    <w:p w:rsidR="004C76CF" w:rsidRDefault="004C76CF" w:rsidP="00740FC8">
      <w:pPr>
        <w:ind w:firstLine="709"/>
        <w:jc w:val="both"/>
        <w:rPr>
          <w:bCs/>
          <w:szCs w:val="28"/>
          <w:lang w:eastAsia="en-US"/>
        </w:rPr>
      </w:pPr>
      <w:r w:rsidRPr="004C76CF">
        <w:rPr>
          <w:bCs/>
          <w:szCs w:val="28"/>
          <w:lang w:val="ru-RU" w:eastAsia="en-US"/>
        </w:rPr>
        <w:t>2</w:t>
      </w:r>
      <w:r>
        <w:rPr>
          <w:bCs/>
          <w:szCs w:val="28"/>
          <w:lang w:eastAsia="en-US"/>
        </w:rPr>
        <w:t>.</w:t>
      </w:r>
      <w:r w:rsidRPr="004C76CF">
        <w:rPr>
          <w:bCs/>
          <w:szCs w:val="28"/>
          <w:lang w:val="ru-RU" w:eastAsia="en-US"/>
        </w:rPr>
        <w:t>1</w:t>
      </w:r>
      <w:r>
        <w:rPr>
          <w:bCs/>
          <w:szCs w:val="28"/>
          <w:lang w:eastAsia="en-US"/>
        </w:rPr>
        <w:t>.</w:t>
      </w:r>
      <w:r w:rsidRPr="004C76CF">
        <w:rPr>
          <w:bCs/>
          <w:szCs w:val="28"/>
          <w:lang w:val="ru-RU" w:eastAsia="en-US"/>
        </w:rPr>
        <w:t xml:space="preserve"> </w:t>
      </w:r>
      <w:r>
        <w:rPr>
          <w:bCs/>
          <w:szCs w:val="28"/>
          <w:lang w:eastAsia="en-US"/>
        </w:rPr>
        <w:t>У</w:t>
      </w:r>
      <w:r w:rsidRPr="00C2379E">
        <w:rPr>
          <w:bCs/>
          <w:szCs w:val="28"/>
          <w:lang w:eastAsia="en-US"/>
        </w:rPr>
        <w:t xml:space="preserve"> змін</w:t>
      </w:r>
      <w:r>
        <w:rPr>
          <w:bCs/>
          <w:szCs w:val="28"/>
          <w:lang w:eastAsia="en-US"/>
        </w:rPr>
        <w:t>ах</w:t>
      </w:r>
      <w:r w:rsidRPr="00C2379E">
        <w:rPr>
          <w:bCs/>
          <w:szCs w:val="28"/>
          <w:lang w:eastAsia="en-US"/>
        </w:rPr>
        <w:t xml:space="preserve"> до ч. 1 ст. 1 Закону запропоновано доповнення до визначення «базова мережа закладів культури»</w:t>
      </w:r>
      <w:r>
        <w:rPr>
          <w:bCs/>
          <w:szCs w:val="28"/>
          <w:lang w:eastAsia="en-US"/>
        </w:rPr>
        <w:t>,</w:t>
      </w:r>
      <w:r w:rsidR="00A377F8">
        <w:rPr>
          <w:bCs/>
          <w:szCs w:val="28"/>
          <w:lang w:eastAsia="en-US"/>
        </w:rPr>
        <w:t xml:space="preserve"> </w:t>
      </w:r>
      <w:r>
        <w:rPr>
          <w:bCs/>
          <w:szCs w:val="28"/>
          <w:lang w:eastAsia="en-US"/>
        </w:rPr>
        <w:t>о</w:t>
      </w:r>
      <w:r w:rsidRPr="00C2379E">
        <w:rPr>
          <w:bCs/>
          <w:szCs w:val="28"/>
          <w:lang w:eastAsia="en-US"/>
        </w:rPr>
        <w:t>дним із складових якої є «</w:t>
      </w:r>
      <w:r w:rsidRPr="00FF0036">
        <w:rPr>
          <w:bCs/>
          <w:i/>
          <w:szCs w:val="28"/>
          <w:lang w:eastAsia="en-US"/>
        </w:rPr>
        <w:t>елементи та практики нематеріальної культурної спадщини</w:t>
      </w:r>
      <w:r w:rsidRPr="00C2379E">
        <w:rPr>
          <w:bCs/>
          <w:szCs w:val="28"/>
          <w:lang w:eastAsia="en-US"/>
        </w:rPr>
        <w:t xml:space="preserve">». В проекті </w:t>
      </w:r>
      <w:r w:rsidR="00F94D0D">
        <w:rPr>
          <w:bCs/>
          <w:szCs w:val="28"/>
          <w:lang w:eastAsia="en-US"/>
        </w:rPr>
        <w:t xml:space="preserve">запропоновані </w:t>
      </w:r>
      <w:r w:rsidRPr="00C2379E">
        <w:rPr>
          <w:bCs/>
          <w:szCs w:val="28"/>
          <w:lang w:eastAsia="en-US"/>
        </w:rPr>
        <w:t>визначення: «</w:t>
      </w:r>
      <w:r w:rsidRPr="00FF0036">
        <w:rPr>
          <w:bCs/>
          <w:i/>
          <w:szCs w:val="28"/>
          <w:lang w:eastAsia="en-US"/>
        </w:rPr>
        <w:t>елемент нематеріальної культурної спадщини</w:t>
      </w:r>
      <w:r w:rsidRPr="00C2379E">
        <w:rPr>
          <w:bCs/>
          <w:szCs w:val="28"/>
          <w:lang w:eastAsia="en-US"/>
        </w:rPr>
        <w:t>» (новий п. 4-1 ч. 1 ст. 1 Закону) та «</w:t>
      </w:r>
      <w:r w:rsidRPr="00201D88">
        <w:rPr>
          <w:bCs/>
          <w:i/>
          <w:szCs w:val="28"/>
          <w:lang w:eastAsia="en-US"/>
        </w:rPr>
        <w:t>практика нематеріальної культурної спадщини</w:t>
      </w:r>
      <w:r w:rsidRPr="00C2379E">
        <w:rPr>
          <w:bCs/>
          <w:szCs w:val="28"/>
          <w:lang w:eastAsia="en-US"/>
        </w:rPr>
        <w:t>» (новий п. 17-</w:t>
      </w:r>
      <w:r>
        <w:rPr>
          <w:bCs/>
          <w:szCs w:val="28"/>
          <w:lang w:eastAsia="en-US"/>
        </w:rPr>
        <w:t>2</w:t>
      </w:r>
      <w:r w:rsidRPr="00C2379E">
        <w:rPr>
          <w:bCs/>
          <w:szCs w:val="28"/>
          <w:lang w:eastAsia="en-US"/>
        </w:rPr>
        <w:t xml:space="preserve"> ч. 1 ст. 1 Закону).</w:t>
      </w:r>
      <w:r>
        <w:rPr>
          <w:bCs/>
          <w:szCs w:val="28"/>
          <w:lang w:eastAsia="en-US"/>
        </w:rPr>
        <w:t xml:space="preserve"> </w:t>
      </w:r>
      <w:r w:rsidR="005809FF">
        <w:rPr>
          <w:bCs/>
          <w:szCs w:val="28"/>
          <w:lang w:eastAsia="en-US"/>
        </w:rPr>
        <w:t>Водночас</w:t>
      </w:r>
      <w:r w:rsidRPr="00C2379E">
        <w:rPr>
          <w:bCs/>
          <w:szCs w:val="28"/>
          <w:lang w:eastAsia="en-US"/>
        </w:rPr>
        <w:t>, у змін</w:t>
      </w:r>
      <w:r>
        <w:rPr>
          <w:bCs/>
          <w:szCs w:val="28"/>
          <w:lang w:eastAsia="en-US"/>
        </w:rPr>
        <w:t>ах</w:t>
      </w:r>
      <w:r w:rsidRPr="00C2379E">
        <w:rPr>
          <w:bCs/>
          <w:szCs w:val="28"/>
          <w:lang w:eastAsia="en-US"/>
        </w:rPr>
        <w:t xml:space="preserve"> до ч. 1 ст. 12 Закону</w:t>
      </w:r>
      <w:r>
        <w:rPr>
          <w:bCs/>
          <w:szCs w:val="28"/>
          <w:lang w:eastAsia="en-US"/>
        </w:rPr>
        <w:t xml:space="preserve"> </w:t>
      </w:r>
      <w:r w:rsidRPr="00C2379E">
        <w:rPr>
          <w:bCs/>
          <w:szCs w:val="28"/>
          <w:lang w:eastAsia="en-US"/>
        </w:rPr>
        <w:t>пропонується словосполучення «</w:t>
      </w:r>
      <w:r w:rsidRPr="00201D88">
        <w:rPr>
          <w:bCs/>
          <w:i/>
          <w:szCs w:val="28"/>
          <w:lang w:eastAsia="en-US"/>
        </w:rPr>
        <w:t>практик та елементів нематеріальної культурної спадщини</w:t>
      </w:r>
      <w:r w:rsidRPr="00C2379E">
        <w:rPr>
          <w:bCs/>
          <w:szCs w:val="28"/>
          <w:lang w:eastAsia="en-US"/>
        </w:rPr>
        <w:t>».</w:t>
      </w:r>
      <w:r>
        <w:rPr>
          <w:bCs/>
          <w:szCs w:val="28"/>
          <w:lang w:eastAsia="en-US"/>
        </w:rPr>
        <w:t xml:space="preserve"> </w:t>
      </w:r>
      <w:r w:rsidRPr="00C2379E">
        <w:rPr>
          <w:bCs/>
          <w:szCs w:val="28"/>
          <w:lang w:eastAsia="en-US"/>
        </w:rPr>
        <w:t xml:space="preserve">Крім того, у змінах до ч. 3 ст. 14 Закону мова йде </w:t>
      </w:r>
      <w:r>
        <w:rPr>
          <w:bCs/>
          <w:szCs w:val="28"/>
          <w:lang w:eastAsia="en-US"/>
        </w:rPr>
        <w:t xml:space="preserve">вже </w:t>
      </w:r>
      <w:r w:rsidRPr="00C2379E">
        <w:rPr>
          <w:bCs/>
          <w:szCs w:val="28"/>
          <w:lang w:eastAsia="en-US"/>
        </w:rPr>
        <w:t xml:space="preserve">про Національний реєстр </w:t>
      </w:r>
      <w:r w:rsidRPr="00201D88">
        <w:rPr>
          <w:bCs/>
          <w:i/>
          <w:szCs w:val="28"/>
          <w:lang w:eastAsia="en-US"/>
        </w:rPr>
        <w:t xml:space="preserve">ефективних практик </w:t>
      </w:r>
      <w:r w:rsidRPr="00C2379E">
        <w:rPr>
          <w:bCs/>
          <w:i/>
          <w:szCs w:val="28"/>
          <w:lang w:eastAsia="en-US"/>
        </w:rPr>
        <w:t>нематеріальної культурної спадщини</w:t>
      </w:r>
      <w:r w:rsidRPr="00C2379E">
        <w:rPr>
          <w:bCs/>
          <w:szCs w:val="28"/>
          <w:lang w:eastAsia="en-US"/>
        </w:rPr>
        <w:t xml:space="preserve"> України, до якого мають бути внесені практики нематеріальної культурної спадщини. </w:t>
      </w:r>
      <w:r w:rsidR="005809FF">
        <w:rPr>
          <w:bCs/>
          <w:szCs w:val="28"/>
          <w:lang w:eastAsia="en-US"/>
        </w:rPr>
        <w:t>Зазначені положення потребують уніфікації. Також в</w:t>
      </w:r>
      <w:r w:rsidRPr="00C2379E">
        <w:rPr>
          <w:bCs/>
          <w:szCs w:val="28"/>
          <w:lang w:eastAsia="en-US"/>
        </w:rPr>
        <w:t>иникає питання, які критерії визначенн</w:t>
      </w:r>
      <w:r>
        <w:rPr>
          <w:bCs/>
          <w:szCs w:val="28"/>
          <w:lang w:eastAsia="en-US"/>
        </w:rPr>
        <w:t>я</w:t>
      </w:r>
      <w:r w:rsidRPr="00C2379E">
        <w:rPr>
          <w:bCs/>
          <w:szCs w:val="28"/>
          <w:lang w:eastAsia="en-US"/>
        </w:rPr>
        <w:t xml:space="preserve"> </w:t>
      </w:r>
      <w:r w:rsidRPr="005809FF">
        <w:rPr>
          <w:bCs/>
          <w:i/>
          <w:szCs w:val="28"/>
          <w:lang w:eastAsia="en-US"/>
        </w:rPr>
        <w:t>ефективної</w:t>
      </w:r>
      <w:r w:rsidRPr="00C2379E">
        <w:rPr>
          <w:bCs/>
          <w:szCs w:val="28"/>
          <w:lang w:eastAsia="en-US"/>
        </w:rPr>
        <w:t xml:space="preserve"> практики </w:t>
      </w:r>
      <w:r w:rsidR="005809FF">
        <w:rPr>
          <w:bCs/>
          <w:szCs w:val="28"/>
          <w:lang w:eastAsia="en-US"/>
        </w:rPr>
        <w:t>НКС</w:t>
      </w:r>
      <w:r w:rsidRPr="00C2379E">
        <w:rPr>
          <w:bCs/>
          <w:szCs w:val="28"/>
          <w:lang w:eastAsia="en-US"/>
        </w:rPr>
        <w:t xml:space="preserve"> України.</w:t>
      </w:r>
    </w:p>
    <w:p w:rsidR="004C76CF" w:rsidRPr="004C76CF" w:rsidRDefault="004C76CF" w:rsidP="00740FC8">
      <w:pPr>
        <w:ind w:firstLine="709"/>
        <w:jc w:val="both"/>
        <w:rPr>
          <w:bCs/>
          <w:szCs w:val="28"/>
          <w:lang w:eastAsia="en-US"/>
        </w:rPr>
      </w:pPr>
      <w:r>
        <w:rPr>
          <w:bCs/>
          <w:szCs w:val="28"/>
          <w:lang w:eastAsia="en-US"/>
        </w:rPr>
        <w:t xml:space="preserve">2.2. </w:t>
      </w:r>
      <w:r w:rsidRPr="004C76CF">
        <w:rPr>
          <w:bCs/>
          <w:szCs w:val="28"/>
          <w:lang w:eastAsia="en-US"/>
        </w:rPr>
        <w:t>Виглядають сумнівними зміни термінологічного апарату Закону щодо віднесення терміну «</w:t>
      </w:r>
      <w:r w:rsidRPr="00A3774D">
        <w:rPr>
          <w:bCs/>
          <w:i/>
          <w:szCs w:val="28"/>
          <w:lang w:eastAsia="en-US"/>
        </w:rPr>
        <w:t>охорона нематеріальної культурної спадщини</w:t>
      </w:r>
      <w:r w:rsidRPr="004C76CF">
        <w:rPr>
          <w:bCs/>
          <w:szCs w:val="28"/>
          <w:lang w:eastAsia="en-US"/>
        </w:rPr>
        <w:t xml:space="preserve">» </w:t>
      </w:r>
      <w:r w:rsidR="005809FF" w:rsidRPr="00C2379E">
        <w:rPr>
          <w:bCs/>
          <w:szCs w:val="28"/>
          <w:lang w:eastAsia="en-US"/>
        </w:rPr>
        <w:t>(новий п. 17-</w:t>
      </w:r>
      <w:r w:rsidR="005809FF">
        <w:rPr>
          <w:bCs/>
          <w:szCs w:val="28"/>
          <w:lang w:eastAsia="en-US"/>
        </w:rPr>
        <w:t>1</w:t>
      </w:r>
      <w:r w:rsidR="005809FF" w:rsidRPr="00C2379E">
        <w:rPr>
          <w:bCs/>
          <w:szCs w:val="28"/>
          <w:lang w:eastAsia="en-US"/>
        </w:rPr>
        <w:t xml:space="preserve"> ч. 1 ст. 1 Закону)</w:t>
      </w:r>
      <w:r w:rsidR="005809FF">
        <w:rPr>
          <w:bCs/>
          <w:szCs w:val="28"/>
          <w:lang w:eastAsia="en-US"/>
        </w:rPr>
        <w:t xml:space="preserve"> </w:t>
      </w:r>
      <w:r w:rsidRPr="004C76CF">
        <w:rPr>
          <w:bCs/>
          <w:szCs w:val="28"/>
          <w:lang w:eastAsia="en-US"/>
        </w:rPr>
        <w:t>до предмета правового регулювання цього Закону. На нашу думку, за змістом зазначений термін більшою мірою відноситься до правового регулювання Закону України «Про охорону культурної спадщини», який відповідно до преамбули регулює «правові, організаційні, соціальні та економічні відносини у сфері охорони культурної спадщини ...».</w:t>
      </w:r>
    </w:p>
    <w:p w:rsidR="004C76CF" w:rsidRPr="004C76CF" w:rsidRDefault="004C76CF" w:rsidP="00740FC8">
      <w:pPr>
        <w:ind w:firstLine="709"/>
        <w:jc w:val="both"/>
        <w:rPr>
          <w:bCs/>
          <w:szCs w:val="28"/>
          <w:lang w:eastAsia="en-US"/>
        </w:rPr>
      </w:pPr>
      <w:r>
        <w:rPr>
          <w:bCs/>
          <w:szCs w:val="28"/>
          <w:lang w:eastAsia="en-US"/>
        </w:rPr>
        <w:t xml:space="preserve">2.3. </w:t>
      </w:r>
      <w:r w:rsidR="00A3774D">
        <w:rPr>
          <w:bCs/>
          <w:szCs w:val="28"/>
          <w:lang w:eastAsia="en-US"/>
        </w:rPr>
        <w:t xml:space="preserve">У </w:t>
      </w:r>
      <w:r w:rsidRPr="004C76CF">
        <w:rPr>
          <w:bCs/>
          <w:szCs w:val="28"/>
          <w:lang w:eastAsia="en-US"/>
        </w:rPr>
        <w:t>проекті вживається недостатньо визначене у правовому відношенні словосполучення – «засади професіоналізму» (п. 19 ч. 1 ст. 1 Закону, ст. 1 Закону України «Про професійних творчих працівників та творчі спілки» в редакції законопроекту).</w:t>
      </w:r>
    </w:p>
    <w:p w:rsidR="004C76CF" w:rsidRDefault="00A3774D" w:rsidP="00740FC8">
      <w:pPr>
        <w:ind w:firstLine="709"/>
        <w:jc w:val="both"/>
        <w:rPr>
          <w:bCs/>
          <w:szCs w:val="28"/>
          <w:lang w:eastAsia="en-US"/>
        </w:rPr>
      </w:pPr>
      <w:r>
        <w:rPr>
          <w:bCs/>
          <w:szCs w:val="28"/>
          <w:lang w:eastAsia="en-US"/>
        </w:rPr>
        <w:t>Крім того, д</w:t>
      </w:r>
      <w:r w:rsidR="004C76CF" w:rsidRPr="004C76CF">
        <w:rPr>
          <w:bCs/>
          <w:szCs w:val="28"/>
          <w:lang w:eastAsia="en-US"/>
        </w:rPr>
        <w:t>о недоліків термінологічного апарату слід віднести неодноразове вживання у законопроекті слів «в (-у) тому числі» (наприклад, зміни до ст.ст. 1, 12 Закону), «зокрема» (наприклад, п. 19 ч. 1 ст. 1 Закону), які не надають новелам формальної визначеності.</w:t>
      </w:r>
    </w:p>
    <w:p w:rsidR="004C76CF" w:rsidRPr="00C2379E" w:rsidRDefault="004C76CF" w:rsidP="00740FC8">
      <w:pPr>
        <w:ind w:firstLine="709"/>
        <w:jc w:val="both"/>
        <w:rPr>
          <w:bCs/>
          <w:szCs w:val="28"/>
          <w:lang w:eastAsia="en-US"/>
        </w:rPr>
      </w:pPr>
      <w:r w:rsidRPr="00C2379E">
        <w:rPr>
          <w:b/>
          <w:bCs/>
          <w:szCs w:val="28"/>
          <w:lang w:eastAsia="en-US"/>
        </w:rPr>
        <w:t>3.</w:t>
      </w:r>
      <w:r w:rsidRPr="00C2379E">
        <w:rPr>
          <w:bCs/>
          <w:szCs w:val="28"/>
          <w:lang w:eastAsia="en-US"/>
        </w:rPr>
        <w:t xml:space="preserve"> У змін</w:t>
      </w:r>
      <w:r>
        <w:rPr>
          <w:bCs/>
          <w:szCs w:val="28"/>
          <w:lang w:eastAsia="en-US"/>
        </w:rPr>
        <w:t>ах</w:t>
      </w:r>
      <w:r w:rsidRPr="00C2379E">
        <w:rPr>
          <w:bCs/>
          <w:szCs w:val="28"/>
          <w:lang w:eastAsia="en-US"/>
        </w:rPr>
        <w:t xml:space="preserve"> до ч. 3 ст. 14 Закону передбачено утворення Національного переліку елементів нематеріальної культурної спадщини України та Національного реєстру ефективних практик нематеріальної культурної спадщини України.</w:t>
      </w:r>
      <w:r>
        <w:rPr>
          <w:bCs/>
          <w:szCs w:val="28"/>
          <w:lang w:eastAsia="en-US"/>
        </w:rPr>
        <w:t xml:space="preserve"> </w:t>
      </w:r>
      <w:r w:rsidRPr="00C2379E">
        <w:rPr>
          <w:bCs/>
          <w:szCs w:val="28"/>
          <w:lang w:eastAsia="en-US"/>
        </w:rPr>
        <w:t>На нашу думку</w:t>
      </w:r>
      <w:r w:rsidR="00A3774D">
        <w:rPr>
          <w:bCs/>
          <w:szCs w:val="28"/>
          <w:lang w:eastAsia="en-US"/>
        </w:rPr>
        <w:t>,</w:t>
      </w:r>
      <w:r w:rsidRPr="00C2379E">
        <w:rPr>
          <w:bCs/>
          <w:szCs w:val="28"/>
          <w:lang w:eastAsia="en-US"/>
        </w:rPr>
        <w:t xml:space="preserve"> існування одночасно переліку та реєстру з об’єктами </w:t>
      </w:r>
      <w:r w:rsidR="00A3774D">
        <w:rPr>
          <w:bCs/>
          <w:szCs w:val="28"/>
          <w:lang w:eastAsia="en-US"/>
        </w:rPr>
        <w:t xml:space="preserve">НКС </w:t>
      </w:r>
      <w:r w:rsidRPr="00C2379E">
        <w:rPr>
          <w:bCs/>
          <w:szCs w:val="28"/>
          <w:lang w:eastAsia="en-US"/>
        </w:rPr>
        <w:t xml:space="preserve">України </w:t>
      </w:r>
      <w:r w:rsidR="00A3774D">
        <w:rPr>
          <w:bCs/>
          <w:szCs w:val="28"/>
          <w:lang w:eastAsia="en-US"/>
        </w:rPr>
        <w:t xml:space="preserve">виглядає </w:t>
      </w:r>
      <w:r>
        <w:rPr>
          <w:bCs/>
          <w:szCs w:val="28"/>
          <w:lang w:eastAsia="en-US"/>
        </w:rPr>
        <w:t>сумнівним</w:t>
      </w:r>
      <w:r w:rsidRPr="00C2379E">
        <w:rPr>
          <w:bCs/>
          <w:szCs w:val="28"/>
          <w:lang w:eastAsia="en-US"/>
        </w:rPr>
        <w:t>.</w:t>
      </w:r>
    </w:p>
    <w:p w:rsidR="004C76CF" w:rsidRPr="00C2379E" w:rsidRDefault="004C76CF" w:rsidP="00740FC8">
      <w:pPr>
        <w:ind w:firstLine="709"/>
        <w:jc w:val="both"/>
        <w:rPr>
          <w:bCs/>
          <w:szCs w:val="28"/>
          <w:lang w:eastAsia="en-US"/>
        </w:rPr>
      </w:pPr>
      <w:r w:rsidRPr="00E42D2D">
        <w:rPr>
          <w:b/>
          <w:bCs/>
          <w:szCs w:val="28"/>
          <w:lang w:val="ru-RU" w:eastAsia="en-US"/>
        </w:rPr>
        <w:t>4</w:t>
      </w:r>
      <w:r w:rsidRPr="00C2379E">
        <w:rPr>
          <w:b/>
          <w:bCs/>
          <w:szCs w:val="28"/>
          <w:lang w:eastAsia="en-US"/>
        </w:rPr>
        <w:t>.</w:t>
      </w:r>
      <w:r w:rsidRPr="00C2379E">
        <w:rPr>
          <w:bCs/>
          <w:szCs w:val="28"/>
          <w:lang w:eastAsia="en-US"/>
        </w:rPr>
        <w:t xml:space="preserve"> У </w:t>
      </w:r>
      <w:r w:rsidR="00A3774D">
        <w:rPr>
          <w:bCs/>
          <w:szCs w:val="28"/>
          <w:lang w:eastAsia="en-US"/>
        </w:rPr>
        <w:t xml:space="preserve">законопроекті </w:t>
      </w:r>
      <w:r>
        <w:rPr>
          <w:bCs/>
          <w:szCs w:val="28"/>
          <w:lang w:eastAsia="en-US"/>
        </w:rPr>
        <w:t xml:space="preserve">вносяться </w:t>
      </w:r>
      <w:r w:rsidRPr="00C2379E">
        <w:rPr>
          <w:bCs/>
          <w:szCs w:val="28"/>
          <w:lang w:eastAsia="en-US"/>
        </w:rPr>
        <w:t>зміни до ч. 4 ст. 16 Закону</w:t>
      </w:r>
      <w:r>
        <w:rPr>
          <w:bCs/>
          <w:szCs w:val="28"/>
          <w:lang w:eastAsia="en-US"/>
        </w:rPr>
        <w:t xml:space="preserve">, відповідно до яких ця норма </w:t>
      </w:r>
      <w:r w:rsidRPr="00C2379E">
        <w:rPr>
          <w:bCs/>
          <w:szCs w:val="28"/>
          <w:lang w:eastAsia="en-US"/>
        </w:rPr>
        <w:t xml:space="preserve">буде мати такий зміст: «4. </w:t>
      </w:r>
      <w:r w:rsidRPr="00C2379E">
        <w:rPr>
          <w:bCs/>
          <w:i/>
          <w:szCs w:val="28"/>
          <w:lang w:eastAsia="en-US"/>
        </w:rPr>
        <w:t>Документи на</w:t>
      </w:r>
      <w:r w:rsidRPr="00C2379E">
        <w:rPr>
          <w:bCs/>
          <w:szCs w:val="28"/>
          <w:lang w:eastAsia="en-US"/>
        </w:rPr>
        <w:t xml:space="preserve"> об’єкти культурної</w:t>
      </w:r>
      <w:r w:rsidR="00A377F8">
        <w:rPr>
          <w:bCs/>
          <w:szCs w:val="28"/>
          <w:lang w:eastAsia="en-US"/>
        </w:rPr>
        <w:t xml:space="preserve"> </w:t>
      </w:r>
      <w:r w:rsidRPr="00C2379E">
        <w:rPr>
          <w:bCs/>
          <w:szCs w:val="28"/>
          <w:lang w:eastAsia="en-US"/>
        </w:rPr>
        <w:t xml:space="preserve">спадщини, </w:t>
      </w:r>
      <w:r w:rsidRPr="00C2379E">
        <w:rPr>
          <w:bCs/>
          <w:i/>
          <w:szCs w:val="28"/>
          <w:lang w:eastAsia="en-US"/>
        </w:rPr>
        <w:t>елементи нематеріальної культурної спадщини</w:t>
      </w:r>
      <w:r w:rsidRPr="00C2379E">
        <w:rPr>
          <w:bCs/>
          <w:szCs w:val="28"/>
          <w:lang w:eastAsia="en-US"/>
        </w:rPr>
        <w:t xml:space="preserve"> та інформація про культурні цінності </w:t>
      </w:r>
      <w:r w:rsidRPr="00C2379E">
        <w:rPr>
          <w:bCs/>
          <w:i/>
          <w:szCs w:val="28"/>
          <w:lang w:eastAsia="en-US"/>
        </w:rPr>
        <w:t>підлягають збереженню шляхом створення страхового фонду документації</w:t>
      </w:r>
      <w:r w:rsidRPr="00C2379E">
        <w:rPr>
          <w:bCs/>
          <w:szCs w:val="28"/>
          <w:lang w:eastAsia="en-US"/>
        </w:rPr>
        <w:t xml:space="preserve">». Відтак виникатиме питання про які документи на елементи нематеріальної культурної спадщини йде мова (зміст, форма, носій, тощо), та в який спосіб </w:t>
      </w:r>
      <w:r w:rsidR="00A3774D">
        <w:rPr>
          <w:bCs/>
          <w:szCs w:val="28"/>
          <w:lang w:eastAsia="en-US"/>
        </w:rPr>
        <w:t xml:space="preserve">вони </w:t>
      </w:r>
      <w:r w:rsidRPr="00C2379E">
        <w:rPr>
          <w:bCs/>
          <w:szCs w:val="28"/>
          <w:lang w:eastAsia="en-US"/>
        </w:rPr>
        <w:t xml:space="preserve">підлягатимуть збереженню у страховому фонді </w:t>
      </w:r>
      <w:r w:rsidRPr="00C2379E">
        <w:rPr>
          <w:bCs/>
          <w:szCs w:val="28"/>
          <w:lang w:eastAsia="en-US"/>
        </w:rPr>
        <w:lastRenderedPageBreak/>
        <w:t xml:space="preserve">документації. Адже, виходячи із змісту ч. 2 ст. 2 Конвенції НКС, нематеріальна культурна спадщина, </w:t>
      </w:r>
      <w:r w:rsidR="00A3774D">
        <w:rPr>
          <w:bCs/>
          <w:szCs w:val="28"/>
          <w:lang w:eastAsia="en-US"/>
        </w:rPr>
        <w:t>«</w:t>
      </w:r>
      <w:r w:rsidRPr="00C2379E">
        <w:rPr>
          <w:bCs/>
          <w:szCs w:val="28"/>
          <w:lang w:eastAsia="en-US"/>
        </w:rPr>
        <w:t xml:space="preserve">проявляється, </w:t>
      </w:r>
      <w:proofErr w:type="spellStart"/>
      <w:r w:rsidRPr="00C2379E">
        <w:rPr>
          <w:bCs/>
          <w:szCs w:val="28"/>
          <w:lang w:eastAsia="en-US"/>
        </w:rPr>
        <w:t>inter</w:t>
      </w:r>
      <w:proofErr w:type="spellEnd"/>
      <w:r w:rsidRPr="00C2379E">
        <w:rPr>
          <w:bCs/>
          <w:szCs w:val="28"/>
          <w:lang w:eastAsia="en-US"/>
        </w:rPr>
        <w:t xml:space="preserve"> </w:t>
      </w:r>
      <w:proofErr w:type="spellStart"/>
      <w:r w:rsidRPr="00C2379E">
        <w:rPr>
          <w:bCs/>
          <w:szCs w:val="28"/>
          <w:lang w:eastAsia="en-US"/>
        </w:rPr>
        <w:t>alia</w:t>
      </w:r>
      <w:proofErr w:type="spellEnd"/>
      <w:r w:rsidRPr="00C2379E">
        <w:rPr>
          <w:bCs/>
          <w:szCs w:val="28"/>
          <w:lang w:eastAsia="en-US"/>
        </w:rPr>
        <w:t>, у таких галузях: a) усних традиціях та формах вираження, зокрема в мові як носії нематеріальної культурної спадщини; b) виконавському мистецтві;</w:t>
      </w:r>
      <w:r w:rsidR="00A377F8">
        <w:rPr>
          <w:bCs/>
          <w:szCs w:val="28"/>
          <w:lang w:eastAsia="en-US"/>
        </w:rPr>
        <w:t xml:space="preserve"> </w:t>
      </w:r>
      <w:r w:rsidRPr="00C2379E">
        <w:rPr>
          <w:bCs/>
          <w:szCs w:val="28"/>
          <w:lang w:eastAsia="en-US"/>
        </w:rPr>
        <w:t>c) звичаях, обрядах, святкуваннях;</w:t>
      </w:r>
      <w:r w:rsidR="00A377F8">
        <w:rPr>
          <w:bCs/>
          <w:szCs w:val="28"/>
          <w:lang w:eastAsia="en-US"/>
        </w:rPr>
        <w:t xml:space="preserve"> </w:t>
      </w:r>
      <w:r w:rsidRPr="00C2379E">
        <w:rPr>
          <w:bCs/>
          <w:szCs w:val="28"/>
          <w:lang w:eastAsia="en-US"/>
        </w:rPr>
        <w:t xml:space="preserve">d) знаннях та практиці, що стосуються природи та всесвіту; </w:t>
      </w:r>
      <w:r w:rsidR="00DA29FE">
        <w:rPr>
          <w:bCs/>
          <w:szCs w:val="28"/>
          <w:lang w:eastAsia="en-US"/>
        </w:rPr>
        <w:t xml:space="preserve">               </w:t>
      </w:r>
      <w:r w:rsidRPr="00C2379E">
        <w:rPr>
          <w:bCs/>
          <w:szCs w:val="28"/>
          <w:lang w:eastAsia="en-US"/>
        </w:rPr>
        <w:t>e) традиційних ремеслах</w:t>
      </w:r>
      <w:r w:rsidR="00A3774D">
        <w:rPr>
          <w:bCs/>
          <w:szCs w:val="28"/>
          <w:lang w:eastAsia="en-US"/>
        </w:rPr>
        <w:t>»</w:t>
      </w:r>
      <w:r w:rsidRPr="00C2379E">
        <w:rPr>
          <w:bCs/>
          <w:szCs w:val="28"/>
          <w:lang w:eastAsia="en-US"/>
        </w:rPr>
        <w:t>.</w:t>
      </w:r>
    </w:p>
    <w:p w:rsidR="004C76CF" w:rsidRPr="00C2379E" w:rsidRDefault="004C76CF" w:rsidP="00740FC8">
      <w:pPr>
        <w:ind w:firstLine="709"/>
        <w:jc w:val="both"/>
        <w:rPr>
          <w:bCs/>
          <w:szCs w:val="28"/>
          <w:lang w:eastAsia="en-US"/>
        </w:rPr>
      </w:pPr>
      <w:r w:rsidRPr="00C2379E">
        <w:rPr>
          <w:bCs/>
          <w:szCs w:val="28"/>
          <w:lang w:eastAsia="en-US"/>
        </w:rPr>
        <w:t xml:space="preserve">Звертаємо увагу, що визначення </w:t>
      </w:r>
      <w:r w:rsidR="00A3774D">
        <w:rPr>
          <w:bCs/>
          <w:szCs w:val="28"/>
          <w:lang w:eastAsia="en-US"/>
        </w:rPr>
        <w:t>НКС</w:t>
      </w:r>
      <w:r w:rsidRPr="00C2379E">
        <w:rPr>
          <w:bCs/>
          <w:szCs w:val="28"/>
          <w:lang w:eastAsia="en-US"/>
        </w:rPr>
        <w:t xml:space="preserve"> свідчить про те, що ця культурна спадщина відрізняється від інших культурних цінностей тим, що не має фіксованої матеріальної форми (звичаї, форми показу та вираження, знання та навички, пісні, танок, обряд, тощо). Вважаємо, що неадаптоване включення до існуючої редакції Закону положень про </w:t>
      </w:r>
      <w:r w:rsidR="00475998">
        <w:rPr>
          <w:bCs/>
          <w:szCs w:val="28"/>
          <w:lang w:eastAsia="en-US"/>
        </w:rPr>
        <w:t xml:space="preserve">НКС </w:t>
      </w:r>
      <w:r w:rsidRPr="00C2379E">
        <w:rPr>
          <w:bCs/>
          <w:szCs w:val="28"/>
          <w:lang w:eastAsia="en-US"/>
        </w:rPr>
        <w:t>може призвести до ускладнень під час правозастосовної діяльності. На нашу думку</w:t>
      </w:r>
      <w:r w:rsidR="00F04A87">
        <w:rPr>
          <w:bCs/>
          <w:szCs w:val="28"/>
          <w:lang w:eastAsia="en-US"/>
        </w:rPr>
        <w:t>,</w:t>
      </w:r>
      <w:r w:rsidRPr="00C2379E">
        <w:rPr>
          <w:bCs/>
          <w:szCs w:val="28"/>
          <w:lang w:eastAsia="en-US"/>
        </w:rPr>
        <w:t xml:space="preserve"> доцільно було б зазначити</w:t>
      </w:r>
      <w:r w:rsidR="00475998">
        <w:rPr>
          <w:bCs/>
          <w:szCs w:val="28"/>
          <w:lang w:eastAsia="en-US"/>
        </w:rPr>
        <w:t xml:space="preserve"> про </w:t>
      </w:r>
      <w:r w:rsidRPr="00475998">
        <w:rPr>
          <w:bCs/>
          <w:i/>
          <w:szCs w:val="28"/>
          <w:lang w:eastAsia="en-US"/>
        </w:rPr>
        <w:t>документи та інші матеріальні носії</w:t>
      </w:r>
      <w:r w:rsidR="00475998">
        <w:rPr>
          <w:bCs/>
          <w:szCs w:val="28"/>
          <w:lang w:eastAsia="en-US"/>
        </w:rPr>
        <w:t>,</w:t>
      </w:r>
      <w:r w:rsidRPr="00C2379E">
        <w:rPr>
          <w:bCs/>
          <w:szCs w:val="28"/>
          <w:lang w:eastAsia="en-US"/>
        </w:rPr>
        <w:t xml:space="preserve"> в яких фіксу</w:t>
      </w:r>
      <w:r w:rsidR="00DA29FE">
        <w:rPr>
          <w:bCs/>
          <w:szCs w:val="28"/>
          <w:lang w:eastAsia="en-US"/>
        </w:rPr>
        <w:t>є</w:t>
      </w:r>
      <w:r w:rsidRPr="00C2379E">
        <w:rPr>
          <w:bCs/>
          <w:szCs w:val="28"/>
          <w:lang w:eastAsia="en-US"/>
        </w:rPr>
        <w:t xml:space="preserve">ться </w:t>
      </w:r>
      <w:r w:rsidR="00475998">
        <w:rPr>
          <w:bCs/>
          <w:szCs w:val="28"/>
          <w:lang w:eastAsia="en-US"/>
        </w:rPr>
        <w:t>НКС, а</w:t>
      </w:r>
      <w:r w:rsidRPr="00C2379E">
        <w:rPr>
          <w:bCs/>
          <w:szCs w:val="28"/>
          <w:lang w:eastAsia="en-US"/>
        </w:rPr>
        <w:t>дже саме такі носії можуть зберігатися.</w:t>
      </w:r>
    </w:p>
    <w:p w:rsidR="004C76CF" w:rsidRPr="00C2379E" w:rsidRDefault="004C76CF" w:rsidP="00740FC8">
      <w:pPr>
        <w:ind w:firstLine="709"/>
        <w:jc w:val="both"/>
        <w:rPr>
          <w:bCs/>
          <w:szCs w:val="28"/>
          <w:lang w:eastAsia="en-US"/>
        </w:rPr>
      </w:pPr>
      <w:r>
        <w:rPr>
          <w:b/>
          <w:bCs/>
          <w:szCs w:val="28"/>
          <w:lang w:eastAsia="en-US"/>
        </w:rPr>
        <w:t>5</w:t>
      </w:r>
      <w:r w:rsidRPr="00C2379E">
        <w:rPr>
          <w:b/>
          <w:bCs/>
          <w:szCs w:val="28"/>
          <w:lang w:eastAsia="en-US"/>
        </w:rPr>
        <w:t>.</w:t>
      </w:r>
      <w:r w:rsidRPr="00C2379E">
        <w:rPr>
          <w:bCs/>
          <w:szCs w:val="28"/>
          <w:lang w:eastAsia="en-US"/>
        </w:rPr>
        <w:t xml:space="preserve"> У змін</w:t>
      </w:r>
      <w:r>
        <w:rPr>
          <w:bCs/>
          <w:szCs w:val="28"/>
          <w:lang w:eastAsia="en-US"/>
        </w:rPr>
        <w:t>ах</w:t>
      </w:r>
      <w:r w:rsidRPr="00C2379E">
        <w:rPr>
          <w:bCs/>
          <w:szCs w:val="28"/>
          <w:lang w:eastAsia="en-US"/>
        </w:rPr>
        <w:t xml:space="preserve"> до ч. 1 ст. 18 Закону передбачено існування культурних центрів</w:t>
      </w:r>
      <w:r w:rsidR="007D050C">
        <w:rPr>
          <w:bCs/>
          <w:szCs w:val="28"/>
          <w:lang w:eastAsia="en-US"/>
        </w:rPr>
        <w:t>,</w:t>
      </w:r>
      <w:r w:rsidRPr="00C2379E">
        <w:rPr>
          <w:bCs/>
          <w:szCs w:val="28"/>
          <w:lang w:eastAsia="en-US"/>
        </w:rPr>
        <w:t xml:space="preserve"> центрів народної творчості </w:t>
      </w:r>
      <w:r w:rsidR="007D050C">
        <w:rPr>
          <w:bCs/>
          <w:szCs w:val="28"/>
          <w:lang w:eastAsia="en-US"/>
        </w:rPr>
        <w:t xml:space="preserve">та </w:t>
      </w:r>
      <w:r w:rsidRPr="00C2379E">
        <w:rPr>
          <w:bCs/>
          <w:szCs w:val="28"/>
          <w:lang w:eastAsia="en-US"/>
        </w:rPr>
        <w:t>«центр</w:t>
      </w:r>
      <w:r w:rsidR="007D050C">
        <w:rPr>
          <w:bCs/>
          <w:szCs w:val="28"/>
          <w:lang w:eastAsia="en-US"/>
        </w:rPr>
        <w:t>ів</w:t>
      </w:r>
      <w:r w:rsidRPr="00C2379E">
        <w:rPr>
          <w:bCs/>
          <w:szCs w:val="28"/>
          <w:lang w:eastAsia="en-US"/>
        </w:rPr>
        <w:t xml:space="preserve"> нематеріальної культурної спадщини». Натомість, в проекті не надається ознак для диференціації таких центрів, а також не визначається відмінність між центрами народної творчості та </w:t>
      </w:r>
      <w:r w:rsidR="007D050C">
        <w:rPr>
          <w:bCs/>
          <w:szCs w:val="28"/>
          <w:lang w:eastAsia="en-US"/>
        </w:rPr>
        <w:t>НКС</w:t>
      </w:r>
      <w:r w:rsidRPr="00C2379E">
        <w:rPr>
          <w:bCs/>
          <w:szCs w:val="28"/>
          <w:lang w:eastAsia="en-US"/>
        </w:rPr>
        <w:t xml:space="preserve">. Вважаємо, що центри народної творчості в процесі їхньої діяльності надають можливість розвитку культурного різноманіття й творчості людини, зокрема й в аспекті </w:t>
      </w:r>
      <w:r w:rsidR="007D050C">
        <w:rPr>
          <w:bCs/>
          <w:szCs w:val="28"/>
          <w:lang w:eastAsia="en-US"/>
        </w:rPr>
        <w:t>НКС</w:t>
      </w:r>
      <w:r w:rsidRPr="00C2379E">
        <w:rPr>
          <w:bCs/>
          <w:szCs w:val="28"/>
          <w:lang w:eastAsia="en-US"/>
        </w:rPr>
        <w:t>.</w:t>
      </w:r>
    </w:p>
    <w:p w:rsidR="004118FA" w:rsidRDefault="004C76CF" w:rsidP="00740FC8">
      <w:pPr>
        <w:pStyle w:val="31"/>
        <w:ind w:firstLine="709"/>
        <w:rPr>
          <w:bCs/>
          <w:color w:val="000000"/>
          <w:szCs w:val="28"/>
          <w:shd w:val="clear" w:color="auto" w:fill="FFFFFF"/>
        </w:rPr>
      </w:pPr>
      <w:r>
        <w:rPr>
          <w:b/>
          <w:szCs w:val="28"/>
        </w:rPr>
        <w:t>6</w:t>
      </w:r>
      <w:r w:rsidR="00C02D85" w:rsidRPr="003875A7">
        <w:rPr>
          <w:b/>
          <w:szCs w:val="28"/>
        </w:rPr>
        <w:t>.</w:t>
      </w:r>
      <w:r w:rsidR="00C02D85">
        <w:rPr>
          <w:szCs w:val="28"/>
        </w:rPr>
        <w:t xml:space="preserve"> В оновлених положеннях Закону України «Про освіту»</w:t>
      </w:r>
      <w:r w:rsidR="003875A7">
        <w:rPr>
          <w:szCs w:val="28"/>
        </w:rPr>
        <w:t xml:space="preserve"> </w:t>
      </w:r>
      <w:r w:rsidR="00C02D85">
        <w:rPr>
          <w:szCs w:val="28"/>
        </w:rPr>
        <w:t>пропонується встановити, що «о</w:t>
      </w:r>
      <w:r w:rsidR="00C02D85">
        <w:rPr>
          <w:color w:val="000000"/>
          <w:szCs w:val="28"/>
        </w:rPr>
        <w:t xml:space="preserve">світа є державним пріоритетом, що забезпечує інноваційний, соціально-економічний і культурний розвиток суспільства, </w:t>
      </w:r>
      <w:r w:rsidR="00C02D85" w:rsidRPr="002A5DD2">
        <w:rPr>
          <w:bCs/>
          <w:i/>
          <w:color w:val="000000"/>
          <w:szCs w:val="28"/>
        </w:rPr>
        <w:t>збереження нематеріальної культурної спадщини України</w:t>
      </w:r>
      <w:r w:rsidR="00C02D85">
        <w:rPr>
          <w:bCs/>
          <w:color w:val="000000"/>
          <w:szCs w:val="28"/>
        </w:rPr>
        <w:t>»</w:t>
      </w:r>
      <w:r w:rsidR="00C02D85">
        <w:rPr>
          <w:szCs w:val="28"/>
        </w:rPr>
        <w:t xml:space="preserve"> </w:t>
      </w:r>
      <w:r w:rsidR="00C02D85">
        <w:rPr>
          <w:bCs/>
          <w:color w:val="000000"/>
          <w:szCs w:val="28"/>
        </w:rPr>
        <w:t>(</w:t>
      </w:r>
      <w:r w:rsidR="00C02D85">
        <w:rPr>
          <w:szCs w:val="28"/>
        </w:rPr>
        <w:t xml:space="preserve">ч. 1 </w:t>
      </w:r>
      <w:r w:rsidR="00C02D85">
        <w:t>ст. 5)</w:t>
      </w:r>
      <w:r w:rsidR="00C02D85">
        <w:rPr>
          <w:bCs/>
          <w:color w:val="000000"/>
          <w:szCs w:val="28"/>
          <w:shd w:val="clear" w:color="auto" w:fill="FFFFFF"/>
        </w:rPr>
        <w:t>.</w:t>
      </w:r>
      <w:r w:rsidR="00A377F8">
        <w:rPr>
          <w:bCs/>
          <w:color w:val="000000"/>
          <w:szCs w:val="28"/>
          <w:shd w:val="clear" w:color="auto" w:fill="FFFFFF"/>
        </w:rPr>
        <w:t xml:space="preserve"> </w:t>
      </w:r>
      <w:r w:rsidR="00DA29FE">
        <w:rPr>
          <w:bCs/>
          <w:color w:val="000000"/>
          <w:szCs w:val="28"/>
          <w:shd w:val="clear" w:color="auto" w:fill="FFFFFF"/>
        </w:rPr>
        <w:t xml:space="preserve">                   </w:t>
      </w:r>
      <w:r w:rsidR="00C02D85">
        <w:rPr>
          <w:bCs/>
          <w:color w:val="000000"/>
          <w:szCs w:val="28"/>
          <w:shd w:val="clear" w:color="auto" w:fill="FFFFFF"/>
        </w:rPr>
        <w:t xml:space="preserve">На нашу думку, зазначені зміни </w:t>
      </w:r>
      <w:r w:rsidR="004118FA">
        <w:rPr>
          <w:bCs/>
          <w:color w:val="000000"/>
          <w:szCs w:val="28"/>
          <w:shd w:val="clear" w:color="auto" w:fill="FFFFFF"/>
        </w:rPr>
        <w:t xml:space="preserve">в контексті цієї статті охоплюються словосполученням «культурний розвиток». </w:t>
      </w:r>
      <w:r w:rsidR="007D050C">
        <w:rPr>
          <w:bCs/>
          <w:color w:val="000000"/>
          <w:szCs w:val="28"/>
          <w:shd w:val="clear" w:color="auto" w:fill="FFFFFF"/>
        </w:rPr>
        <w:t>Крім того, п</w:t>
      </w:r>
      <w:r w:rsidR="004118FA">
        <w:rPr>
          <w:bCs/>
          <w:color w:val="000000"/>
          <w:szCs w:val="28"/>
          <w:shd w:val="clear" w:color="auto" w:fill="FFFFFF"/>
        </w:rPr>
        <w:t xml:space="preserve">ри внесенні змін до Закону </w:t>
      </w:r>
      <w:r w:rsidR="007D050C">
        <w:rPr>
          <w:bCs/>
          <w:color w:val="000000"/>
          <w:szCs w:val="28"/>
          <w:shd w:val="clear" w:color="auto" w:fill="FFFFFF"/>
        </w:rPr>
        <w:t xml:space="preserve">України «Про освіту» </w:t>
      </w:r>
      <w:r w:rsidR="007D0A14">
        <w:rPr>
          <w:bCs/>
          <w:color w:val="000000"/>
          <w:szCs w:val="28"/>
          <w:shd w:val="clear" w:color="auto" w:fill="FFFFFF"/>
        </w:rPr>
        <w:t>доцільно враховувати</w:t>
      </w:r>
      <w:r w:rsidR="004118FA">
        <w:rPr>
          <w:bCs/>
          <w:color w:val="000000"/>
          <w:szCs w:val="28"/>
          <w:shd w:val="clear" w:color="auto" w:fill="FFFFFF"/>
        </w:rPr>
        <w:t>, що відповідно до його преамбули «ц</w:t>
      </w:r>
      <w:r w:rsidR="004118FA">
        <w:rPr>
          <w:rStyle w:val="rvts0"/>
        </w:rPr>
        <w:t>ей Закон регулює суспільні відносини, що виникають у процесі реалізації конституційного права людини на освіту, прав та обов’язків фізичних і юридичних осіб, які беруть участь у реалізації цього права, а також визначає компетенцію державних органів та органів місцевого самоврядування у сфері освіти».</w:t>
      </w:r>
    </w:p>
    <w:p w:rsidR="00740FC8" w:rsidRDefault="00740FC8" w:rsidP="00740FC8">
      <w:pPr>
        <w:ind w:firstLine="709"/>
        <w:jc w:val="both"/>
        <w:rPr>
          <w:bCs/>
          <w:szCs w:val="28"/>
          <w:lang w:eastAsia="en-US"/>
        </w:rPr>
      </w:pPr>
      <w:r>
        <w:rPr>
          <w:b/>
          <w:bCs/>
          <w:szCs w:val="28"/>
          <w:lang w:eastAsia="en-US"/>
        </w:rPr>
        <w:t>7</w:t>
      </w:r>
      <w:r w:rsidRPr="00A3238E">
        <w:rPr>
          <w:b/>
          <w:bCs/>
          <w:szCs w:val="28"/>
          <w:lang w:eastAsia="en-US"/>
        </w:rPr>
        <w:t>.</w:t>
      </w:r>
      <w:r w:rsidRPr="00A3238E">
        <w:rPr>
          <w:bCs/>
          <w:szCs w:val="28"/>
          <w:lang w:eastAsia="en-US"/>
        </w:rPr>
        <w:t xml:space="preserve"> Виходячи з приписів ст. 11 Основного Закону України, </w:t>
      </w:r>
      <w:r w:rsidRPr="008334D1">
        <w:rPr>
          <w:bCs/>
          <w:i/>
          <w:szCs w:val="28"/>
          <w:lang w:eastAsia="en-US"/>
        </w:rPr>
        <w:t>держава</w:t>
      </w:r>
      <w:r w:rsidRPr="00A3238E">
        <w:rPr>
          <w:bCs/>
          <w:szCs w:val="28"/>
          <w:lang w:eastAsia="en-US"/>
        </w:rPr>
        <w:t xml:space="preserve"> сприяє консолідації та розвиткові української нації, її історичної свідомості, традицій і культури, а також розвиткові етнічної, культурної, мовної та релігійної самобутності всіх корінних народів і національних меншин України. Тому саме органи виконавчої влади, які здійснюють функції державного управління, опираючись на систему своїх місцевих органів, повинні, на наш погляд, реалізовувати положення Конвенції НКС в Україні.</w:t>
      </w:r>
      <w:r w:rsidR="008334D1" w:rsidRPr="008334D1">
        <w:rPr>
          <w:bCs/>
          <w:szCs w:val="28"/>
          <w:lang w:eastAsia="en-US"/>
        </w:rPr>
        <w:t xml:space="preserve"> </w:t>
      </w:r>
      <w:r w:rsidR="00DA29FE">
        <w:rPr>
          <w:bCs/>
          <w:szCs w:val="28"/>
          <w:lang w:eastAsia="en-US"/>
        </w:rPr>
        <w:t xml:space="preserve">            </w:t>
      </w:r>
      <w:r w:rsidR="008334D1">
        <w:rPr>
          <w:bCs/>
          <w:szCs w:val="28"/>
          <w:lang w:eastAsia="en-US"/>
        </w:rPr>
        <w:t>В той же час, у</w:t>
      </w:r>
      <w:r w:rsidR="008334D1" w:rsidRPr="00A3238E">
        <w:rPr>
          <w:bCs/>
          <w:szCs w:val="28"/>
          <w:lang w:eastAsia="en-US"/>
        </w:rPr>
        <w:t xml:space="preserve"> </w:t>
      </w:r>
      <w:r w:rsidR="008334D1">
        <w:rPr>
          <w:bCs/>
          <w:szCs w:val="28"/>
          <w:lang w:eastAsia="en-US"/>
        </w:rPr>
        <w:t xml:space="preserve">законопроекті  </w:t>
      </w:r>
      <w:r w:rsidR="008334D1" w:rsidRPr="00A3238E">
        <w:rPr>
          <w:bCs/>
          <w:szCs w:val="28"/>
          <w:lang w:eastAsia="en-US"/>
        </w:rPr>
        <w:t>пропонується низка змін</w:t>
      </w:r>
      <w:r w:rsidR="008334D1">
        <w:rPr>
          <w:bCs/>
          <w:szCs w:val="28"/>
          <w:lang w:eastAsia="en-US"/>
        </w:rPr>
        <w:t xml:space="preserve"> </w:t>
      </w:r>
      <w:r w:rsidR="008334D1" w:rsidRPr="00A3238E">
        <w:rPr>
          <w:bCs/>
          <w:szCs w:val="28"/>
          <w:lang w:eastAsia="en-US"/>
        </w:rPr>
        <w:t xml:space="preserve">до ст.ст. 26-28, 32, 43 та 44 Закону України «Про місцеве самоврядування в Україні» щодо наділення органів місцевого самоврядування повноваженнями у сфері охорони </w:t>
      </w:r>
      <w:r w:rsidR="008334D1">
        <w:rPr>
          <w:bCs/>
          <w:szCs w:val="28"/>
          <w:lang w:eastAsia="en-US"/>
        </w:rPr>
        <w:t>НКС</w:t>
      </w:r>
      <w:r w:rsidR="008334D1" w:rsidRPr="00A3238E">
        <w:rPr>
          <w:bCs/>
          <w:szCs w:val="28"/>
          <w:lang w:eastAsia="en-US"/>
        </w:rPr>
        <w:t xml:space="preserve">. </w:t>
      </w:r>
      <w:r w:rsidR="008334D1">
        <w:rPr>
          <w:bCs/>
          <w:szCs w:val="28"/>
          <w:lang w:eastAsia="en-US"/>
        </w:rPr>
        <w:t xml:space="preserve">                </w:t>
      </w:r>
    </w:p>
    <w:p w:rsidR="00740FC8" w:rsidRPr="00A3238E" w:rsidRDefault="008334D1" w:rsidP="00740FC8">
      <w:pPr>
        <w:ind w:firstLine="709"/>
        <w:jc w:val="both"/>
        <w:rPr>
          <w:bCs/>
          <w:szCs w:val="28"/>
          <w:lang w:eastAsia="en-US"/>
        </w:rPr>
      </w:pPr>
      <w:r>
        <w:rPr>
          <w:bCs/>
          <w:szCs w:val="28"/>
          <w:lang w:eastAsia="en-US"/>
        </w:rPr>
        <w:lastRenderedPageBreak/>
        <w:t xml:space="preserve">Крім того, </w:t>
      </w:r>
      <w:r w:rsidR="00740FC8" w:rsidRPr="00A3238E">
        <w:rPr>
          <w:bCs/>
          <w:szCs w:val="28"/>
          <w:lang w:eastAsia="en-US"/>
        </w:rPr>
        <w:t>у проекті одночасно з відповідними повноваженнями місцевих державних адміністрацій (п.</w:t>
      </w:r>
      <w:r>
        <w:rPr>
          <w:bCs/>
          <w:szCs w:val="28"/>
          <w:lang w:eastAsia="en-US"/>
        </w:rPr>
        <w:t xml:space="preserve"> </w:t>
      </w:r>
      <w:r w:rsidR="00740FC8" w:rsidRPr="00A3238E">
        <w:rPr>
          <w:bCs/>
          <w:szCs w:val="28"/>
          <w:lang w:eastAsia="en-US"/>
        </w:rPr>
        <w:t xml:space="preserve">5 розділу І проекту – зміни до Закону України «Про місцеві державні адміністрації) пропонується віднести тотожні повноваження </w:t>
      </w:r>
      <w:r w:rsidR="00740FC8" w:rsidRPr="00A3238E">
        <w:rPr>
          <w:bCs/>
          <w:i/>
          <w:szCs w:val="28"/>
          <w:lang w:eastAsia="en-US"/>
        </w:rPr>
        <w:t>до питань місцевого значення</w:t>
      </w:r>
      <w:r w:rsidR="00740FC8" w:rsidRPr="00A3238E">
        <w:rPr>
          <w:bCs/>
          <w:szCs w:val="28"/>
          <w:lang w:eastAsia="en-US"/>
        </w:rPr>
        <w:t xml:space="preserve"> і покласти їх виконання на органи місцевого самоврядування.</w:t>
      </w:r>
    </w:p>
    <w:p w:rsidR="00F92A47" w:rsidRDefault="00740FC8" w:rsidP="00F92A47">
      <w:pPr>
        <w:ind w:firstLine="709"/>
        <w:jc w:val="both"/>
        <w:rPr>
          <w:szCs w:val="28"/>
          <w:lang w:eastAsia="uk-UA"/>
        </w:rPr>
      </w:pPr>
      <w:r w:rsidRPr="00F92A47">
        <w:rPr>
          <w:bCs/>
          <w:i/>
          <w:szCs w:val="28"/>
          <w:lang w:eastAsia="en-US"/>
        </w:rPr>
        <w:t>По-перше</w:t>
      </w:r>
      <w:r w:rsidRPr="00A3238E">
        <w:rPr>
          <w:bCs/>
          <w:szCs w:val="28"/>
          <w:lang w:eastAsia="en-US"/>
        </w:rPr>
        <w:t xml:space="preserve">, вважаємо, що питання </w:t>
      </w:r>
      <w:r w:rsidRPr="00A3238E">
        <w:rPr>
          <w:szCs w:val="28"/>
          <w:lang w:eastAsia="uk-UA"/>
        </w:rPr>
        <w:t xml:space="preserve">охорони </w:t>
      </w:r>
      <w:r w:rsidR="008334D1">
        <w:rPr>
          <w:szCs w:val="28"/>
          <w:lang w:eastAsia="uk-UA"/>
        </w:rPr>
        <w:t xml:space="preserve">НКС </w:t>
      </w:r>
      <w:r w:rsidRPr="00A3238E">
        <w:rPr>
          <w:szCs w:val="28"/>
          <w:lang w:eastAsia="uk-UA"/>
        </w:rPr>
        <w:t>є такими, що вимагають на даному етапі державної уваги і вирішення в межах повноважень територіальних органів виконавчої влади</w:t>
      </w:r>
      <w:r w:rsidR="00F92A47">
        <w:rPr>
          <w:szCs w:val="28"/>
          <w:lang w:eastAsia="uk-UA"/>
        </w:rPr>
        <w:t>, а</w:t>
      </w:r>
      <w:r w:rsidRPr="00A3238E">
        <w:rPr>
          <w:szCs w:val="28"/>
          <w:lang w:eastAsia="uk-UA"/>
        </w:rPr>
        <w:t xml:space="preserve"> </w:t>
      </w:r>
      <w:r w:rsidR="00F92A47" w:rsidRPr="00A3238E">
        <w:rPr>
          <w:szCs w:val="28"/>
          <w:lang w:eastAsia="uk-UA"/>
        </w:rPr>
        <w:t>децентралізаці</w:t>
      </w:r>
      <w:r w:rsidR="00F92A47">
        <w:rPr>
          <w:szCs w:val="28"/>
          <w:lang w:eastAsia="uk-UA"/>
        </w:rPr>
        <w:t>я</w:t>
      </w:r>
      <w:r w:rsidR="00F92A47" w:rsidRPr="00A3238E">
        <w:rPr>
          <w:szCs w:val="28"/>
          <w:lang w:eastAsia="uk-UA"/>
        </w:rPr>
        <w:t xml:space="preserve"> цих повноважень на сільський, селищний та міський рівень</w:t>
      </w:r>
      <w:r w:rsidR="00F92A47">
        <w:rPr>
          <w:szCs w:val="28"/>
          <w:lang w:eastAsia="uk-UA"/>
        </w:rPr>
        <w:t xml:space="preserve"> виглядає неефективною.</w:t>
      </w:r>
    </w:p>
    <w:p w:rsidR="00740FC8" w:rsidRPr="00A3238E" w:rsidRDefault="00740FC8" w:rsidP="00740FC8">
      <w:pPr>
        <w:ind w:firstLine="709"/>
        <w:jc w:val="both"/>
        <w:rPr>
          <w:bCs/>
          <w:szCs w:val="28"/>
          <w:lang w:eastAsia="en-US"/>
        </w:rPr>
      </w:pPr>
      <w:r w:rsidRPr="00F92A47">
        <w:rPr>
          <w:bCs/>
          <w:i/>
          <w:szCs w:val="28"/>
          <w:lang w:eastAsia="en-US"/>
        </w:rPr>
        <w:t>По-друге</w:t>
      </w:r>
      <w:r w:rsidRPr="00A3238E">
        <w:rPr>
          <w:bCs/>
          <w:szCs w:val="28"/>
          <w:lang w:eastAsia="en-US"/>
        </w:rPr>
        <w:t xml:space="preserve">, </w:t>
      </w:r>
      <w:r w:rsidR="00054DBA">
        <w:rPr>
          <w:bCs/>
          <w:szCs w:val="28"/>
          <w:lang w:eastAsia="en-US"/>
        </w:rPr>
        <w:t xml:space="preserve">частина </w:t>
      </w:r>
      <w:r w:rsidRPr="00A3238E">
        <w:rPr>
          <w:bCs/>
          <w:szCs w:val="28"/>
          <w:lang w:eastAsia="en-US"/>
        </w:rPr>
        <w:t>положен</w:t>
      </w:r>
      <w:r w:rsidR="00054DBA">
        <w:rPr>
          <w:bCs/>
          <w:szCs w:val="28"/>
          <w:lang w:eastAsia="en-US"/>
        </w:rPr>
        <w:t>ь</w:t>
      </w:r>
      <w:r w:rsidRPr="00A3238E">
        <w:rPr>
          <w:bCs/>
          <w:szCs w:val="28"/>
          <w:lang w:eastAsia="en-US"/>
        </w:rPr>
        <w:t xml:space="preserve"> проекту </w:t>
      </w:r>
      <w:r w:rsidR="00054DBA">
        <w:rPr>
          <w:bCs/>
          <w:szCs w:val="28"/>
          <w:lang w:eastAsia="en-US"/>
        </w:rPr>
        <w:t xml:space="preserve">певною мірою </w:t>
      </w:r>
      <w:r w:rsidRPr="00A3238E">
        <w:rPr>
          <w:bCs/>
          <w:szCs w:val="28"/>
          <w:lang w:eastAsia="en-US"/>
        </w:rPr>
        <w:t xml:space="preserve">не узгоджуються з п. 4 ст. 4 Європейської хартії місцевого самоврядування </w:t>
      </w:r>
      <w:r w:rsidR="00054DBA">
        <w:rPr>
          <w:bCs/>
          <w:szCs w:val="28"/>
          <w:lang w:eastAsia="en-US"/>
        </w:rPr>
        <w:t>(</w:t>
      </w:r>
      <w:r w:rsidRPr="00A3238E">
        <w:rPr>
          <w:bCs/>
          <w:szCs w:val="28"/>
          <w:lang w:eastAsia="en-US"/>
        </w:rPr>
        <w:t>ратифіковано Законом України від 15.07.97 № 452/97-ВР</w:t>
      </w:r>
      <w:r w:rsidR="00054DBA">
        <w:rPr>
          <w:bCs/>
          <w:szCs w:val="28"/>
          <w:lang w:eastAsia="en-US"/>
        </w:rPr>
        <w:t>)</w:t>
      </w:r>
      <w:r w:rsidRPr="00A3238E">
        <w:rPr>
          <w:bCs/>
          <w:szCs w:val="28"/>
          <w:lang w:eastAsia="en-US"/>
        </w:rPr>
        <w:t xml:space="preserve"> за як</w:t>
      </w:r>
      <w:r w:rsidR="00054DBA">
        <w:rPr>
          <w:bCs/>
          <w:szCs w:val="28"/>
          <w:lang w:eastAsia="en-US"/>
        </w:rPr>
        <w:t>им</w:t>
      </w:r>
      <w:r w:rsidRPr="00A3238E">
        <w:rPr>
          <w:bCs/>
          <w:szCs w:val="28"/>
          <w:lang w:eastAsia="en-US"/>
        </w:rPr>
        <w:t xml:space="preserve"> </w:t>
      </w:r>
      <w:r w:rsidR="00054DBA">
        <w:rPr>
          <w:bCs/>
          <w:szCs w:val="28"/>
          <w:lang w:eastAsia="en-US"/>
        </w:rPr>
        <w:t>п</w:t>
      </w:r>
      <w:r w:rsidR="00054DBA" w:rsidRPr="00054DBA">
        <w:rPr>
          <w:bCs/>
          <w:szCs w:val="28"/>
          <w:lang w:eastAsia="en-US"/>
        </w:rPr>
        <w:t>овноваження, якими наділяються органи місцевого самоврядування, як правило, мають бути повними і виключними</w:t>
      </w:r>
      <w:r w:rsidR="00054DBA">
        <w:rPr>
          <w:bCs/>
          <w:szCs w:val="28"/>
          <w:lang w:eastAsia="en-US"/>
        </w:rPr>
        <w:t>,</w:t>
      </w:r>
      <w:r w:rsidR="00054DBA" w:rsidRPr="00054DBA">
        <w:rPr>
          <w:bCs/>
          <w:szCs w:val="28"/>
          <w:lang w:eastAsia="en-US"/>
        </w:rPr>
        <w:t xml:space="preserve"> </w:t>
      </w:r>
      <w:r w:rsidR="00054DBA">
        <w:rPr>
          <w:bCs/>
          <w:szCs w:val="28"/>
          <w:lang w:eastAsia="en-US"/>
        </w:rPr>
        <w:t>в</w:t>
      </w:r>
      <w:r w:rsidR="00054DBA" w:rsidRPr="00054DBA">
        <w:rPr>
          <w:bCs/>
          <w:szCs w:val="28"/>
          <w:lang w:eastAsia="en-US"/>
        </w:rPr>
        <w:t>они не можуть скасовуватися чи обмежуватися іншим, центральним або регіональним органом, якщо це не передбачене законом</w:t>
      </w:r>
      <w:r w:rsidRPr="00A3238E">
        <w:rPr>
          <w:bCs/>
          <w:szCs w:val="28"/>
          <w:lang w:eastAsia="en-US"/>
        </w:rPr>
        <w:t xml:space="preserve">. Тобто, </w:t>
      </w:r>
      <w:r w:rsidR="00054DBA">
        <w:rPr>
          <w:bCs/>
          <w:szCs w:val="28"/>
          <w:lang w:eastAsia="en-US"/>
        </w:rPr>
        <w:t xml:space="preserve">як правило, </w:t>
      </w:r>
      <w:r w:rsidRPr="00A3238E">
        <w:rPr>
          <w:bCs/>
          <w:szCs w:val="28"/>
          <w:lang w:eastAsia="en-US"/>
        </w:rPr>
        <w:t xml:space="preserve">повноваження, якими наділяються органи місцевого самоврядування не можуть бути одночасно і повноваженнями інших органів. Прийняття ж зазначених положень проекту </w:t>
      </w:r>
      <w:r w:rsidR="00054DBA">
        <w:rPr>
          <w:bCs/>
          <w:szCs w:val="28"/>
          <w:lang w:eastAsia="en-US"/>
        </w:rPr>
        <w:t xml:space="preserve">може </w:t>
      </w:r>
      <w:r w:rsidR="00054DBA" w:rsidRPr="00A3238E">
        <w:rPr>
          <w:bCs/>
          <w:szCs w:val="28"/>
          <w:lang w:eastAsia="en-US"/>
        </w:rPr>
        <w:t>призве</w:t>
      </w:r>
      <w:r w:rsidR="00054DBA">
        <w:rPr>
          <w:bCs/>
          <w:szCs w:val="28"/>
          <w:lang w:eastAsia="en-US"/>
        </w:rPr>
        <w:t>сти</w:t>
      </w:r>
      <w:r w:rsidRPr="00A3238E">
        <w:rPr>
          <w:bCs/>
          <w:szCs w:val="28"/>
          <w:lang w:eastAsia="en-US"/>
        </w:rPr>
        <w:t xml:space="preserve"> до конкуренції повноважень між органами місцевого самоврядування та органами виконавчої влади, розпорошення відповідальності за їх здійснення, що в результаті негативно позначиться на рівні охорони НКС України.</w:t>
      </w:r>
    </w:p>
    <w:p w:rsidR="000B70A5" w:rsidRDefault="00740FC8" w:rsidP="00740FC8">
      <w:pPr>
        <w:ind w:firstLine="709"/>
        <w:jc w:val="both"/>
        <w:rPr>
          <w:bCs/>
          <w:szCs w:val="28"/>
          <w:lang w:eastAsia="en-US"/>
        </w:rPr>
      </w:pPr>
      <w:r w:rsidRPr="00A3238E">
        <w:rPr>
          <w:bCs/>
          <w:szCs w:val="28"/>
          <w:lang w:eastAsia="en-US"/>
        </w:rPr>
        <w:t xml:space="preserve"> </w:t>
      </w:r>
      <w:r w:rsidR="00054DBA">
        <w:rPr>
          <w:bCs/>
          <w:szCs w:val="28"/>
          <w:lang w:eastAsia="en-US"/>
        </w:rPr>
        <w:t>Н</w:t>
      </w:r>
      <w:r w:rsidRPr="00A3238E">
        <w:rPr>
          <w:bCs/>
          <w:szCs w:val="28"/>
          <w:lang w:eastAsia="en-US"/>
        </w:rPr>
        <w:t>е можна виключати необхідність спільних дій органів місцевого самоврядування та органів виконавчої влади у вказаних питаннях, однак участь у їх вирішенні органів місцевого самоврядування має супроводжуватись відповідним фінансуванням, як цього вимагає ч. 3 ст. 143 Конституції України, але в проекті про це не йдеться.</w:t>
      </w:r>
    </w:p>
    <w:p w:rsidR="00740FC8" w:rsidRPr="00A3238E" w:rsidRDefault="00740FC8" w:rsidP="00740FC8">
      <w:pPr>
        <w:ind w:firstLine="709"/>
        <w:jc w:val="both"/>
        <w:rPr>
          <w:bCs/>
          <w:szCs w:val="28"/>
          <w:lang w:eastAsia="en-US"/>
        </w:rPr>
      </w:pPr>
      <w:r w:rsidRPr="00A3238E">
        <w:rPr>
          <w:bCs/>
          <w:szCs w:val="28"/>
          <w:lang w:eastAsia="en-US"/>
        </w:rPr>
        <w:t xml:space="preserve">Варто також враховувати, що як приписи Європейської хартії місцевого самоврядування, так і ст. 4 Закону України «Про місцеве самоврядування в Україні» закріплюють, що місцеве самоврядування в Україні здійснюється </w:t>
      </w:r>
      <w:r w:rsidRPr="00A3238E">
        <w:rPr>
          <w:bCs/>
          <w:i/>
          <w:szCs w:val="28"/>
          <w:lang w:eastAsia="en-US"/>
        </w:rPr>
        <w:t>на принципах правової, організаційної та матеріально-фінансової самостійності</w:t>
      </w:r>
      <w:r w:rsidRPr="00A3238E">
        <w:rPr>
          <w:bCs/>
          <w:szCs w:val="28"/>
          <w:lang w:eastAsia="en-US"/>
        </w:rPr>
        <w:t>. Отже, органи місцевого самоврядування повинні мати свободу вільно визначати пріоритети своєї фінансової діяльності, управління своєю власністю в інтересах своїх громад. Тому і в цьому відношенні приписи проекту, за якими на органи місцевого</w:t>
      </w:r>
      <w:r w:rsidR="00A377F8">
        <w:rPr>
          <w:bCs/>
          <w:szCs w:val="28"/>
          <w:lang w:eastAsia="en-US"/>
        </w:rPr>
        <w:t xml:space="preserve"> </w:t>
      </w:r>
      <w:r w:rsidRPr="00A3238E">
        <w:rPr>
          <w:bCs/>
          <w:szCs w:val="28"/>
          <w:lang w:eastAsia="en-US"/>
        </w:rPr>
        <w:t xml:space="preserve">самоврядування покладається вирішення питань охорони </w:t>
      </w:r>
      <w:r w:rsidR="000B70A5">
        <w:rPr>
          <w:bCs/>
          <w:szCs w:val="28"/>
          <w:lang w:eastAsia="en-US"/>
        </w:rPr>
        <w:t xml:space="preserve">НКС </w:t>
      </w:r>
      <w:r w:rsidRPr="00A3238E">
        <w:rPr>
          <w:bCs/>
          <w:szCs w:val="28"/>
          <w:lang w:eastAsia="en-US"/>
        </w:rPr>
        <w:t>під їх власну відповідальність, викликають застереження.</w:t>
      </w:r>
      <w:r w:rsidR="00A377F8">
        <w:rPr>
          <w:bCs/>
          <w:szCs w:val="28"/>
          <w:lang w:eastAsia="en-US"/>
        </w:rPr>
        <w:t xml:space="preserve"> </w:t>
      </w:r>
    </w:p>
    <w:p w:rsidR="00DE621A" w:rsidRPr="001827D0" w:rsidRDefault="00146347" w:rsidP="00740FC8">
      <w:pPr>
        <w:pStyle w:val="aa"/>
        <w:spacing w:after="0"/>
        <w:ind w:firstLine="709"/>
        <w:jc w:val="both"/>
        <w:rPr>
          <w:szCs w:val="28"/>
        </w:rPr>
      </w:pPr>
      <w:r w:rsidRPr="00146347">
        <w:rPr>
          <w:b/>
          <w:color w:val="000000"/>
        </w:rPr>
        <w:t>8</w:t>
      </w:r>
      <w:r w:rsidR="003875A7">
        <w:rPr>
          <w:color w:val="000000"/>
        </w:rPr>
        <w:t xml:space="preserve">. </w:t>
      </w:r>
      <w:r w:rsidR="00DE621A" w:rsidRPr="001827D0">
        <w:rPr>
          <w:szCs w:val="28"/>
        </w:rPr>
        <w:t>Звертаємо увагу на те, що за загальними вимогами законодавчої техніки у разі внесення змін до кількох законів, вони подаються в хронологічному порядку. Проте зазначені рекомендації у законопроекті не враховані.</w:t>
      </w:r>
    </w:p>
    <w:p w:rsidR="00DE621A" w:rsidRDefault="00DE621A" w:rsidP="00740FC8">
      <w:pPr>
        <w:pStyle w:val="a7"/>
        <w:ind w:left="0" w:firstLine="709"/>
        <w:jc w:val="both"/>
        <w:rPr>
          <w:rFonts w:eastAsia="Times New Roman"/>
          <w:szCs w:val="28"/>
        </w:rPr>
      </w:pPr>
    </w:p>
    <w:p w:rsidR="00E91779" w:rsidRDefault="00E91779" w:rsidP="00740FC8">
      <w:pPr>
        <w:widowControl w:val="0"/>
        <w:ind w:firstLine="709"/>
        <w:jc w:val="both"/>
        <w:rPr>
          <w:bCs/>
          <w:iCs/>
          <w:szCs w:val="28"/>
        </w:rPr>
      </w:pPr>
      <w:r w:rsidRPr="004E06E6">
        <w:rPr>
          <w:bCs/>
          <w:iCs/>
          <w:szCs w:val="28"/>
        </w:rPr>
        <w:t>Керівник Головного управління</w:t>
      </w:r>
      <w:r w:rsidRPr="004E06E6">
        <w:rPr>
          <w:bCs/>
          <w:iCs/>
          <w:szCs w:val="28"/>
        </w:rPr>
        <w:tab/>
      </w:r>
      <w:r w:rsidRPr="004E06E6">
        <w:rPr>
          <w:bCs/>
          <w:iCs/>
          <w:szCs w:val="28"/>
        </w:rPr>
        <w:tab/>
      </w:r>
      <w:r w:rsidRPr="004E06E6">
        <w:rPr>
          <w:bCs/>
          <w:iCs/>
          <w:szCs w:val="28"/>
        </w:rPr>
        <w:tab/>
        <w:t xml:space="preserve">   </w:t>
      </w:r>
      <w:r w:rsidRPr="004E06E6">
        <w:rPr>
          <w:bCs/>
          <w:iCs/>
          <w:szCs w:val="28"/>
        </w:rPr>
        <w:tab/>
        <w:t xml:space="preserve">         С. </w:t>
      </w:r>
      <w:proofErr w:type="spellStart"/>
      <w:r w:rsidRPr="004E06E6">
        <w:rPr>
          <w:bCs/>
          <w:iCs/>
          <w:szCs w:val="28"/>
        </w:rPr>
        <w:t>Тихонюк</w:t>
      </w:r>
      <w:proofErr w:type="spellEnd"/>
    </w:p>
    <w:p w:rsidR="00642F85" w:rsidRPr="004E06E6" w:rsidRDefault="00642F85" w:rsidP="00740FC8">
      <w:pPr>
        <w:widowControl w:val="0"/>
        <w:ind w:firstLine="709"/>
        <w:jc w:val="both"/>
        <w:rPr>
          <w:rFonts w:eastAsia="Times New Roman"/>
          <w:szCs w:val="28"/>
        </w:rPr>
      </w:pPr>
    </w:p>
    <w:p w:rsidR="00AF6F00" w:rsidRDefault="00DE621A" w:rsidP="00146347">
      <w:pPr>
        <w:pStyle w:val="a7"/>
        <w:ind w:left="0" w:firstLine="709"/>
        <w:jc w:val="both"/>
        <w:rPr>
          <w:szCs w:val="28"/>
        </w:rPr>
      </w:pPr>
      <w:proofErr w:type="spellStart"/>
      <w:r w:rsidRPr="001827D0">
        <w:rPr>
          <w:sz w:val="20"/>
          <w:szCs w:val="20"/>
        </w:rPr>
        <w:t>Вик</w:t>
      </w:r>
      <w:proofErr w:type="spellEnd"/>
      <w:r w:rsidRPr="001827D0">
        <w:rPr>
          <w:sz w:val="20"/>
          <w:szCs w:val="20"/>
        </w:rPr>
        <w:t xml:space="preserve">.: </w:t>
      </w:r>
      <w:r w:rsidR="003875A7">
        <w:rPr>
          <w:sz w:val="20"/>
          <w:szCs w:val="20"/>
        </w:rPr>
        <w:t xml:space="preserve">Н. Лебедь, </w:t>
      </w:r>
      <w:r w:rsidR="00DE6CEE">
        <w:rPr>
          <w:sz w:val="20"/>
          <w:szCs w:val="20"/>
        </w:rPr>
        <w:t xml:space="preserve">О. Карпенко, </w:t>
      </w:r>
      <w:r w:rsidRPr="001827D0">
        <w:rPr>
          <w:sz w:val="20"/>
          <w:szCs w:val="20"/>
        </w:rPr>
        <w:t>В. Грицак</w:t>
      </w:r>
    </w:p>
    <w:sectPr w:rsidR="00AF6F00" w:rsidSect="002B143C">
      <w:headerReference w:type="default" r:id="rId9"/>
      <w:headerReference w:type="firs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38D" w:rsidRDefault="0088238D" w:rsidP="005B646A">
      <w:r>
        <w:separator/>
      </w:r>
    </w:p>
  </w:endnote>
  <w:endnote w:type="continuationSeparator" w:id="0">
    <w:p w:rsidR="0088238D" w:rsidRDefault="0088238D" w:rsidP="005B6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38D" w:rsidRDefault="0088238D" w:rsidP="005B646A">
      <w:r>
        <w:separator/>
      </w:r>
    </w:p>
  </w:footnote>
  <w:footnote w:type="continuationSeparator" w:id="0">
    <w:p w:rsidR="0088238D" w:rsidRDefault="0088238D" w:rsidP="005B6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9030481"/>
      <w:docPartObj>
        <w:docPartGallery w:val="Page Numbers (Top of Page)"/>
        <w:docPartUnique/>
      </w:docPartObj>
    </w:sdtPr>
    <w:sdtEndPr>
      <w:rPr>
        <w:sz w:val="24"/>
      </w:rPr>
    </w:sdtEndPr>
    <w:sdtContent>
      <w:p w:rsidR="002B143C" w:rsidRPr="00B41EF7" w:rsidRDefault="002B143C">
        <w:pPr>
          <w:pStyle w:val="a3"/>
          <w:jc w:val="right"/>
          <w:rPr>
            <w:sz w:val="24"/>
          </w:rPr>
        </w:pPr>
        <w:r w:rsidRPr="00B41EF7">
          <w:rPr>
            <w:sz w:val="24"/>
          </w:rPr>
          <w:fldChar w:fldCharType="begin"/>
        </w:r>
        <w:r w:rsidRPr="00B41EF7">
          <w:rPr>
            <w:sz w:val="24"/>
          </w:rPr>
          <w:instrText>PAGE   \* MERGEFORMAT</w:instrText>
        </w:r>
        <w:r w:rsidRPr="00B41EF7">
          <w:rPr>
            <w:sz w:val="24"/>
          </w:rPr>
          <w:fldChar w:fldCharType="separate"/>
        </w:r>
        <w:r w:rsidR="00642F85">
          <w:rPr>
            <w:noProof/>
            <w:sz w:val="24"/>
          </w:rPr>
          <w:t>4</w:t>
        </w:r>
        <w:r w:rsidRPr="00B41EF7">
          <w:rPr>
            <w:sz w:val="24"/>
          </w:rPr>
          <w:fldChar w:fldCharType="end"/>
        </w:r>
      </w:p>
    </w:sdtContent>
  </w:sdt>
  <w:p w:rsidR="005B646A" w:rsidRDefault="005B646A" w:rsidP="002B143C">
    <w:pPr>
      <w:pStyle w:val="a3"/>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43C" w:rsidRPr="00C927E6" w:rsidRDefault="002B143C" w:rsidP="002B143C">
    <w:pPr>
      <w:pStyle w:val="a3"/>
      <w:tabs>
        <w:tab w:val="right" w:pos="10179"/>
      </w:tabs>
      <w:ind w:right="-2"/>
      <w:jc w:val="right"/>
      <w:rPr>
        <w:rFonts w:ascii="Times New Roman" w:hAnsi="Times New Roman" w:cs="Times New Roman"/>
        <w:sz w:val="20"/>
        <w:szCs w:val="20"/>
      </w:rPr>
    </w:pPr>
    <w:r w:rsidRPr="00C927E6">
      <w:rPr>
        <w:rFonts w:ascii="Times New Roman" w:hAnsi="Times New Roman" w:cs="Times New Roman"/>
        <w:sz w:val="20"/>
        <w:szCs w:val="20"/>
      </w:rPr>
      <w:t xml:space="preserve">До реєстр. № </w:t>
    </w:r>
    <w:r>
      <w:rPr>
        <w:rFonts w:ascii="Times New Roman" w:hAnsi="Times New Roman" w:cs="Times New Roman"/>
        <w:sz w:val="20"/>
        <w:szCs w:val="20"/>
      </w:rPr>
      <w:t>2771</w:t>
    </w:r>
    <w:r w:rsidRPr="00C927E6">
      <w:rPr>
        <w:rFonts w:ascii="Times New Roman" w:hAnsi="Times New Roman" w:cs="Times New Roman"/>
        <w:sz w:val="20"/>
        <w:szCs w:val="20"/>
      </w:rPr>
      <w:t xml:space="preserve"> від </w:t>
    </w:r>
    <w:r>
      <w:rPr>
        <w:rFonts w:ascii="Times New Roman" w:hAnsi="Times New Roman" w:cs="Times New Roman"/>
        <w:sz w:val="20"/>
        <w:szCs w:val="20"/>
      </w:rPr>
      <w:t>17</w:t>
    </w:r>
    <w:r w:rsidRPr="00C927E6">
      <w:rPr>
        <w:rFonts w:ascii="Times New Roman" w:hAnsi="Times New Roman" w:cs="Times New Roman"/>
        <w:sz w:val="20"/>
        <w:szCs w:val="20"/>
      </w:rPr>
      <w:t>.</w:t>
    </w:r>
    <w:r>
      <w:rPr>
        <w:rFonts w:ascii="Times New Roman" w:hAnsi="Times New Roman" w:cs="Times New Roman"/>
        <w:sz w:val="20"/>
        <w:szCs w:val="20"/>
      </w:rPr>
      <w:t>01</w:t>
    </w:r>
    <w:r w:rsidRPr="00C927E6">
      <w:rPr>
        <w:rFonts w:ascii="Times New Roman" w:hAnsi="Times New Roman" w:cs="Times New Roman"/>
        <w:sz w:val="20"/>
        <w:szCs w:val="20"/>
      </w:rPr>
      <w:t>.20</w:t>
    </w:r>
    <w:r>
      <w:rPr>
        <w:rFonts w:ascii="Times New Roman" w:hAnsi="Times New Roman" w:cs="Times New Roman"/>
        <w:sz w:val="20"/>
        <w:szCs w:val="20"/>
      </w:rPr>
      <w:t>20</w:t>
    </w:r>
  </w:p>
  <w:sdt>
    <w:sdtPr>
      <w:id w:val="-1601328480"/>
      <w:docPartObj>
        <w:docPartGallery w:val="Page Numbers (Top of Page)"/>
        <w:docPartUnique/>
      </w:docPartObj>
    </w:sdtPr>
    <w:sdtEndPr/>
    <w:sdtContent>
      <w:p w:rsidR="002B143C" w:rsidRDefault="002B143C" w:rsidP="002B143C">
        <w:pPr>
          <w:pStyle w:val="a3"/>
          <w:tabs>
            <w:tab w:val="right" w:pos="10179"/>
          </w:tabs>
          <w:ind w:right="-2"/>
          <w:jc w:val="right"/>
          <w:rPr>
            <w:rFonts w:ascii="Times New Roman" w:hAnsi="Times New Roman" w:cs="Times New Roman"/>
            <w:sz w:val="20"/>
            <w:szCs w:val="20"/>
          </w:rPr>
        </w:pPr>
        <w:r>
          <w:rPr>
            <w:rFonts w:ascii="Times New Roman" w:hAnsi="Times New Roman" w:cs="Times New Roman"/>
            <w:sz w:val="20"/>
            <w:szCs w:val="20"/>
          </w:rPr>
          <w:t xml:space="preserve">Народні </w:t>
        </w:r>
        <w:r w:rsidRPr="00C927E6">
          <w:rPr>
            <w:rFonts w:ascii="Times New Roman" w:hAnsi="Times New Roman" w:cs="Times New Roman"/>
            <w:sz w:val="20"/>
            <w:szCs w:val="20"/>
          </w:rPr>
          <w:t>д</w:t>
        </w:r>
        <w:r>
          <w:rPr>
            <w:rFonts w:ascii="Times New Roman" w:hAnsi="Times New Roman" w:cs="Times New Roman"/>
            <w:sz w:val="20"/>
            <w:szCs w:val="20"/>
          </w:rPr>
          <w:t>епутати</w:t>
        </w:r>
        <w:r w:rsidRPr="00C927E6">
          <w:rPr>
            <w:rFonts w:ascii="Times New Roman" w:hAnsi="Times New Roman" w:cs="Times New Roman"/>
            <w:sz w:val="20"/>
            <w:szCs w:val="20"/>
          </w:rPr>
          <w:t xml:space="preserve"> України </w:t>
        </w:r>
      </w:p>
      <w:p w:rsidR="002B143C" w:rsidRDefault="002B143C" w:rsidP="002B143C">
        <w:pPr>
          <w:pStyle w:val="a3"/>
          <w:jc w:val="right"/>
        </w:pPr>
        <w:r>
          <w:rPr>
            <w:rFonts w:ascii="Times New Roman" w:hAnsi="Times New Roman" w:cs="Times New Roman"/>
            <w:sz w:val="20"/>
            <w:szCs w:val="20"/>
          </w:rPr>
          <w:t>О. Ткаченко</w:t>
        </w:r>
        <w:r w:rsidRPr="00C927E6">
          <w:rPr>
            <w:rFonts w:ascii="Times New Roman" w:hAnsi="Times New Roman" w:cs="Times New Roman"/>
            <w:sz w:val="20"/>
            <w:szCs w:val="20"/>
          </w:rPr>
          <w:t xml:space="preserve"> та </w:t>
        </w:r>
        <w:proofErr w:type="spellStart"/>
        <w:r w:rsidRPr="00C927E6">
          <w:rPr>
            <w:rFonts w:ascii="Times New Roman" w:hAnsi="Times New Roman" w:cs="Times New Roman"/>
            <w:sz w:val="20"/>
            <w:szCs w:val="20"/>
          </w:rPr>
          <w:t>ін</w:t>
        </w:r>
        <w:proofErr w:type="spellEnd"/>
        <w:r>
          <w:rPr>
            <w:rFonts w:ascii="Times New Roman" w:hAnsi="Times New Roman" w:cs="Times New Roman"/>
            <w:sz w:val="20"/>
            <w:szCs w:val="20"/>
            <w:lang w:val="ru-RU"/>
          </w:rPr>
          <w:t>ш</w:t>
        </w:r>
        <w:r>
          <w:rPr>
            <w:rFonts w:ascii="Times New Roman" w:hAnsi="Times New Roman" w:cs="Times New Roman"/>
            <w:sz w:val="20"/>
            <w:szCs w:val="20"/>
          </w:rPr>
          <w:t>і</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4344"/>
    <w:multiLevelType w:val="hybridMultilevel"/>
    <w:tmpl w:val="8520A5DE"/>
    <w:lvl w:ilvl="0" w:tplc="92426A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68A3977"/>
    <w:multiLevelType w:val="hybridMultilevel"/>
    <w:tmpl w:val="71424DB8"/>
    <w:lvl w:ilvl="0" w:tplc="8B7A54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30C814F2"/>
    <w:multiLevelType w:val="multilevel"/>
    <w:tmpl w:val="7396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3F4079"/>
    <w:multiLevelType w:val="multilevel"/>
    <w:tmpl w:val="4374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ED22AC"/>
    <w:multiLevelType w:val="hybridMultilevel"/>
    <w:tmpl w:val="793081D6"/>
    <w:lvl w:ilvl="0" w:tplc="BCEC18D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46A"/>
    <w:rsid w:val="00003561"/>
    <w:rsid w:val="00011D91"/>
    <w:rsid w:val="0001520A"/>
    <w:rsid w:val="00030A8E"/>
    <w:rsid w:val="000313D4"/>
    <w:rsid w:val="00044EBC"/>
    <w:rsid w:val="00054DBA"/>
    <w:rsid w:val="0007045A"/>
    <w:rsid w:val="000709A3"/>
    <w:rsid w:val="00095FF0"/>
    <w:rsid w:val="000B70A5"/>
    <w:rsid w:val="000C7066"/>
    <w:rsid w:val="000D2286"/>
    <w:rsid w:val="000F2EBE"/>
    <w:rsid w:val="00146347"/>
    <w:rsid w:val="001715CD"/>
    <w:rsid w:val="001827D0"/>
    <w:rsid w:val="0019584B"/>
    <w:rsid w:val="00201D88"/>
    <w:rsid w:val="0020769D"/>
    <w:rsid w:val="00267C7A"/>
    <w:rsid w:val="00295FC9"/>
    <w:rsid w:val="002A1FAF"/>
    <w:rsid w:val="002A5DD2"/>
    <w:rsid w:val="002B0FC3"/>
    <w:rsid w:val="002B143C"/>
    <w:rsid w:val="0033094E"/>
    <w:rsid w:val="00337AE7"/>
    <w:rsid w:val="00340C88"/>
    <w:rsid w:val="00375A4C"/>
    <w:rsid w:val="0038566F"/>
    <w:rsid w:val="003875A7"/>
    <w:rsid w:val="00390ACB"/>
    <w:rsid w:val="003A5919"/>
    <w:rsid w:val="003C5ACA"/>
    <w:rsid w:val="004118FA"/>
    <w:rsid w:val="0041640C"/>
    <w:rsid w:val="00430582"/>
    <w:rsid w:val="00475998"/>
    <w:rsid w:val="004C76CF"/>
    <w:rsid w:val="004E06E6"/>
    <w:rsid w:val="004E7774"/>
    <w:rsid w:val="005163E5"/>
    <w:rsid w:val="005600E5"/>
    <w:rsid w:val="005716B1"/>
    <w:rsid w:val="005809FF"/>
    <w:rsid w:val="00586DB3"/>
    <w:rsid w:val="005B646A"/>
    <w:rsid w:val="005C0A59"/>
    <w:rsid w:val="005C0EFB"/>
    <w:rsid w:val="005D15CB"/>
    <w:rsid w:val="005E1442"/>
    <w:rsid w:val="00642F85"/>
    <w:rsid w:val="00644E1F"/>
    <w:rsid w:val="00652862"/>
    <w:rsid w:val="00705A1E"/>
    <w:rsid w:val="00740FC8"/>
    <w:rsid w:val="007B16FF"/>
    <w:rsid w:val="007D050C"/>
    <w:rsid w:val="007D0A14"/>
    <w:rsid w:val="007E0AD6"/>
    <w:rsid w:val="00802DF9"/>
    <w:rsid w:val="00815CA0"/>
    <w:rsid w:val="008334D1"/>
    <w:rsid w:val="008359A0"/>
    <w:rsid w:val="008636CD"/>
    <w:rsid w:val="0088238D"/>
    <w:rsid w:val="008D7F42"/>
    <w:rsid w:val="008E6459"/>
    <w:rsid w:val="00955B3B"/>
    <w:rsid w:val="00976EB1"/>
    <w:rsid w:val="009848B1"/>
    <w:rsid w:val="009D6013"/>
    <w:rsid w:val="00A1027A"/>
    <w:rsid w:val="00A3238E"/>
    <w:rsid w:val="00A36F6D"/>
    <w:rsid w:val="00A3774D"/>
    <w:rsid w:val="00A377F8"/>
    <w:rsid w:val="00A65610"/>
    <w:rsid w:val="00A7608B"/>
    <w:rsid w:val="00A86AB7"/>
    <w:rsid w:val="00AE1888"/>
    <w:rsid w:val="00AF2C47"/>
    <w:rsid w:val="00AF4FDB"/>
    <w:rsid w:val="00AF6F00"/>
    <w:rsid w:val="00B228A9"/>
    <w:rsid w:val="00B400E7"/>
    <w:rsid w:val="00B41EF7"/>
    <w:rsid w:val="00BC1470"/>
    <w:rsid w:val="00BC7C2F"/>
    <w:rsid w:val="00BD7CA0"/>
    <w:rsid w:val="00C02D85"/>
    <w:rsid w:val="00C2379E"/>
    <w:rsid w:val="00C40610"/>
    <w:rsid w:val="00C81344"/>
    <w:rsid w:val="00C85251"/>
    <w:rsid w:val="00CA431F"/>
    <w:rsid w:val="00D23EC5"/>
    <w:rsid w:val="00D5739E"/>
    <w:rsid w:val="00D6227F"/>
    <w:rsid w:val="00D65F6E"/>
    <w:rsid w:val="00DA2365"/>
    <w:rsid w:val="00DA29FE"/>
    <w:rsid w:val="00DA3032"/>
    <w:rsid w:val="00DA7AEB"/>
    <w:rsid w:val="00DC6183"/>
    <w:rsid w:val="00DE621A"/>
    <w:rsid w:val="00DE6CEE"/>
    <w:rsid w:val="00E21A62"/>
    <w:rsid w:val="00E3119F"/>
    <w:rsid w:val="00E41C24"/>
    <w:rsid w:val="00E42D2D"/>
    <w:rsid w:val="00E70586"/>
    <w:rsid w:val="00E91779"/>
    <w:rsid w:val="00EF4022"/>
    <w:rsid w:val="00F01865"/>
    <w:rsid w:val="00F04A87"/>
    <w:rsid w:val="00F25480"/>
    <w:rsid w:val="00F92A47"/>
    <w:rsid w:val="00F92BEB"/>
    <w:rsid w:val="00F94D0D"/>
    <w:rsid w:val="00FC3E79"/>
    <w:rsid w:val="00FC4D3B"/>
    <w:rsid w:val="00FF00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50B8E"/>
  <w15:chartTrackingRefBased/>
  <w15:docId w15:val="{6A658CD3-0E54-4AC2-99D0-EC116907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10"/>
    <w:pPr>
      <w:spacing w:after="0" w:line="240" w:lineRule="auto"/>
    </w:pPr>
    <w:rPr>
      <w:rFonts w:ascii="Times New Roman" w:eastAsia="Calibri" w:hAnsi="Times New Roman" w:cs="Times New Roman"/>
      <w:sz w:val="28"/>
      <w:szCs w:val="24"/>
      <w:lang w:eastAsia="ru-RU"/>
    </w:rPr>
  </w:style>
  <w:style w:type="paragraph" w:styleId="3">
    <w:name w:val="heading 3"/>
    <w:basedOn w:val="a"/>
    <w:link w:val="30"/>
    <w:uiPriority w:val="9"/>
    <w:qFormat/>
    <w:rsid w:val="00BC7C2F"/>
    <w:pPr>
      <w:spacing w:before="100" w:beforeAutospacing="1" w:after="100" w:afterAutospacing="1"/>
      <w:outlineLvl w:val="2"/>
    </w:pPr>
    <w:rPr>
      <w:rFonts w:eastAsia="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646A"/>
    <w:pPr>
      <w:tabs>
        <w:tab w:val="center" w:pos="4819"/>
        <w:tab w:val="right" w:pos="9639"/>
      </w:tabs>
    </w:pPr>
    <w:rPr>
      <w:rFonts w:asciiTheme="minorHAnsi" w:eastAsiaTheme="minorHAnsi" w:hAnsiTheme="minorHAnsi" w:cstheme="minorBidi"/>
      <w:sz w:val="22"/>
      <w:szCs w:val="22"/>
      <w:lang w:eastAsia="en-US"/>
    </w:rPr>
  </w:style>
  <w:style w:type="character" w:customStyle="1" w:styleId="a4">
    <w:name w:val="Верхній колонтитул Знак"/>
    <w:basedOn w:val="a0"/>
    <w:link w:val="a3"/>
    <w:uiPriority w:val="99"/>
    <w:rsid w:val="005B646A"/>
  </w:style>
  <w:style w:type="paragraph" w:styleId="a5">
    <w:name w:val="footer"/>
    <w:basedOn w:val="a"/>
    <w:link w:val="a6"/>
    <w:uiPriority w:val="99"/>
    <w:unhideWhenUsed/>
    <w:rsid w:val="005B646A"/>
    <w:pPr>
      <w:tabs>
        <w:tab w:val="center" w:pos="4819"/>
        <w:tab w:val="right" w:pos="9639"/>
      </w:tabs>
    </w:pPr>
    <w:rPr>
      <w:rFonts w:asciiTheme="minorHAnsi" w:eastAsiaTheme="minorHAnsi" w:hAnsiTheme="minorHAnsi" w:cstheme="minorBidi"/>
      <w:sz w:val="22"/>
      <w:szCs w:val="22"/>
      <w:lang w:eastAsia="en-US"/>
    </w:rPr>
  </w:style>
  <w:style w:type="character" w:customStyle="1" w:styleId="a6">
    <w:name w:val="Нижній колонтитул Знак"/>
    <w:basedOn w:val="a0"/>
    <w:link w:val="a5"/>
    <w:uiPriority w:val="99"/>
    <w:rsid w:val="005B646A"/>
  </w:style>
  <w:style w:type="character" w:customStyle="1" w:styleId="rvts9">
    <w:name w:val="rvts9"/>
    <w:basedOn w:val="a0"/>
    <w:rsid w:val="005163E5"/>
    <w:rPr>
      <w:rFonts w:cs="Times New Roman"/>
    </w:rPr>
  </w:style>
  <w:style w:type="paragraph" w:styleId="a7">
    <w:name w:val="List Paragraph"/>
    <w:basedOn w:val="a"/>
    <w:uiPriority w:val="34"/>
    <w:qFormat/>
    <w:rsid w:val="002B0FC3"/>
    <w:pPr>
      <w:ind w:left="720"/>
      <w:contextualSpacing/>
    </w:pPr>
  </w:style>
  <w:style w:type="character" w:customStyle="1" w:styleId="30">
    <w:name w:val="Заголовок 3 Знак"/>
    <w:basedOn w:val="a0"/>
    <w:link w:val="3"/>
    <w:uiPriority w:val="9"/>
    <w:rsid w:val="00BC7C2F"/>
    <w:rPr>
      <w:rFonts w:ascii="Times New Roman" w:eastAsia="Times New Roman" w:hAnsi="Times New Roman" w:cs="Times New Roman"/>
      <w:b/>
      <w:bCs/>
      <w:sz w:val="27"/>
      <w:szCs w:val="27"/>
      <w:lang w:eastAsia="uk-UA"/>
    </w:rPr>
  </w:style>
  <w:style w:type="character" w:customStyle="1" w:styleId="mw-headline">
    <w:name w:val="mw-headline"/>
    <w:basedOn w:val="a0"/>
    <w:rsid w:val="00BC7C2F"/>
  </w:style>
  <w:style w:type="paragraph" w:styleId="a8">
    <w:name w:val="Normal (Web)"/>
    <w:basedOn w:val="a"/>
    <w:uiPriority w:val="99"/>
    <w:semiHidden/>
    <w:unhideWhenUsed/>
    <w:rsid w:val="00BC7C2F"/>
    <w:pPr>
      <w:spacing w:before="100" w:beforeAutospacing="1" w:after="100" w:afterAutospacing="1"/>
    </w:pPr>
    <w:rPr>
      <w:rFonts w:eastAsia="Times New Roman"/>
      <w:sz w:val="24"/>
      <w:lang w:eastAsia="uk-UA"/>
    </w:rPr>
  </w:style>
  <w:style w:type="character" w:styleId="a9">
    <w:name w:val="Hyperlink"/>
    <w:basedOn w:val="a0"/>
    <w:uiPriority w:val="99"/>
    <w:unhideWhenUsed/>
    <w:rsid w:val="00BC7C2F"/>
    <w:rPr>
      <w:color w:val="0000FF"/>
      <w:u w:val="single"/>
    </w:rPr>
  </w:style>
  <w:style w:type="character" w:customStyle="1" w:styleId="rvts0">
    <w:name w:val="rvts0"/>
    <w:basedOn w:val="a0"/>
    <w:rsid w:val="00A1027A"/>
  </w:style>
  <w:style w:type="character" w:customStyle="1" w:styleId="rvts23">
    <w:name w:val="rvts23"/>
    <w:basedOn w:val="a0"/>
    <w:rsid w:val="002B143C"/>
  </w:style>
  <w:style w:type="paragraph" w:styleId="31">
    <w:name w:val="Body Text Indent 3"/>
    <w:basedOn w:val="a"/>
    <w:link w:val="32"/>
    <w:rsid w:val="00375A4C"/>
    <w:pPr>
      <w:ind w:firstLine="708"/>
      <w:jc w:val="both"/>
    </w:pPr>
    <w:rPr>
      <w:rFonts w:eastAsia="Times New Roman"/>
    </w:rPr>
  </w:style>
  <w:style w:type="character" w:customStyle="1" w:styleId="32">
    <w:name w:val="Основний текст з відступом 3 Знак"/>
    <w:basedOn w:val="a0"/>
    <w:link w:val="31"/>
    <w:rsid w:val="00375A4C"/>
    <w:rPr>
      <w:rFonts w:ascii="Times New Roman" w:eastAsia="Times New Roman" w:hAnsi="Times New Roman" w:cs="Times New Roman"/>
      <w:sz w:val="28"/>
      <w:szCs w:val="24"/>
      <w:lang w:eastAsia="ru-RU"/>
    </w:rPr>
  </w:style>
  <w:style w:type="character" w:customStyle="1" w:styleId="st">
    <w:name w:val="st"/>
    <w:basedOn w:val="a0"/>
    <w:rsid w:val="00955B3B"/>
  </w:style>
  <w:style w:type="paragraph" w:styleId="aa">
    <w:name w:val="Body Text"/>
    <w:basedOn w:val="a"/>
    <w:link w:val="ab"/>
    <w:unhideWhenUsed/>
    <w:rsid w:val="0001520A"/>
    <w:pPr>
      <w:spacing w:after="120"/>
    </w:pPr>
    <w:rPr>
      <w:rFonts w:eastAsia="Times New Roman"/>
    </w:rPr>
  </w:style>
  <w:style w:type="character" w:customStyle="1" w:styleId="ab">
    <w:name w:val="Основний текст Знак"/>
    <w:basedOn w:val="a0"/>
    <w:link w:val="aa"/>
    <w:rsid w:val="0001520A"/>
    <w:rPr>
      <w:rFonts w:ascii="Times New Roman" w:eastAsia="Times New Roman" w:hAnsi="Times New Roman" w:cs="Times New Roman"/>
      <w:sz w:val="28"/>
      <w:szCs w:val="24"/>
      <w:lang w:eastAsia="ru-RU"/>
    </w:rPr>
  </w:style>
  <w:style w:type="paragraph" w:customStyle="1" w:styleId="rvps2">
    <w:name w:val="rvps2"/>
    <w:basedOn w:val="a"/>
    <w:rsid w:val="00C02D85"/>
    <w:pPr>
      <w:spacing w:before="100" w:beforeAutospacing="1" w:after="100" w:afterAutospacing="1"/>
    </w:pPr>
    <w:rPr>
      <w:rFonts w:eastAsia="Times New Roman"/>
      <w:sz w:val="24"/>
      <w:lang w:eastAsia="uk-UA"/>
    </w:rPr>
  </w:style>
  <w:style w:type="table" w:styleId="ac">
    <w:name w:val="Table Grid"/>
    <w:basedOn w:val="a1"/>
    <w:uiPriority w:val="39"/>
    <w:rsid w:val="00C02D8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DA29FE"/>
    <w:rPr>
      <w:rFonts w:ascii="Segoe UI" w:hAnsi="Segoe UI" w:cs="Segoe UI"/>
      <w:sz w:val="18"/>
      <w:szCs w:val="18"/>
    </w:rPr>
  </w:style>
  <w:style w:type="character" w:customStyle="1" w:styleId="ae">
    <w:name w:val="Текст у виносці Знак"/>
    <w:basedOn w:val="a0"/>
    <w:link w:val="ad"/>
    <w:uiPriority w:val="99"/>
    <w:semiHidden/>
    <w:rsid w:val="00DA29FE"/>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45686">
      <w:bodyDiv w:val="1"/>
      <w:marLeft w:val="0"/>
      <w:marRight w:val="0"/>
      <w:marTop w:val="0"/>
      <w:marBottom w:val="0"/>
      <w:divBdr>
        <w:top w:val="none" w:sz="0" w:space="0" w:color="auto"/>
        <w:left w:val="none" w:sz="0" w:space="0" w:color="auto"/>
        <w:bottom w:val="none" w:sz="0" w:space="0" w:color="auto"/>
        <w:right w:val="none" w:sz="0" w:space="0" w:color="auto"/>
      </w:divBdr>
    </w:div>
    <w:div w:id="623773647">
      <w:bodyDiv w:val="1"/>
      <w:marLeft w:val="0"/>
      <w:marRight w:val="0"/>
      <w:marTop w:val="0"/>
      <w:marBottom w:val="0"/>
      <w:divBdr>
        <w:top w:val="none" w:sz="0" w:space="0" w:color="auto"/>
        <w:left w:val="none" w:sz="0" w:space="0" w:color="auto"/>
        <w:bottom w:val="none" w:sz="0" w:space="0" w:color="auto"/>
        <w:right w:val="none" w:sz="0" w:space="0" w:color="auto"/>
      </w:divBdr>
    </w:div>
    <w:div w:id="766727799">
      <w:bodyDiv w:val="1"/>
      <w:marLeft w:val="0"/>
      <w:marRight w:val="0"/>
      <w:marTop w:val="0"/>
      <w:marBottom w:val="0"/>
      <w:divBdr>
        <w:top w:val="none" w:sz="0" w:space="0" w:color="auto"/>
        <w:left w:val="none" w:sz="0" w:space="0" w:color="auto"/>
        <w:bottom w:val="none" w:sz="0" w:space="0" w:color="auto"/>
        <w:right w:val="none" w:sz="0" w:space="0" w:color="auto"/>
      </w:divBdr>
    </w:div>
    <w:div w:id="1129981393">
      <w:bodyDiv w:val="1"/>
      <w:marLeft w:val="0"/>
      <w:marRight w:val="0"/>
      <w:marTop w:val="0"/>
      <w:marBottom w:val="0"/>
      <w:divBdr>
        <w:top w:val="none" w:sz="0" w:space="0" w:color="auto"/>
        <w:left w:val="none" w:sz="0" w:space="0" w:color="auto"/>
        <w:bottom w:val="none" w:sz="0" w:space="0" w:color="auto"/>
        <w:right w:val="none" w:sz="0" w:space="0" w:color="auto"/>
      </w:divBdr>
    </w:div>
    <w:div w:id="1260408197">
      <w:bodyDiv w:val="1"/>
      <w:marLeft w:val="0"/>
      <w:marRight w:val="0"/>
      <w:marTop w:val="0"/>
      <w:marBottom w:val="0"/>
      <w:divBdr>
        <w:top w:val="none" w:sz="0" w:space="0" w:color="auto"/>
        <w:left w:val="none" w:sz="0" w:space="0" w:color="auto"/>
        <w:bottom w:val="none" w:sz="0" w:space="0" w:color="auto"/>
        <w:right w:val="none" w:sz="0" w:space="0" w:color="auto"/>
      </w:divBdr>
    </w:div>
    <w:div w:id="1404328471">
      <w:bodyDiv w:val="1"/>
      <w:marLeft w:val="0"/>
      <w:marRight w:val="0"/>
      <w:marTop w:val="0"/>
      <w:marBottom w:val="0"/>
      <w:divBdr>
        <w:top w:val="none" w:sz="0" w:space="0" w:color="auto"/>
        <w:left w:val="none" w:sz="0" w:space="0" w:color="auto"/>
        <w:bottom w:val="none" w:sz="0" w:space="0" w:color="auto"/>
        <w:right w:val="none" w:sz="0" w:space="0" w:color="auto"/>
      </w:divBdr>
    </w:div>
    <w:div w:id="1615407935">
      <w:bodyDiv w:val="1"/>
      <w:marLeft w:val="0"/>
      <w:marRight w:val="0"/>
      <w:marTop w:val="0"/>
      <w:marBottom w:val="0"/>
      <w:divBdr>
        <w:top w:val="none" w:sz="0" w:space="0" w:color="auto"/>
        <w:left w:val="none" w:sz="0" w:space="0" w:color="auto"/>
        <w:bottom w:val="none" w:sz="0" w:space="0" w:color="auto"/>
        <w:right w:val="none" w:sz="0" w:space="0" w:color="auto"/>
      </w:divBdr>
    </w:div>
    <w:div w:id="196222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3792-12" TargetMode="External"/><Relationship Id="rId3" Type="http://schemas.openxmlformats.org/officeDocument/2006/relationships/settings" Target="settings.xml"/><Relationship Id="rId7" Type="http://schemas.openxmlformats.org/officeDocument/2006/relationships/hyperlink" Target="https://zakon.rada.gov.ua/go/3689-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7170</Words>
  <Characters>4087</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Вікторівна Лебедь</dc:creator>
  <cp:keywords/>
  <dc:description/>
  <cp:lastModifiedBy>Кисельова Юлія Анатоліївна</cp:lastModifiedBy>
  <cp:revision>3</cp:revision>
  <cp:lastPrinted>2020-03-10T07:16:00Z</cp:lastPrinted>
  <dcterms:created xsi:type="dcterms:W3CDTF">2020-03-10T09:19:00Z</dcterms:created>
  <dcterms:modified xsi:type="dcterms:W3CDTF">2020-03-10T09:24:00Z</dcterms:modified>
</cp:coreProperties>
</file>