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4AC0" w:rsidRPr="00144B2D" w:rsidRDefault="00FC4AC0" w:rsidP="00FC4AC0">
      <w:pPr>
        <w:ind w:firstLine="709"/>
        <w:jc w:val="right"/>
        <w:rPr>
          <w:sz w:val="28"/>
          <w:szCs w:val="28"/>
        </w:rPr>
      </w:pPr>
      <w:r w:rsidRPr="00144B2D">
        <w:rPr>
          <w:sz w:val="28"/>
          <w:szCs w:val="28"/>
        </w:rPr>
        <w:t>ПРОЕКТ</w:t>
      </w:r>
    </w:p>
    <w:p w:rsidR="00FC4AC0" w:rsidRPr="00144B2D" w:rsidRDefault="00FC4AC0" w:rsidP="00FC4AC0">
      <w:pPr>
        <w:ind w:firstLine="709"/>
        <w:jc w:val="right"/>
        <w:rPr>
          <w:sz w:val="28"/>
          <w:szCs w:val="28"/>
        </w:rPr>
      </w:pPr>
      <w:r w:rsidRPr="00144B2D">
        <w:rPr>
          <w:sz w:val="28"/>
          <w:szCs w:val="28"/>
        </w:rPr>
        <w:t>Вноситься</w:t>
      </w:r>
    </w:p>
    <w:p w:rsidR="00FC4AC0" w:rsidRPr="00144B2D" w:rsidRDefault="00FC4AC0" w:rsidP="00FC4AC0">
      <w:pPr>
        <w:ind w:firstLine="709"/>
        <w:jc w:val="right"/>
        <w:rPr>
          <w:sz w:val="28"/>
          <w:szCs w:val="28"/>
        </w:rPr>
      </w:pPr>
      <w:r w:rsidRPr="00144B2D">
        <w:rPr>
          <w:sz w:val="28"/>
          <w:szCs w:val="28"/>
        </w:rPr>
        <w:t>народним депутат</w:t>
      </w:r>
      <w:r>
        <w:rPr>
          <w:sz w:val="28"/>
          <w:szCs w:val="28"/>
        </w:rPr>
        <w:t>о</w:t>
      </w:r>
      <w:r w:rsidRPr="00144B2D">
        <w:rPr>
          <w:sz w:val="28"/>
          <w:szCs w:val="28"/>
        </w:rPr>
        <w:t>м України</w:t>
      </w:r>
    </w:p>
    <w:p w:rsidR="00FC4AC0" w:rsidRPr="00144B2D" w:rsidRDefault="00FC4AC0" w:rsidP="00FC4AC0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Р</w:t>
      </w:r>
      <w:r w:rsidRPr="00144B2D">
        <w:rPr>
          <w:sz w:val="28"/>
          <w:szCs w:val="28"/>
        </w:rPr>
        <w:t>.</w:t>
      </w:r>
      <w:r>
        <w:rPr>
          <w:sz w:val="28"/>
          <w:szCs w:val="28"/>
        </w:rPr>
        <w:t>А</w:t>
      </w:r>
      <w:r w:rsidRPr="00144B2D">
        <w:rPr>
          <w:sz w:val="28"/>
          <w:szCs w:val="28"/>
        </w:rPr>
        <w:t xml:space="preserve">. </w:t>
      </w:r>
      <w:r>
        <w:rPr>
          <w:sz w:val="28"/>
          <w:szCs w:val="28"/>
        </w:rPr>
        <w:t>Підласою</w:t>
      </w:r>
      <w:r w:rsidRPr="00144B2D">
        <w:rPr>
          <w:sz w:val="28"/>
          <w:szCs w:val="28"/>
        </w:rPr>
        <w:t xml:space="preserve"> (№1</w:t>
      </w:r>
      <w:r>
        <w:rPr>
          <w:sz w:val="28"/>
          <w:szCs w:val="28"/>
        </w:rPr>
        <w:t>00</w:t>
      </w:r>
      <w:r w:rsidRPr="00144B2D">
        <w:rPr>
          <w:sz w:val="28"/>
          <w:szCs w:val="28"/>
        </w:rPr>
        <w:t>)</w:t>
      </w:r>
    </w:p>
    <w:p w:rsidR="00FC4AC0" w:rsidRPr="00144B2D" w:rsidRDefault="00FC4AC0" w:rsidP="00FC4AC0">
      <w:pPr>
        <w:ind w:firstLine="709"/>
        <w:rPr>
          <w:sz w:val="28"/>
          <w:szCs w:val="28"/>
        </w:rPr>
      </w:pPr>
    </w:p>
    <w:p w:rsidR="00FC4AC0" w:rsidRPr="00144B2D" w:rsidRDefault="00FC4AC0" w:rsidP="00FC4AC0">
      <w:pPr>
        <w:ind w:firstLine="709"/>
        <w:rPr>
          <w:sz w:val="28"/>
          <w:szCs w:val="28"/>
        </w:rPr>
      </w:pPr>
    </w:p>
    <w:p w:rsidR="00FC4AC0" w:rsidRPr="00144B2D" w:rsidRDefault="00FC4AC0" w:rsidP="00FC4AC0">
      <w:pPr>
        <w:ind w:firstLine="709"/>
        <w:rPr>
          <w:sz w:val="28"/>
          <w:szCs w:val="28"/>
        </w:rPr>
      </w:pPr>
    </w:p>
    <w:p w:rsidR="00D00866" w:rsidRDefault="00D00866" w:rsidP="00D00866">
      <w:pPr>
        <w:ind w:firstLine="851"/>
        <w:jc w:val="center"/>
        <w:rPr>
          <w:b/>
          <w:sz w:val="28"/>
          <w:szCs w:val="28"/>
        </w:rPr>
      </w:pPr>
    </w:p>
    <w:p w:rsidR="00024EFD" w:rsidRDefault="00024EFD" w:rsidP="00D00866">
      <w:pPr>
        <w:ind w:firstLine="851"/>
        <w:jc w:val="center"/>
        <w:rPr>
          <w:b/>
          <w:sz w:val="28"/>
          <w:szCs w:val="28"/>
        </w:rPr>
      </w:pPr>
    </w:p>
    <w:p w:rsidR="00FD2B2A" w:rsidRPr="00633DEA" w:rsidRDefault="00FD2B2A" w:rsidP="00D00866">
      <w:pPr>
        <w:ind w:firstLine="851"/>
        <w:jc w:val="center"/>
        <w:rPr>
          <w:b/>
          <w:sz w:val="28"/>
          <w:szCs w:val="28"/>
        </w:rPr>
      </w:pPr>
    </w:p>
    <w:p w:rsidR="00D00866" w:rsidRPr="00633DEA" w:rsidRDefault="00D00866" w:rsidP="00D00866">
      <w:pPr>
        <w:ind w:firstLine="851"/>
        <w:jc w:val="center"/>
        <w:rPr>
          <w:b/>
          <w:sz w:val="28"/>
          <w:szCs w:val="28"/>
        </w:rPr>
      </w:pPr>
      <w:r w:rsidRPr="00633DEA">
        <w:rPr>
          <w:b/>
          <w:sz w:val="28"/>
          <w:szCs w:val="28"/>
        </w:rPr>
        <w:t>ЗАКОН УКРАЇНИ</w:t>
      </w:r>
    </w:p>
    <w:p w:rsidR="00D00866" w:rsidRPr="00633DEA" w:rsidRDefault="00D00866" w:rsidP="00D00866">
      <w:pPr>
        <w:ind w:firstLine="851"/>
        <w:jc w:val="center"/>
        <w:rPr>
          <w:b/>
          <w:sz w:val="28"/>
          <w:szCs w:val="28"/>
        </w:rPr>
      </w:pPr>
      <w:r w:rsidRPr="00633DEA">
        <w:rPr>
          <w:b/>
          <w:sz w:val="28"/>
          <w:szCs w:val="28"/>
        </w:rPr>
        <w:t>«Про внесення змін до Кодексу України з процедур банкрутства</w:t>
      </w:r>
      <w:r w:rsidR="00FC4AC0">
        <w:rPr>
          <w:b/>
          <w:sz w:val="28"/>
          <w:szCs w:val="28"/>
        </w:rPr>
        <w:t xml:space="preserve"> </w:t>
      </w:r>
      <w:bookmarkStart w:id="0" w:name="_GoBack"/>
      <w:r w:rsidR="00FC4AC0">
        <w:rPr>
          <w:b/>
          <w:sz w:val="28"/>
          <w:szCs w:val="28"/>
        </w:rPr>
        <w:t>щодо вдосконалення процедур банкрутства державних підприємств оборонно-промислового комплексу</w:t>
      </w:r>
      <w:bookmarkEnd w:id="0"/>
      <w:r w:rsidRPr="00633DEA">
        <w:rPr>
          <w:b/>
          <w:sz w:val="28"/>
          <w:szCs w:val="28"/>
        </w:rPr>
        <w:t>»</w:t>
      </w:r>
    </w:p>
    <w:p w:rsidR="00D00866" w:rsidRDefault="00D00866" w:rsidP="00D00866">
      <w:pPr>
        <w:ind w:firstLine="851"/>
        <w:jc w:val="center"/>
        <w:rPr>
          <w:b/>
          <w:sz w:val="28"/>
          <w:szCs w:val="28"/>
        </w:rPr>
      </w:pPr>
    </w:p>
    <w:p w:rsidR="00282861" w:rsidRPr="00633DEA" w:rsidRDefault="00282861" w:rsidP="00BB18C8">
      <w:pPr>
        <w:ind w:firstLine="851"/>
        <w:jc w:val="both"/>
        <w:rPr>
          <w:sz w:val="28"/>
          <w:szCs w:val="28"/>
        </w:rPr>
      </w:pPr>
      <w:r w:rsidRPr="00633DEA">
        <w:rPr>
          <w:sz w:val="28"/>
          <w:szCs w:val="28"/>
        </w:rPr>
        <w:t xml:space="preserve">Верховна Рада України </w:t>
      </w:r>
      <w:r w:rsidRPr="00633DEA">
        <w:rPr>
          <w:b/>
          <w:sz w:val="28"/>
          <w:szCs w:val="28"/>
        </w:rPr>
        <w:t>постановляє:</w:t>
      </w:r>
    </w:p>
    <w:p w:rsidR="00282861" w:rsidRPr="00633DEA" w:rsidRDefault="00282861" w:rsidP="00BB18C8">
      <w:pPr>
        <w:ind w:firstLine="851"/>
        <w:jc w:val="both"/>
        <w:rPr>
          <w:sz w:val="28"/>
          <w:szCs w:val="28"/>
        </w:rPr>
      </w:pPr>
    </w:p>
    <w:p w:rsidR="00D00866" w:rsidRPr="00633DEA" w:rsidRDefault="00282861" w:rsidP="00D44CBE">
      <w:pPr>
        <w:ind w:firstLine="851"/>
        <w:jc w:val="both"/>
        <w:rPr>
          <w:sz w:val="28"/>
          <w:szCs w:val="28"/>
        </w:rPr>
      </w:pPr>
      <w:r w:rsidRPr="00633DEA">
        <w:rPr>
          <w:sz w:val="28"/>
          <w:szCs w:val="28"/>
        </w:rPr>
        <w:t xml:space="preserve">І. </w:t>
      </w:r>
      <w:r w:rsidR="00D00866" w:rsidRPr="00633DEA">
        <w:rPr>
          <w:sz w:val="28"/>
          <w:szCs w:val="28"/>
        </w:rPr>
        <w:t>У Кодексі України з процедур банкрутства (Відомості Верховної Ради України, 2019 p., N 19, ст. 74):</w:t>
      </w:r>
    </w:p>
    <w:p w:rsidR="00322391" w:rsidRPr="00633DEA" w:rsidRDefault="00322391" w:rsidP="00D44CBE">
      <w:pPr>
        <w:pStyle w:val="a3"/>
        <w:numPr>
          <w:ilvl w:val="0"/>
          <w:numId w:val="13"/>
        </w:numPr>
        <w:ind w:left="0" w:firstLine="851"/>
        <w:jc w:val="both"/>
        <w:rPr>
          <w:sz w:val="28"/>
          <w:szCs w:val="28"/>
        </w:rPr>
      </w:pPr>
      <w:r w:rsidRPr="00633DEA">
        <w:rPr>
          <w:sz w:val="28"/>
          <w:szCs w:val="28"/>
        </w:rPr>
        <w:t>У статті 50:</w:t>
      </w:r>
    </w:p>
    <w:p w:rsidR="00987746" w:rsidRPr="00633DEA" w:rsidRDefault="00E34452" w:rsidP="00D44CBE">
      <w:pPr>
        <w:pStyle w:val="a3"/>
        <w:ind w:left="0" w:firstLine="851"/>
        <w:jc w:val="both"/>
        <w:rPr>
          <w:sz w:val="28"/>
          <w:szCs w:val="28"/>
        </w:rPr>
      </w:pPr>
      <w:r w:rsidRPr="00633DEA">
        <w:rPr>
          <w:sz w:val="28"/>
          <w:szCs w:val="28"/>
        </w:rPr>
        <w:t>частин</w:t>
      </w:r>
      <w:r w:rsidR="009654DC" w:rsidRPr="00633DEA">
        <w:rPr>
          <w:sz w:val="28"/>
          <w:szCs w:val="28"/>
        </w:rPr>
        <w:t>у</w:t>
      </w:r>
      <w:r w:rsidRPr="00633DEA">
        <w:rPr>
          <w:sz w:val="28"/>
          <w:szCs w:val="28"/>
        </w:rPr>
        <w:t xml:space="preserve"> </w:t>
      </w:r>
      <w:r w:rsidR="009654DC" w:rsidRPr="00633DEA">
        <w:rPr>
          <w:sz w:val="28"/>
          <w:szCs w:val="28"/>
        </w:rPr>
        <w:t xml:space="preserve">другу </w:t>
      </w:r>
      <w:r w:rsidRPr="00633DEA">
        <w:rPr>
          <w:sz w:val="28"/>
          <w:szCs w:val="28"/>
        </w:rPr>
        <w:t>доповнити словами «, якщо інше не передбачено цим Кодексом»;</w:t>
      </w:r>
    </w:p>
    <w:p w:rsidR="000F5270" w:rsidRPr="00633DEA" w:rsidRDefault="000F5270" w:rsidP="00D44CBE">
      <w:pPr>
        <w:pStyle w:val="a3"/>
        <w:ind w:left="0" w:firstLine="851"/>
        <w:jc w:val="both"/>
        <w:rPr>
          <w:sz w:val="28"/>
          <w:szCs w:val="28"/>
        </w:rPr>
      </w:pPr>
      <w:r w:rsidRPr="00633DEA">
        <w:rPr>
          <w:sz w:val="28"/>
          <w:szCs w:val="28"/>
        </w:rPr>
        <w:t>частин</w:t>
      </w:r>
      <w:r w:rsidR="004D1260" w:rsidRPr="00633DEA">
        <w:rPr>
          <w:sz w:val="28"/>
          <w:szCs w:val="28"/>
        </w:rPr>
        <w:t>у</w:t>
      </w:r>
      <w:r w:rsidRPr="00633DEA">
        <w:rPr>
          <w:sz w:val="28"/>
          <w:szCs w:val="28"/>
        </w:rPr>
        <w:t xml:space="preserve"> </w:t>
      </w:r>
      <w:r w:rsidR="004D1260" w:rsidRPr="00633DEA">
        <w:rPr>
          <w:sz w:val="28"/>
          <w:szCs w:val="28"/>
        </w:rPr>
        <w:t xml:space="preserve">шосту </w:t>
      </w:r>
      <w:r w:rsidRPr="00633DEA">
        <w:rPr>
          <w:sz w:val="28"/>
          <w:szCs w:val="28"/>
        </w:rPr>
        <w:t>доповнити абзацом десятим такого змісту:</w:t>
      </w:r>
    </w:p>
    <w:p w:rsidR="000F5270" w:rsidRPr="00633DEA" w:rsidRDefault="000F5270" w:rsidP="00D44CBE">
      <w:pPr>
        <w:pStyle w:val="a5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33DEA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633D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розробити та подати до суду у випадках, передбачених цим Кодексом, план санації, погоджений у порядку, встановленому цим Кодексом;</w:t>
      </w:r>
      <w:r w:rsidRPr="00633DEA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0F5270" w:rsidRPr="00633DEA" w:rsidRDefault="000F5270" w:rsidP="00D44CBE">
      <w:pPr>
        <w:pStyle w:val="a5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33DEA">
        <w:rPr>
          <w:rFonts w:ascii="Times New Roman" w:hAnsi="Times New Roman" w:cs="Times New Roman"/>
          <w:sz w:val="28"/>
          <w:szCs w:val="28"/>
          <w:lang w:val="uk-UA"/>
        </w:rPr>
        <w:t>У зв’язку з цим абзаци десятий-тринадцятий вважати абзацами одинадцятим-чотирнадцятим відповідно.</w:t>
      </w:r>
    </w:p>
    <w:p w:rsidR="00654163" w:rsidRPr="005937F7" w:rsidRDefault="005937F7" w:rsidP="00D44CBE">
      <w:pPr>
        <w:pStyle w:val="a5"/>
        <w:numPr>
          <w:ilvl w:val="0"/>
          <w:numId w:val="13"/>
        </w:numPr>
        <w:ind w:left="0" w:firstLine="851"/>
        <w:jc w:val="both"/>
        <w:rPr>
          <w:rStyle w:val="rvts9"/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5937F7">
        <w:rPr>
          <w:rFonts w:ascii="Times New Roman" w:hAnsi="Times New Roman" w:cs="Times New Roman"/>
          <w:sz w:val="28"/>
          <w:szCs w:val="28"/>
          <w:lang w:val="uk-UA"/>
        </w:rPr>
        <w:t>Розділ VІІ. «ОСОБЛИВОСТІ ПРОВАДЖЕННЯ У СПРАВАХ ПРО БАНКРУТСТВО ОКРЕМИХ КАТЕГОРІЙ БОРЖНИКІВ»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54163" w:rsidRPr="005937F7">
        <w:rPr>
          <w:rFonts w:ascii="Times New Roman" w:hAnsi="Times New Roman" w:cs="Times New Roman"/>
          <w:sz w:val="28"/>
          <w:szCs w:val="28"/>
          <w:lang w:val="uk-UA"/>
        </w:rPr>
        <w:t>доповнити статтею 96</w:t>
      </w:r>
      <w:r w:rsidR="00654163" w:rsidRPr="005937F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1</w:t>
      </w:r>
      <w:r w:rsidR="00654163" w:rsidRPr="005937F7">
        <w:rPr>
          <w:rFonts w:ascii="Times New Roman" w:hAnsi="Times New Roman" w:cs="Times New Roman"/>
          <w:sz w:val="28"/>
          <w:szCs w:val="28"/>
          <w:lang w:val="uk-UA"/>
        </w:rPr>
        <w:t xml:space="preserve"> такого змісту:</w:t>
      </w:r>
    </w:p>
    <w:p w:rsidR="002B6C33" w:rsidRDefault="00654163" w:rsidP="00D44CBE">
      <w:pPr>
        <w:pStyle w:val="a5"/>
        <w:ind w:firstLine="851"/>
        <w:jc w:val="both"/>
        <w:rPr>
          <w:rStyle w:val="rvts9"/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633DEA">
        <w:rPr>
          <w:rStyle w:val="rvts9"/>
          <w:rFonts w:ascii="Times New Roman" w:hAnsi="Times New Roman" w:cs="Times New Roman"/>
          <w:bCs/>
          <w:color w:val="000000"/>
          <w:sz w:val="28"/>
          <w:szCs w:val="28"/>
          <w:lang w:val="uk-UA"/>
        </w:rPr>
        <w:t>«</w:t>
      </w:r>
      <w:r w:rsidR="002B6C33" w:rsidRPr="00633DEA">
        <w:rPr>
          <w:rStyle w:val="rvts9"/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Стаття 96</w:t>
      </w:r>
      <w:r w:rsidRPr="00633DEA">
        <w:rPr>
          <w:rStyle w:val="rvts9"/>
          <w:rFonts w:ascii="Times New Roman" w:hAnsi="Times New Roman" w:cs="Times New Roman"/>
          <w:b/>
          <w:bCs/>
          <w:color w:val="000000"/>
          <w:sz w:val="28"/>
          <w:szCs w:val="28"/>
          <w:vertAlign w:val="superscript"/>
          <w:lang w:val="uk-UA"/>
        </w:rPr>
        <w:t>1</w:t>
      </w:r>
      <w:r w:rsidR="002B6C33" w:rsidRPr="00633DEA">
        <w:rPr>
          <w:rStyle w:val="rvts9"/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. Особливості провадження санації </w:t>
      </w:r>
      <w:r w:rsidR="00A70BF0">
        <w:rPr>
          <w:rStyle w:val="rvts9"/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підприємств оборонно-промислового комплексу.</w:t>
      </w:r>
    </w:p>
    <w:p w:rsidR="006430F6" w:rsidRPr="006430F6" w:rsidRDefault="006430F6" w:rsidP="006430F6">
      <w:pPr>
        <w:ind w:firstLine="851"/>
        <w:jc w:val="both"/>
        <w:rPr>
          <w:bCs/>
          <w:color w:val="000000"/>
          <w:sz w:val="28"/>
          <w:szCs w:val="28"/>
        </w:rPr>
      </w:pPr>
      <w:bookmarkStart w:id="1" w:name="n1310"/>
      <w:bookmarkStart w:id="2" w:name="n1311"/>
      <w:bookmarkStart w:id="3" w:name="n1312"/>
      <w:bookmarkStart w:id="4" w:name="n1750"/>
      <w:bookmarkStart w:id="5" w:name="n1313"/>
      <w:bookmarkStart w:id="6" w:name="n1314"/>
      <w:bookmarkStart w:id="7" w:name="n1315"/>
      <w:bookmarkStart w:id="8" w:name="n1316"/>
      <w:bookmarkStart w:id="9" w:name="n1317"/>
      <w:bookmarkStart w:id="10" w:name="n1318"/>
      <w:bookmarkStart w:id="11" w:name="n1335"/>
      <w:bookmarkStart w:id="12" w:name="n1336"/>
      <w:bookmarkStart w:id="13" w:name="n1337"/>
      <w:bookmarkStart w:id="14" w:name="n1338"/>
      <w:bookmarkStart w:id="15" w:name="n1339"/>
      <w:bookmarkStart w:id="16" w:name="n1340"/>
      <w:bookmarkStart w:id="17" w:name="n1341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r w:rsidRPr="006430F6">
        <w:rPr>
          <w:bCs/>
          <w:color w:val="000000"/>
          <w:sz w:val="28"/>
          <w:szCs w:val="28"/>
        </w:rPr>
        <w:t xml:space="preserve">1. Для цілей цього Кодексу підприємствами оборонно-промислового комплексу визнаються державні підприємства, що входять до складу Державного концерну «Укроборонпром», та акціонерні товариства, </w:t>
      </w:r>
      <w:r w:rsidRPr="006430F6">
        <w:rPr>
          <w:sz w:val="28"/>
          <w:szCs w:val="28"/>
        </w:rPr>
        <w:t>у статутному капіталі яких розмір корпоративних прав держави перевищує 50 відсотків</w:t>
      </w:r>
      <w:r w:rsidRPr="006430F6">
        <w:rPr>
          <w:bCs/>
          <w:color w:val="000000"/>
          <w:sz w:val="28"/>
          <w:szCs w:val="28"/>
        </w:rPr>
        <w:t xml:space="preserve"> та повноваження з  управління корпоративними правами держави щодо яких здійснює Державний концерн «Укроборонпром». </w:t>
      </w:r>
    </w:p>
    <w:p w:rsidR="006430F6" w:rsidRPr="006430F6" w:rsidRDefault="006430F6" w:rsidP="006430F6">
      <w:pPr>
        <w:ind w:firstLine="851"/>
        <w:jc w:val="both"/>
        <w:rPr>
          <w:bCs/>
          <w:color w:val="000000"/>
          <w:sz w:val="28"/>
          <w:szCs w:val="28"/>
        </w:rPr>
      </w:pPr>
      <w:r w:rsidRPr="006430F6">
        <w:rPr>
          <w:bCs/>
          <w:color w:val="000000"/>
          <w:sz w:val="28"/>
          <w:szCs w:val="28"/>
        </w:rPr>
        <w:t>2. Керівник підприємства оборонно-промислового комплексу має право подати в порядку, встановленому цим Кодексом, заяву про відкриття провадження у справі про банкрутство з метою проведення керівником процедури санації за наявності:</w:t>
      </w:r>
    </w:p>
    <w:p w:rsidR="006430F6" w:rsidRPr="006430F6" w:rsidRDefault="006430F6" w:rsidP="006430F6">
      <w:pPr>
        <w:ind w:firstLine="851"/>
        <w:jc w:val="both"/>
        <w:rPr>
          <w:bCs/>
          <w:color w:val="000000"/>
          <w:sz w:val="28"/>
          <w:szCs w:val="28"/>
        </w:rPr>
      </w:pPr>
      <w:r w:rsidRPr="006430F6">
        <w:rPr>
          <w:bCs/>
          <w:color w:val="000000"/>
          <w:sz w:val="28"/>
          <w:szCs w:val="28"/>
        </w:rPr>
        <w:t>письмової згоди Державного концерну «Укроборонпром»;</w:t>
      </w:r>
    </w:p>
    <w:p w:rsidR="006430F6" w:rsidRPr="006430F6" w:rsidRDefault="006430F6" w:rsidP="006430F6">
      <w:pPr>
        <w:ind w:firstLine="851"/>
        <w:jc w:val="both"/>
        <w:rPr>
          <w:bCs/>
          <w:color w:val="000000"/>
          <w:sz w:val="28"/>
          <w:szCs w:val="28"/>
        </w:rPr>
      </w:pPr>
      <w:r w:rsidRPr="006430F6">
        <w:rPr>
          <w:bCs/>
          <w:color w:val="000000"/>
          <w:sz w:val="28"/>
          <w:szCs w:val="28"/>
        </w:rPr>
        <w:t>проєкту плану санації.</w:t>
      </w:r>
    </w:p>
    <w:p w:rsidR="006430F6" w:rsidRPr="006430F6" w:rsidRDefault="006430F6" w:rsidP="006430F6">
      <w:pPr>
        <w:ind w:firstLine="851"/>
        <w:jc w:val="both"/>
        <w:rPr>
          <w:bCs/>
          <w:color w:val="000000"/>
          <w:sz w:val="28"/>
          <w:szCs w:val="28"/>
        </w:rPr>
      </w:pPr>
      <w:r w:rsidRPr="006430F6">
        <w:rPr>
          <w:bCs/>
          <w:color w:val="000000"/>
          <w:sz w:val="28"/>
          <w:szCs w:val="28"/>
        </w:rPr>
        <w:lastRenderedPageBreak/>
        <w:t>3. Для проведення санації боржника його керівником з урахуванням особливостей, передбачених цією статтею, керівник боржника звертається у встановленому цим Кодексом порядку до господарського суду із заявою про відкриття провадження у справі про банкрутство. До заяви керівника боржника додаються також документи, визначені в частині другій цієї статті.</w:t>
      </w:r>
    </w:p>
    <w:p w:rsidR="006430F6" w:rsidRPr="006430F6" w:rsidRDefault="006430F6" w:rsidP="006430F6">
      <w:pPr>
        <w:ind w:firstLine="851"/>
        <w:jc w:val="both"/>
        <w:rPr>
          <w:bCs/>
          <w:color w:val="000000"/>
          <w:sz w:val="28"/>
          <w:szCs w:val="28"/>
        </w:rPr>
      </w:pPr>
      <w:r w:rsidRPr="006430F6">
        <w:rPr>
          <w:bCs/>
          <w:color w:val="000000"/>
          <w:sz w:val="28"/>
          <w:szCs w:val="28"/>
        </w:rPr>
        <w:t>4. Після розгляду заяви боржника у разі, якщо заява і додані до неї документи відповідають вимогам, установленим цим Кодексом, суд не пізніше п’яти днів з дня її надходження постановляє ухвалу про прийняття заяви про відкриття провадження у справі, в якій зазначається дата проведення підготовчого засідання суду.</w:t>
      </w:r>
    </w:p>
    <w:p w:rsidR="006430F6" w:rsidRPr="006430F6" w:rsidRDefault="006430F6" w:rsidP="006430F6">
      <w:pPr>
        <w:ind w:firstLine="851"/>
        <w:jc w:val="both"/>
        <w:rPr>
          <w:bCs/>
          <w:color w:val="000000"/>
          <w:sz w:val="28"/>
          <w:szCs w:val="28"/>
        </w:rPr>
      </w:pPr>
      <w:r w:rsidRPr="006430F6">
        <w:rPr>
          <w:bCs/>
          <w:color w:val="000000"/>
          <w:sz w:val="28"/>
          <w:szCs w:val="28"/>
        </w:rPr>
        <w:t>В ухвалі про прийняття заяви господарський суд має право зобов’язати боржника та інших учасників провадження у справі надати суду додаткові відомості, необхідні для вирішення питання щодо відкриття провадження у справі про банкрутство.</w:t>
      </w:r>
    </w:p>
    <w:p w:rsidR="006430F6" w:rsidRPr="006430F6" w:rsidRDefault="006430F6" w:rsidP="006430F6">
      <w:pPr>
        <w:ind w:firstLine="851"/>
        <w:jc w:val="both"/>
        <w:rPr>
          <w:bCs/>
          <w:color w:val="000000"/>
          <w:sz w:val="28"/>
          <w:szCs w:val="28"/>
        </w:rPr>
      </w:pPr>
      <w:r w:rsidRPr="006430F6">
        <w:rPr>
          <w:bCs/>
          <w:color w:val="000000"/>
          <w:sz w:val="28"/>
          <w:szCs w:val="28"/>
        </w:rPr>
        <w:t>Підготовче засідання суду, у якому здійснюється з’ясування наявності підстав для відкриття провадження у справі про банкрутство, проводиться у місячний строк з дня постановлення ухвали про прийняття заяви про відкриття справи про банкрутство.</w:t>
      </w:r>
    </w:p>
    <w:p w:rsidR="006430F6" w:rsidRPr="006430F6" w:rsidRDefault="006430F6" w:rsidP="006430F6">
      <w:pPr>
        <w:ind w:firstLine="851"/>
        <w:jc w:val="both"/>
        <w:rPr>
          <w:bCs/>
          <w:color w:val="000000"/>
          <w:sz w:val="28"/>
          <w:szCs w:val="28"/>
        </w:rPr>
      </w:pPr>
      <w:r w:rsidRPr="006430F6">
        <w:rPr>
          <w:bCs/>
          <w:color w:val="000000"/>
          <w:sz w:val="28"/>
          <w:szCs w:val="28"/>
        </w:rPr>
        <w:t>За результатами розгляду обґрунтованості заяви про відкриття провадження у справі про банкрутство з метою проведення керівником процедури санації господарський суд постановляє ухвалу про:</w:t>
      </w:r>
    </w:p>
    <w:p w:rsidR="006430F6" w:rsidRPr="006430F6" w:rsidRDefault="006430F6" w:rsidP="006430F6">
      <w:pPr>
        <w:ind w:firstLine="851"/>
        <w:jc w:val="both"/>
        <w:rPr>
          <w:bCs/>
          <w:color w:val="000000"/>
          <w:sz w:val="28"/>
          <w:szCs w:val="28"/>
        </w:rPr>
      </w:pPr>
      <w:r w:rsidRPr="006430F6">
        <w:rPr>
          <w:bCs/>
          <w:color w:val="000000"/>
          <w:sz w:val="28"/>
          <w:szCs w:val="28"/>
        </w:rPr>
        <w:t>відкриття провадження у справі про банкрутство і введення процедури санації, введення мораторію на задоволення вимог кредиторів та призначення розпорядника майна в порядку, встановленому цим Кодексом, та керуючого санацією - керівника боржника, які діють відповідно до вимог цього Кодексу з урахуванням особливостей, передбачених цією статтею;</w:t>
      </w:r>
    </w:p>
    <w:p w:rsidR="006430F6" w:rsidRPr="006430F6" w:rsidRDefault="006430F6" w:rsidP="006430F6">
      <w:pPr>
        <w:ind w:firstLine="851"/>
        <w:jc w:val="both"/>
        <w:rPr>
          <w:bCs/>
          <w:color w:val="000000"/>
          <w:sz w:val="28"/>
          <w:szCs w:val="28"/>
        </w:rPr>
      </w:pPr>
      <w:r w:rsidRPr="006430F6">
        <w:rPr>
          <w:bCs/>
          <w:color w:val="000000"/>
          <w:sz w:val="28"/>
          <w:szCs w:val="28"/>
        </w:rPr>
        <w:t>відмову у відкритті провадження у справі про банкрутство.</w:t>
      </w:r>
    </w:p>
    <w:p w:rsidR="006430F6" w:rsidRPr="006430F6" w:rsidRDefault="006430F6" w:rsidP="006430F6">
      <w:pPr>
        <w:ind w:firstLine="851"/>
        <w:jc w:val="both"/>
        <w:rPr>
          <w:bCs/>
          <w:color w:val="000000"/>
          <w:sz w:val="28"/>
          <w:szCs w:val="28"/>
        </w:rPr>
      </w:pPr>
      <w:r w:rsidRPr="006430F6">
        <w:rPr>
          <w:bCs/>
          <w:color w:val="000000"/>
          <w:sz w:val="28"/>
          <w:szCs w:val="28"/>
        </w:rPr>
        <w:t>У разі постановлення господарським судом ухвали про відкриття провадження у справі про банкрутство за заявою керівника підприємства оборонно-промислового комплексу  Державний концерн «Укроборонпром» відстороняє керівника такого підприємства, призначеного господарським судом керуючим санацією, від виконання повноважень керівника підприємства на час виконання ним повноважень керуючого санацією.</w:t>
      </w:r>
    </w:p>
    <w:p w:rsidR="006430F6" w:rsidRPr="006430F6" w:rsidRDefault="006430F6" w:rsidP="006430F6">
      <w:pPr>
        <w:ind w:firstLine="851"/>
        <w:jc w:val="both"/>
        <w:rPr>
          <w:bCs/>
          <w:color w:val="000000"/>
          <w:sz w:val="28"/>
          <w:szCs w:val="28"/>
        </w:rPr>
      </w:pPr>
      <w:r w:rsidRPr="006430F6">
        <w:rPr>
          <w:bCs/>
          <w:color w:val="000000"/>
          <w:sz w:val="28"/>
          <w:szCs w:val="28"/>
        </w:rPr>
        <w:t>Керуючий санацією - керівник боржника здійснює свої повноваження згідно з цим Кодексом.</w:t>
      </w:r>
    </w:p>
    <w:p w:rsidR="006430F6" w:rsidRPr="006430F6" w:rsidRDefault="006430F6" w:rsidP="006430F6">
      <w:pPr>
        <w:ind w:firstLine="851"/>
        <w:jc w:val="both"/>
        <w:rPr>
          <w:bCs/>
          <w:color w:val="000000"/>
          <w:sz w:val="28"/>
          <w:szCs w:val="28"/>
        </w:rPr>
      </w:pPr>
      <w:r w:rsidRPr="006430F6">
        <w:rPr>
          <w:bCs/>
          <w:color w:val="000000"/>
          <w:sz w:val="28"/>
          <w:szCs w:val="28"/>
        </w:rPr>
        <w:t>5. Офіційне оприлюднення оголошення про відкриття провадження у справі про банкрутство і введення процедури санації здійснюється на офіційному веб-порталі судової влади України в порядку та строки, визначені частиною дев’ятою статті 39 цього Кодексу.</w:t>
      </w:r>
    </w:p>
    <w:p w:rsidR="006430F6" w:rsidRPr="006430F6" w:rsidRDefault="006430F6" w:rsidP="006430F6">
      <w:pPr>
        <w:ind w:firstLine="851"/>
        <w:jc w:val="both"/>
        <w:rPr>
          <w:bCs/>
          <w:color w:val="000000"/>
          <w:sz w:val="28"/>
          <w:szCs w:val="28"/>
        </w:rPr>
      </w:pPr>
      <w:r w:rsidRPr="006430F6">
        <w:rPr>
          <w:bCs/>
          <w:color w:val="000000"/>
          <w:sz w:val="28"/>
          <w:szCs w:val="28"/>
        </w:rPr>
        <w:t>6. Конкурсні кредитори за вимогами, що виникли до дня відкриття провадження у справі про банкрутство, зобов’язані подати до господарського суду письмові заяви з вимогами до боржника, а також документи, що їх підтверджують</w:t>
      </w:r>
      <w:r w:rsidR="003C0595">
        <w:rPr>
          <w:bCs/>
          <w:color w:val="000000"/>
          <w:sz w:val="28"/>
          <w:szCs w:val="28"/>
        </w:rPr>
        <w:t>,</w:t>
      </w:r>
      <w:r w:rsidRPr="006430F6">
        <w:rPr>
          <w:bCs/>
          <w:color w:val="000000"/>
          <w:sz w:val="28"/>
          <w:szCs w:val="28"/>
        </w:rPr>
        <w:t xml:space="preserve"> та/або заперечення кредиторів проти проведення процедури санації керівником боржника протягом 30 днів з дня офіційного </w:t>
      </w:r>
      <w:r w:rsidRPr="006430F6">
        <w:rPr>
          <w:bCs/>
          <w:color w:val="000000"/>
          <w:sz w:val="28"/>
          <w:szCs w:val="28"/>
        </w:rPr>
        <w:lastRenderedPageBreak/>
        <w:t>оприлюднення оголошення про відкриття провадження у справі про банкрутство і введення процедури санації.</w:t>
      </w:r>
    </w:p>
    <w:p w:rsidR="006430F6" w:rsidRPr="006430F6" w:rsidRDefault="006430F6" w:rsidP="006430F6">
      <w:pPr>
        <w:ind w:firstLine="851"/>
        <w:jc w:val="both"/>
        <w:rPr>
          <w:bCs/>
          <w:color w:val="000000"/>
          <w:sz w:val="28"/>
          <w:szCs w:val="28"/>
        </w:rPr>
      </w:pPr>
      <w:r w:rsidRPr="006430F6">
        <w:rPr>
          <w:bCs/>
          <w:color w:val="000000"/>
          <w:sz w:val="28"/>
          <w:szCs w:val="28"/>
        </w:rPr>
        <w:t>7. Керуючий санацією - керівник боржника разом із розпорядником майна зобов’язані відповідно до вимог цього Кодексу розглянути вимоги кредиторів і скласти реєстр вимог кредиторів, про що письмово повідомити заявників і господарський суд, а також подати до суду письмовий звіт про надіслані всім кредиторам боржника повідомлення про результати розгляду грошових вимог та їх отримання кредиторами разом з копіями повідомлень про вручення поштового відправлення та описів вкладення у поштове відправлення або інших документів, що підтверджують надсилання повідомлення кредиторам.</w:t>
      </w:r>
    </w:p>
    <w:p w:rsidR="006430F6" w:rsidRPr="006430F6" w:rsidRDefault="006430F6" w:rsidP="006430F6">
      <w:pPr>
        <w:ind w:firstLine="851"/>
        <w:jc w:val="both"/>
        <w:rPr>
          <w:bCs/>
          <w:color w:val="000000"/>
          <w:sz w:val="28"/>
          <w:szCs w:val="28"/>
        </w:rPr>
      </w:pPr>
      <w:r w:rsidRPr="006430F6">
        <w:rPr>
          <w:bCs/>
          <w:color w:val="000000"/>
          <w:sz w:val="28"/>
          <w:szCs w:val="28"/>
        </w:rPr>
        <w:t>За результатами розгляду зазначених заяв господарський суд постановляє ухвалу про визнання чи відхилення (повністю або частково) вимог кредиторів, затвердження реєстру вимог кредиторів, в якій визначає дату проведення зборів кредиторів.</w:t>
      </w:r>
    </w:p>
    <w:p w:rsidR="006430F6" w:rsidRPr="006430F6" w:rsidRDefault="006430F6" w:rsidP="006430F6">
      <w:pPr>
        <w:ind w:firstLine="851"/>
        <w:jc w:val="both"/>
        <w:rPr>
          <w:bCs/>
          <w:color w:val="000000"/>
          <w:sz w:val="28"/>
          <w:szCs w:val="28"/>
        </w:rPr>
      </w:pPr>
      <w:r w:rsidRPr="006430F6">
        <w:rPr>
          <w:bCs/>
          <w:color w:val="000000"/>
          <w:sz w:val="28"/>
          <w:szCs w:val="28"/>
        </w:rPr>
        <w:t xml:space="preserve">8. Порядок проведення зборів кредиторів, утворення і діяльності комітету кредиторів визначається цим Кодексом. </w:t>
      </w:r>
    </w:p>
    <w:p w:rsidR="006430F6" w:rsidRPr="006430F6" w:rsidRDefault="006430F6" w:rsidP="006430F6">
      <w:pPr>
        <w:ind w:firstLine="851"/>
        <w:jc w:val="both"/>
        <w:rPr>
          <w:bCs/>
          <w:color w:val="000000"/>
          <w:sz w:val="28"/>
          <w:szCs w:val="28"/>
        </w:rPr>
      </w:pPr>
      <w:r w:rsidRPr="006430F6">
        <w:rPr>
          <w:bCs/>
          <w:color w:val="000000"/>
          <w:sz w:val="28"/>
          <w:szCs w:val="28"/>
        </w:rPr>
        <w:t>Керуючий санацією подає на розгляд зборів кредиторів план санації, попередньо погоджений з Державним концерном «Укроборонпром». Збори  кредиторів у місячний строк від дати їх утворення повинні схвалити план санації та подати його для затвердження до господарського суду.</w:t>
      </w:r>
    </w:p>
    <w:p w:rsidR="006430F6" w:rsidRPr="006430F6" w:rsidRDefault="006430F6" w:rsidP="006430F6">
      <w:pPr>
        <w:ind w:firstLine="851"/>
        <w:jc w:val="both"/>
        <w:rPr>
          <w:bCs/>
          <w:color w:val="000000"/>
          <w:sz w:val="28"/>
          <w:szCs w:val="28"/>
        </w:rPr>
      </w:pPr>
      <w:r w:rsidRPr="006430F6">
        <w:rPr>
          <w:bCs/>
          <w:color w:val="000000"/>
          <w:sz w:val="28"/>
          <w:szCs w:val="28"/>
        </w:rPr>
        <w:t>9. Господарський суд затверджує план санації боржника, про що постановляє ухвалу, яка може бути оскаржена у встановленому порядку. Боржник розпочинає виконання плану санації після його затвердження судом.</w:t>
      </w:r>
    </w:p>
    <w:p w:rsidR="006430F6" w:rsidRPr="006430F6" w:rsidRDefault="006430F6" w:rsidP="006430F6">
      <w:pPr>
        <w:ind w:firstLine="851"/>
        <w:jc w:val="both"/>
        <w:rPr>
          <w:bCs/>
          <w:color w:val="000000"/>
          <w:sz w:val="28"/>
          <w:szCs w:val="28"/>
        </w:rPr>
      </w:pPr>
      <w:r w:rsidRPr="006430F6">
        <w:rPr>
          <w:bCs/>
          <w:color w:val="000000"/>
          <w:sz w:val="28"/>
          <w:szCs w:val="28"/>
        </w:rPr>
        <w:t>10. Якщо справу про банкрутство підприємства оборонно-промислового комплексу відкрито за заявою кредитора (кредиторів), комітет кредиторів має право звернутися до господарського суду з клопотанням про призначення керуючим санацією керівника боржника, а також розпорядника майна в порядку, встановленому цим Кодексом. Керуючий санацією та розпорядник майна діють відповідно до вимог цього Кодексу з урахуванням особливостей, передбачених цією статтею.</w:t>
      </w:r>
    </w:p>
    <w:p w:rsidR="006430F6" w:rsidRPr="006430F6" w:rsidRDefault="006430F6" w:rsidP="006430F6">
      <w:pPr>
        <w:ind w:firstLine="851"/>
        <w:jc w:val="both"/>
        <w:rPr>
          <w:bCs/>
          <w:color w:val="000000"/>
          <w:sz w:val="28"/>
          <w:szCs w:val="28"/>
        </w:rPr>
      </w:pPr>
      <w:r w:rsidRPr="006430F6">
        <w:rPr>
          <w:bCs/>
          <w:color w:val="000000"/>
          <w:sz w:val="28"/>
          <w:szCs w:val="28"/>
        </w:rPr>
        <w:t>11. Керуючий санацією - керівник боржника виконує повноваження керуючого санацією і отримує заробітну плату в тому ж розмірі, в якому він її отримував до призначення керуючим санацією.</w:t>
      </w:r>
    </w:p>
    <w:p w:rsidR="006430F6" w:rsidRPr="006430F6" w:rsidRDefault="006430F6" w:rsidP="006430F6">
      <w:pPr>
        <w:ind w:firstLine="851"/>
        <w:jc w:val="both"/>
        <w:rPr>
          <w:bCs/>
          <w:color w:val="000000"/>
          <w:sz w:val="28"/>
          <w:szCs w:val="28"/>
        </w:rPr>
      </w:pPr>
      <w:r w:rsidRPr="006430F6">
        <w:rPr>
          <w:bCs/>
          <w:color w:val="000000"/>
          <w:sz w:val="28"/>
          <w:szCs w:val="28"/>
        </w:rPr>
        <w:t>12. За поданням Державного концерну «Укроборонпром» чи за ініціативою господарського суду керуючий санацією - керівник боржника може бути відсторонений господарським судом від виконання ним своїх обов’язків.</w:t>
      </w:r>
    </w:p>
    <w:p w:rsidR="006430F6" w:rsidRPr="006430F6" w:rsidRDefault="006430F6" w:rsidP="006430F6">
      <w:pPr>
        <w:ind w:firstLine="851"/>
        <w:jc w:val="both"/>
        <w:rPr>
          <w:bCs/>
          <w:color w:val="000000"/>
          <w:sz w:val="28"/>
          <w:szCs w:val="28"/>
        </w:rPr>
      </w:pPr>
      <w:r w:rsidRPr="006430F6">
        <w:rPr>
          <w:bCs/>
          <w:color w:val="000000"/>
          <w:sz w:val="28"/>
          <w:szCs w:val="28"/>
        </w:rPr>
        <w:t>У разі прийняття господарським судом рішення про відсторонення  керуючого санацією - керівника боржника від виконання ним своїх обов’язків трудовий договір з таким керівником боржника припиняється, а керівник звільняється Державним концерном «Укроборонпром» з підстав, передбачених Кодексом законів про працю України.</w:t>
      </w:r>
    </w:p>
    <w:p w:rsidR="006430F6" w:rsidRPr="006430F6" w:rsidRDefault="006430F6" w:rsidP="006430F6">
      <w:pPr>
        <w:ind w:firstLine="851"/>
        <w:jc w:val="both"/>
        <w:rPr>
          <w:bCs/>
          <w:color w:val="000000"/>
          <w:sz w:val="28"/>
          <w:szCs w:val="28"/>
        </w:rPr>
      </w:pPr>
      <w:r w:rsidRPr="006430F6">
        <w:rPr>
          <w:bCs/>
          <w:color w:val="000000"/>
          <w:sz w:val="28"/>
          <w:szCs w:val="28"/>
        </w:rPr>
        <w:lastRenderedPageBreak/>
        <w:t>13. У випадку, передбаченому частиною дванадцятою цієї статті, господарський суд за клопотанням Державного концерну «Укроборонпром» постановляє ухвалу про призначення керуючим санацією новопризначеного Державним концерном «Укроборонпром» керівника підприємства оборонно-промислового комплексу.</w:t>
      </w:r>
    </w:p>
    <w:p w:rsidR="006430F6" w:rsidRPr="006430F6" w:rsidRDefault="006430F6" w:rsidP="006430F6">
      <w:pPr>
        <w:ind w:firstLine="851"/>
        <w:jc w:val="both"/>
        <w:rPr>
          <w:bCs/>
          <w:color w:val="000000"/>
          <w:sz w:val="28"/>
          <w:szCs w:val="28"/>
        </w:rPr>
      </w:pPr>
      <w:r w:rsidRPr="006430F6">
        <w:rPr>
          <w:bCs/>
          <w:color w:val="000000"/>
          <w:sz w:val="28"/>
          <w:szCs w:val="28"/>
        </w:rPr>
        <w:t>14. Розпорядник майна продовжує виконувати свої обов’язки протягом проведення керуючим санацією - керівником боржника процедури санації боржника.</w:t>
      </w:r>
    </w:p>
    <w:p w:rsidR="002B6C33" w:rsidRPr="006430F6" w:rsidRDefault="006430F6" w:rsidP="006430F6">
      <w:pPr>
        <w:pStyle w:val="a5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30F6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15. У разі невиконання плану санації боржника або наявності інших підстав, які свідчать про неможливість  відновлення платоспроможності боржника, процедура банкрутства здійснюється відповідно до цього Кодексу, про що господарський суд </w:t>
      </w:r>
      <w:r w:rsidR="003C0595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ухвалює постанову</w:t>
      </w:r>
      <w:r w:rsidRPr="006430F6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.</w:t>
      </w:r>
      <w:r w:rsidR="002B6C33" w:rsidRPr="006430F6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0251E1" w:rsidRPr="00633DEA" w:rsidRDefault="000251E1" w:rsidP="00D44CBE">
      <w:pPr>
        <w:ind w:firstLine="851"/>
        <w:jc w:val="both"/>
        <w:rPr>
          <w:sz w:val="28"/>
          <w:szCs w:val="28"/>
        </w:rPr>
      </w:pPr>
    </w:p>
    <w:p w:rsidR="000251E1" w:rsidRPr="00633DEA" w:rsidRDefault="000251E1" w:rsidP="00D44CBE">
      <w:pPr>
        <w:ind w:firstLine="851"/>
        <w:jc w:val="both"/>
        <w:rPr>
          <w:b/>
          <w:sz w:val="28"/>
          <w:szCs w:val="28"/>
        </w:rPr>
      </w:pPr>
      <w:r w:rsidRPr="00633DEA">
        <w:rPr>
          <w:b/>
          <w:sz w:val="28"/>
          <w:szCs w:val="28"/>
        </w:rPr>
        <w:t>II. Прикінцеві положення</w:t>
      </w:r>
    </w:p>
    <w:p w:rsidR="000251E1" w:rsidRPr="00633DEA" w:rsidRDefault="000251E1" w:rsidP="00D44CBE">
      <w:pPr>
        <w:ind w:firstLine="851"/>
        <w:jc w:val="both"/>
        <w:rPr>
          <w:sz w:val="28"/>
          <w:szCs w:val="28"/>
        </w:rPr>
      </w:pPr>
    </w:p>
    <w:p w:rsidR="00D00866" w:rsidRDefault="000251E1" w:rsidP="00D44CBE">
      <w:pPr>
        <w:pStyle w:val="a3"/>
        <w:numPr>
          <w:ilvl w:val="0"/>
          <w:numId w:val="14"/>
        </w:numPr>
        <w:ind w:left="0" w:firstLine="851"/>
        <w:jc w:val="both"/>
        <w:rPr>
          <w:sz w:val="28"/>
          <w:szCs w:val="28"/>
        </w:rPr>
      </w:pPr>
      <w:r w:rsidRPr="00633DEA">
        <w:rPr>
          <w:sz w:val="28"/>
          <w:szCs w:val="28"/>
        </w:rPr>
        <w:t>Цей Закон набирає чинності з дня, наступного за днем його опублікування</w:t>
      </w:r>
      <w:r w:rsidR="00B25688">
        <w:rPr>
          <w:sz w:val="28"/>
          <w:szCs w:val="28"/>
        </w:rPr>
        <w:t>.</w:t>
      </w:r>
    </w:p>
    <w:p w:rsidR="00FC4AC0" w:rsidRDefault="00FC4AC0" w:rsidP="00FC4AC0">
      <w:pPr>
        <w:jc w:val="both"/>
        <w:rPr>
          <w:sz w:val="28"/>
          <w:szCs w:val="28"/>
        </w:rPr>
      </w:pPr>
    </w:p>
    <w:p w:rsidR="00FC4AC0" w:rsidRDefault="00FC4AC0" w:rsidP="00FC4AC0">
      <w:pPr>
        <w:jc w:val="both"/>
        <w:rPr>
          <w:sz w:val="28"/>
          <w:szCs w:val="28"/>
        </w:rPr>
      </w:pPr>
    </w:p>
    <w:p w:rsidR="00FC4AC0" w:rsidRPr="00144B2D" w:rsidRDefault="00FC4AC0" w:rsidP="00FC4AC0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FC4AC0" w:rsidRPr="00144B2D" w:rsidRDefault="00FC4AC0" w:rsidP="00FC4AC0">
      <w:pPr>
        <w:ind w:firstLine="709"/>
        <w:rPr>
          <w:sz w:val="28"/>
          <w:szCs w:val="28"/>
        </w:rPr>
      </w:pPr>
    </w:p>
    <w:p w:rsidR="00FC4AC0" w:rsidRPr="00144B2D" w:rsidRDefault="00FC4AC0" w:rsidP="00FC4AC0">
      <w:pPr>
        <w:jc w:val="both"/>
        <w:rPr>
          <w:b/>
          <w:sz w:val="28"/>
          <w:szCs w:val="28"/>
        </w:rPr>
      </w:pPr>
      <w:r w:rsidRPr="00144B2D">
        <w:rPr>
          <w:b/>
          <w:sz w:val="28"/>
          <w:szCs w:val="28"/>
        </w:rPr>
        <w:t xml:space="preserve">               Голова </w:t>
      </w:r>
      <w:r w:rsidRPr="00144B2D">
        <w:rPr>
          <w:rFonts w:ascii="MS Mincho" w:eastAsia="MS Mincho" w:hAnsi="MS Mincho" w:cs="MS Mincho"/>
          <w:b/>
          <w:sz w:val="28"/>
          <w:szCs w:val="28"/>
        </w:rPr>
        <w:t> </w:t>
      </w:r>
    </w:p>
    <w:p w:rsidR="00FC4AC0" w:rsidRPr="00144B2D" w:rsidRDefault="00FC4AC0" w:rsidP="00FC4AC0">
      <w:pPr>
        <w:jc w:val="both"/>
        <w:rPr>
          <w:b/>
          <w:sz w:val="28"/>
          <w:szCs w:val="28"/>
        </w:rPr>
      </w:pPr>
      <w:r w:rsidRPr="00144B2D">
        <w:rPr>
          <w:b/>
          <w:sz w:val="28"/>
          <w:szCs w:val="28"/>
        </w:rPr>
        <w:t xml:space="preserve">Верховної Ради України                                                              </w:t>
      </w:r>
      <w:r>
        <w:rPr>
          <w:b/>
          <w:sz w:val="28"/>
          <w:szCs w:val="28"/>
        </w:rPr>
        <w:t>Д</w:t>
      </w:r>
      <w:r w:rsidRPr="00144B2D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О</w:t>
      </w:r>
      <w:r w:rsidRPr="00144B2D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Разумков</w:t>
      </w:r>
    </w:p>
    <w:p w:rsidR="00FC4AC0" w:rsidRPr="00144B2D" w:rsidRDefault="00FC4AC0" w:rsidP="00FC4AC0">
      <w:pPr>
        <w:ind w:firstLine="709"/>
        <w:jc w:val="both"/>
        <w:rPr>
          <w:b/>
          <w:sz w:val="28"/>
          <w:szCs w:val="28"/>
        </w:rPr>
      </w:pPr>
    </w:p>
    <w:p w:rsidR="00FC4AC0" w:rsidRPr="00FC4AC0" w:rsidRDefault="00FC4AC0" w:rsidP="00FC4AC0">
      <w:pPr>
        <w:jc w:val="both"/>
        <w:rPr>
          <w:sz w:val="28"/>
          <w:szCs w:val="28"/>
        </w:rPr>
      </w:pPr>
    </w:p>
    <w:sectPr w:rsidR="00FC4AC0" w:rsidRPr="00FC4AC0" w:rsidSect="009C2CFC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1DF6" w:rsidRDefault="002B1DF6">
      <w:r>
        <w:separator/>
      </w:r>
    </w:p>
  </w:endnote>
  <w:endnote w:type="continuationSeparator" w:id="0">
    <w:p w:rsidR="002B1DF6" w:rsidRDefault="002B1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1DF6" w:rsidRDefault="002B1DF6">
      <w:r>
        <w:separator/>
      </w:r>
    </w:p>
  </w:footnote>
  <w:footnote w:type="continuationSeparator" w:id="0">
    <w:p w:rsidR="002B1DF6" w:rsidRDefault="002B1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40965965"/>
      <w:docPartObj>
        <w:docPartGallery w:val="Page Numbers (Top of Page)"/>
        <w:docPartUnique/>
      </w:docPartObj>
    </w:sdtPr>
    <w:sdtEndPr/>
    <w:sdtContent>
      <w:p w:rsidR="009C2CFC" w:rsidRDefault="00EF122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C0595" w:rsidRPr="003C0595">
          <w:rPr>
            <w:noProof/>
            <w:lang w:val="ru-RU"/>
          </w:rPr>
          <w:t>4</w:t>
        </w:r>
        <w:r>
          <w:fldChar w:fldCharType="end"/>
        </w:r>
      </w:p>
    </w:sdtContent>
  </w:sdt>
  <w:p w:rsidR="009C2CFC" w:rsidRDefault="002B1DF6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40282"/>
    <w:multiLevelType w:val="hybridMultilevel"/>
    <w:tmpl w:val="E08E680C"/>
    <w:lvl w:ilvl="0" w:tplc="2ADA620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B6435A1"/>
    <w:multiLevelType w:val="hybridMultilevel"/>
    <w:tmpl w:val="CF987B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A86B5F"/>
    <w:multiLevelType w:val="hybridMultilevel"/>
    <w:tmpl w:val="CCE2839A"/>
    <w:lvl w:ilvl="0" w:tplc="0B2A8CB8">
      <w:numFmt w:val="bullet"/>
      <w:lvlText w:val="-"/>
      <w:lvlJc w:val="left"/>
      <w:pPr>
        <w:ind w:left="1571" w:hanging="360"/>
      </w:pPr>
      <w:rPr>
        <w:rFonts w:ascii="Times New Roman" w:eastAsia="Calibri" w:hAnsi="Times New Roman" w:cs="Times New Roman" w:hint="default"/>
      </w:rPr>
    </w:lvl>
    <w:lvl w:ilvl="1" w:tplc="6F10501E">
      <w:numFmt w:val="bullet"/>
      <w:lvlText w:val="-"/>
      <w:lvlJc w:val="left"/>
      <w:pPr>
        <w:ind w:left="2291" w:hanging="360"/>
      </w:pPr>
      <w:rPr>
        <w:rFonts w:ascii="Times New Roman" w:eastAsia="Times New Roman" w:hAnsi="Times New Roman" w:cs="Times New Roman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11FC1831"/>
    <w:multiLevelType w:val="hybridMultilevel"/>
    <w:tmpl w:val="202EF9D6"/>
    <w:lvl w:ilvl="0" w:tplc="0B028B7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39311EC"/>
    <w:multiLevelType w:val="hybridMultilevel"/>
    <w:tmpl w:val="4D54150C"/>
    <w:lvl w:ilvl="0" w:tplc="2012D25A">
      <w:start w:val="1"/>
      <w:numFmt w:val="decimal"/>
      <w:lvlText w:val="%1."/>
      <w:lvlJc w:val="left"/>
      <w:pPr>
        <w:ind w:left="2111" w:hanging="12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1F5D68E1"/>
    <w:multiLevelType w:val="hybridMultilevel"/>
    <w:tmpl w:val="C1F8F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810E19"/>
    <w:multiLevelType w:val="hybridMultilevel"/>
    <w:tmpl w:val="29FE3BEC"/>
    <w:lvl w:ilvl="0" w:tplc="2D50ADE8">
      <w:start w:val="1"/>
      <w:numFmt w:val="decimal"/>
      <w:lvlText w:val="%1)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24BC7DCB"/>
    <w:multiLevelType w:val="hybridMultilevel"/>
    <w:tmpl w:val="2C02BCF4"/>
    <w:lvl w:ilvl="0" w:tplc="602020A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37A20D4E"/>
    <w:multiLevelType w:val="hybridMultilevel"/>
    <w:tmpl w:val="85325CFA"/>
    <w:lvl w:ilvl="0" w:tplc="60B8ECF2">
      <w:start w:val="13"/>
      <w:numFmt w:val="decimal"/>
      <w:lvlText w:val="%1."/>
      <w:lvlJc w:val="left"/>
      <w:pPr>
        <w:ind w:left="1226" w:hanging="375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487505FE"/>
    <w:multiLevelType w:val="hybridMultilevel"/>
    <w:tmpl w:val="8A5092F6"/>
    <w:lvl w:ilvl="0" w:tplc="513A787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4A3775EC"/>
    <w:multiLevelType w:val="hybridMultilevel"/>
    <w:tmpl w:val="ED102CC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FB2BBB"/>
    <w:multiLevelType w:val="hybridMultilevel"/>
    <w:tmpl w:val="2378025C"/>
    <w:lvl w:ilvl="0" w:tplc="D582866A">
      <w:start w:val="1"/>
      <w:numFmt w:val="decimal"/>
      <w:lvlText w:val="%1."/>
      <w:lvlJc w:val="left"/>
      <w:pPr>
        <w:ind w:left="199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536E6607"/>
    <w:multiLevelType w:val="hybridMultilevel"/>
    <w:tmpl w:val="5122FFDA"/>
    <w:lvl w:ilvl="0" w:tplc="F5707138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71257A17"/>
    <w:multiLevelType w:val="hybridMultilevel"/>
    <w:tmpl w:val="1F740D30"/>
    <w:lvl w:ilvl="0" w:tplc="F94ED196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C5182D"/>
    <w:multiLevelType w:val="hybridMultilevel"/>
    <w:tmpl w:val="0396DE06"/>
    <w:lvl w:ilvl="0" w:tplc="2B1E761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4"/>
  </w:num>
  <w:num w:numId="5">
    <w:abstractNumId w:val="13"/>
  </w:num>
  <w:num w:numId="6">
    <w:abstractNumId w:val="10"/>
  </w:num>
  <w:num w:numId="7">
    <w:abstractNumId w:val="11"/>
  </w:num>
  <w:num w:numId="8">
    <w:abstractNumId w:val="9"/>
  </w:num>
  <w:num w:numId="9">
    <w:abstractNumId w:val="12"/>
  </w:num>
  <w:num w:numId="10">
    <w:abstractNumId w:val="1"/>
  </w:num>
  <w:num w:numId="11">
    <w:abstractNumId w:val="7"/>
  </w:num>
  <w:num w:numId="12">
    <w:abstractNumId w:val="6"/>
  </w:num>
  <w:num w:numId="13">
    <w:abstractNumId w:val="3"/>
  </w:num>
  <w:num w:numId="14">
    <w:abstractNumId w:val="4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00866"/>
    <w:rsid w:val="000114AA"/>
    <w:rsid w:val="00024B09"/>
    <w:rsid w:val="00024EFD"/>
    <w:rsid w:val="000251E1"/>
    <w:rsid w:val="00030113"/>
    <w:rsid w:val="000365A0"/>
    <w:rsid w:val="00040B2E"/>
    <w:rsid w:val="000557E7"/>
    <w:rsid w:val="00071625"/>
    <w:rsid w:val="0008590A"/>
    <w:rsid w:val="00096379"/>
    <w:rsid w:val="000F4F6A"/>
    <w:rsid w:val="000F5270"/>
    <w:rsid w:val="00115F74"/>
    <w:rsid w:val="001507AE"/>
    <w:rsid w:val="00161ECB"/>
    <w:rsid w:val="001728B3"/>
    <w:rsid w:val="001813C7"/>
    <w:rsid w:val="001A26E3"/>
    <w:rsid w:val="001B0DFF"/>
    <w:rsid w:val="001D0827"/>
    <w:rsid w:val="001E194D"/>
    <w:rsid w:val="00200EBD"/>
    <w:rsid w:val="00217C17"/>
    <w:rsid w:val="00255CCE"/>
    <w:rsid w:val="00267B5D"/>
    <w:rsid w:val="00282861"/>
    <w:rsid w:val="00293D16"/>
    <w:rsid w:val="002B1DF6"/>
    <w:rsid w:val="002B6C33"/>
    <w:rsid w:val="002D13F2"/>
    <w:rsid w:val="002E4E9F"/>
    <w:rsid w:val="00312EB3"/>
    <w:rsid w:val="00322391"/>
    <w:rsid w:val="0033197A"/>
    <w:rsid w:val="003413AD"/>
    <w:rsid w:val="00341E77"/>
    <w:rsid w:val="00343EEF"/>
    <w:rsid w:val="0038604A"/>
    <w:rsid w:val="003A275A"/>
    <w:rsid w:val="003C0595"/>
    <w:rsid w:val="003C1B93"/>
    <w:rsid w:val="003C2546"/>
    <w:rsid w:val="003D2764"/>
    <w:rsid w:val="003E5A80"/>
    <w:rsid w:val="00405009"/>
    <w:rsid w:val="00413F67"/>
    <w:rsid w:val="00421468"/>
    <w:rsid w:val="00464A57"/>
    <w:rsid w:val="004658CE"/>
    <w:rsid w:val="00495AEC"/>
    <w:rsid w:val="004D1260"/>
    <w:rsid w:val="004D24AA"/>
    <w:rsid w:val="004D2C24"/>
    <w:rsid w:val="004F5566"/>
    <w:rsid w:val="00510790"/>
    <w:rsid w:val="00512E72"/>
    <w:rsid w:val="0053569D"/>
    <w:rsid w:val="0054329F"/>
    <w:rsid w:val="0054793E"/>
    <w:rsid w:val="00581AEE"/>
    <w:rsid w:val="005937F7"/>
    <w:rsid w:val="00614E53"/>
    <w:rsid w:val="0063191E"/>
    <w:rsid w:val="00633DEA"/>
    <w:rsid w:val="006430F6"/>
    <w:rsid w:val="00654163"/>
    <w:rsid w:val="00657403"/>
    <w:rsid w:val="00662105"/>
    <w:rsid w:val="00663635"/>
    <w:rsid w:val="00680761"/>
    <w:rsid w:val="006B1E76"/>
    <w:rsid w:val="006D5DBC"/>
    <w:rsid w:val="006D7048"/>
    <w:rsid w:val="006E2704"/>
    <w:rsid w:val="007049C1"/>
    <w:rsid w:val="00725AB6"/>
    <w:rsid w:val="0073048F"/>
    <w:rsid w:val="007321E6"/>
    <w:rsid w:val="00732855"/>
    <w:rsid w:val="00775F21"/>
    <w:rsid w:val="007A0861"/>
    <w:rsid w:val="007A6E8C"/>
    <w:rsid w:val="007E5633"/>
    <w:rsid w:val="00802F6C"/>
    <w:rsid w:val="0084291B"/>
    <w:rsid w:val="0089251A"/>
    <w:rsid w:val="008C4BB2"/>
    <w:rsid w:val="008D3610"/>
    <w:rsid w:val="008D6EE0"/>
    <w:rsid w:val="008E6635"/>
    <w:rsid w:val="0092491C"/>
    <w:rsid w:val="009654DC"/>
    <w:rsid w:val="00966803"/>
    <w:rsid w:val="00982DA1"/>
    <w:rsid w:val="00987746"/>
    <w:rsid w:val="009961DF"/>
    <w:rsid w:val="009B3A4B"/>
    <w:rsid w:val="009D11DB"/>
    <w:rsid w:val="009F14F2"/>
    <w:rsid w:val="00A148DE"/>
    <w:rsid w:val="00A627D6"/>
    <w:rsid w:val="00A7070B"/>
    <w:rsid w:val="00A70BF0"/>
    <w:rsid w:val="00A72401"/>
    <w:rsid w:val="00A93713"/>
    <w:rsid w:val="00AB6B86"/>
    <w:rsid w:val="00B108F8"/>
    <w:rsid w:val="00B15937"/>
    <w:rsid w:val="00B25688"/>
    <w:rsid w:val="00B44623"/>
    <w:rsid w:val="00B6593C"/>
    <w:rsid w:val="00BA78D0"/>
    <w:rsid w:val="00BB18C8"/>
    <w:rsid w:val="00BB1C7C"/>
    <w:rsid w:val="00BC3C45"/>
    <w:rsid w:val="00BE1113"/>
    <w:rsid w:val="00BE1558"/>
    <w:rsid w:val="00C55402"/>
    <w:rsid w:val="00C63F41"/>
    <w:rsid w:val="00C66A74"/>
    <w:rsid w:val="00C829B5"/>
    <w:rsid w:val="00C93550"/>
    <w:rsid w:val="00CA204A"/>
    <w:rsid w:val="00CB3585"/>
    <w:rsid w:val="00CB4451"/>
    <w:rsid w:val="00D003BC"/>
    <w:rsid w:val="00D00866"/>
    <w:rsid w:val="00D0280A"/>
    <w:rsid w:val="00D22E91"/>
    <w:rsid w:val="00D441B4"/>
    <w:rsid w:val="00D44CBE"/>
    <w:rsid w:val="00D525AE"/>
    <w:rsid w:val="00D63EFB"/>
    <w:rsid w:val="00DB028C"/>
    <w:rsid w:val="00DB0696"/>
    <w:rsid w:val="00DC5588"/>
    <w:rsid w:val="00DE420E"/>
    <w:rsid w:val="00DF51D0"/>
    <w:rsid w:val="00E0146C"/>
    <w:rsid w:val="00E34452"/>
    <w:rsid w:val="00E67652"/>
    <w:rsid w:val="00E741E3"/>
    <w:rsid w:val="00E82851"/>
    <w:rsid w:val="00E852D6"/>
    <w:rsid w:val="00EC296D"/>
    <w:rsid w:val="00EE31EF"/>
    <w:rsid w:val="00EE7088"/>
    <w:rsid w:val="00EF122A"/>
    <w:rsid w:val="00F57847"/>
    <w:rsid w:val="00F57EA9"/>
    <w:rsid w:val="00F83834"/>
    <w:rsid w:val="00FA4525"/>
    <w:rsid w:val="00FA5D91"/>
    <w:rsid w:val="00FB2325"/>
    <w:rsid w:val="00FC454F"/>
    <w:rsid w:val="00FC4AC0"/>
    <w:rsid w:val="00FD2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A391812"/>
  <w15:docId w15:val="{29819384-B1FC-4B49-93F2-D5D24FC7C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08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3">
    <w:name w:val="heading 3"/>
    <w:basedOn w:val="a"/>
    <w:link w:val="30"/>
    <w:uiPriority w:val="9"/>
    <w:qFormat/>
    <w:rsid w:val="00D00866"/>
    <w:pPr>
      <w:spacing w:before="100" w:beforeAutospacing="1" w:after="100" w:afterAutospacing="1"/>
      <w:outlineLvl w:val="2"/>
    </w:pPr>
    <w:rPr>
      <w:b/>
      <w:bCs/>
      <w:sz w:val="27"/>
      <w:szCs w:val="27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00866"/>
    <w:rPr>
      <w:rFonts w:ascii="Times New Roman" w:eastAsia="Times New Roman" w:hAnsi="Times New Roman" w:cs="Times New Roman"/>
      <w:b/>
      <w:bCs/>
      <w:sz w:val="27"/>
      <w:szCs w:val="27"/>
      <w:lang w:val="x-none" w:eastAsia="x-none"/>
    </w:rPr>
  </w:style>
  <w:style w:type="paragraph" w:styleId="a3">
    <w:name w:val="List Paragraph"/>
    <w:basedOn w:val="a"/>
    <w:uiPriority w:val="34"/>
    <w:qFormat/>
    <w:rsid w:val="00D00866"/>
    <w:pPr>
      <w:ind w:left="708"/>
    </w:pPr>
  </w:style>
  <w:style w:type="paragraph" w:styleId="a4">
    <w:name w:val="Normal (Web)"/>
    <w:basedOn w:val="a"/>
    <w:uiPriority w:val="99"/>
    <w:unhideWhenUsed/>
    <w:rsid w:val="00D00866"/>
    <w:pPr>
      <w:spacing w:before="100" w:beforeAutospacing="1" w:after="100" w:afterAutospacing="1"/>
    </w:pPr>
  </w:style>
  <w:style w:type="paragraph" w:styleId="a5">
    <w:name w:val="No Spacing"/>
    <w:uiPriority w:val="1"/>
    <w:qFormat/>
    <w:rsid w:val="00D00866"/>
    <w:pPr>
      <w:spacing w:after="0" w:line="240" w:lineRule="auto"/>
    </w:pPr>
  </w:style>
  <w:style w:type="paragraph" w:customStyle="1" w:styleId="rvps2">
    <w:name w:val="rvps2"/>
    <w:basedOn w:val="a"/>
    <w:rsid w:val="00D00866"/>
    <w:pPr>
      <w:spacing w:before="100" w:beforeAutospacing="1" w:after="100" w:afterAutospacing="1"/>
    </w:pPr>
    <w:rPr>
      <w:lang w:eastAsia="uk-UA"/>
    </w:rPr>
  </w:style>
  <w:style w:type="paragraph" w:styleId="a6">
    <w:name w:val="header"/>
    <w:basedOn w:val="a"/>
    <w:link w:val="a7"/>
    <w:uiPriority w:val="99"/>
    <w:unhideWhenUsed/>
    <w:rsid w:val="00D0086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00866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customStyle="1" w:styleId="rvts9">
    <w:name w:val="rvts9"/>
    <w:basedOn w:val="a0"/>
    <w:rsid w:val="002B6C33"/>
  </w:style>
  <w:style w:type="character" w:styleId="a8">
    <w:name w:val="Hyperlink"/>
    <w:basedOn w:val="a0"/>
    <w:uiPriority w:val="99"/>
    <w:semiHidden/>
    <w:unhideWhenUsed/>
    <w:rsid w:val="002B6C33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FB232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B2325"/>
    <w:rPr>
      <w:rFonts w:ascii="Tahoma" w:eastAsia="Times New Roman" w:hAnsi="Tahoma" w:cs="Tahoma"/>
      <w:sz w:val="16"/>
      <w:szCs w:val="16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1206</Words>
  <Characters>6875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Михайлюк Юлія Володимирівна</dc:creator>
  <cp:lastModifiedBy>olga Lytvynenko</cp:lastModifiedBy>
  <cp:revision>11</cp:revision>
  <cp:lastPrinted>2019-12-17T11:00:00Z</cp:lastPrinted>
  <dcterms:created xsi:type="dcterms:W3CDTF">2019-12-17T13:33:00Z</dcterms:created>
  <dcterms:modified xsi:type="dcterms:W3CDTF">2020-01-20T08:07:00Z</dcterms:modified>
</cp:coreProperties>
</file>