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4F2" w:rsidRPr="008F194B" w:rsidRDefault="00AA0B05" w:rsidP="00AA0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194B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:rsidR="00AA0B05" w:rsidRPr="00972BFC" w:rsidRDefault="00AA0B05" w:rsidP="00AB759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19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proofErr w:type="spellStart"/>
      <w:r w:rsidRPr="008F194B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Pr="008F19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Закону України «Про внесення змін до Кодексу України з процедур </w:t>
      </w:r>
      <w:r w:rsidRPr="00972BFC">
        <w:rPr>
          <w:rFonts w:ascii="Times New Roman" w:hAnsi="Times New Roman" w:cs="Times New Roman"/>
          <w:b/>
          <w:sz w:val="28"/>
          <w:szCs w:val="28"/>
          <w:lang w:val="uk-UA"/>
        </w:rPr>
        <w:t>банкрутства</w:t>
      </w:r>
      <w:r w:rsidR="00972BFC" w:rsidRPr="00972B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72BFC" w:rsidRPr="00972BFC"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 w:rsidR="00972BFC" w:rsidRPr="00972B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72BFC" w:rsidRPr="00972BFC">
        <w:rPr>
          <w:rFonts w:ascii="Times New Roman" w:hAnsi="Times New Roman" w:cs="Times New Roman"/>
          <w:b/>
          <w:sz w:val="28"/>
          <w:szCs w:val="28"/>
        </w:rPr>
        <w:t>вдосконалення</w:t>
      </w:r>
      <w:proofErr w:type="spellEnd"/>
      <w:r w:rsidR="00972BFC" w:rsidRPr="00972BFC">
        <w:rPr>
          <w:rFonts w:ascii="Times New Roman" w:hAnsi="Times New Roman" w:cs="Times New Roman"/>
          <w:b/>
          <w:sz w:val="28"/>
          <w:szCs w:val="28"/>
        </w:rPr>
        <w:t xml:space="preserve"> процедур </w:t>
      </w:r>
      <w:proofErr w:type="spellStart"/>
      <w:r w:rsidR="00972BFC" w:rsidRPr="00972BFC">
        <w:rPr>
          <w:rFonts w:ascii="Times New Roman" w:hAnsi="Times New Roman" w:cs="Times New Roman"/>
          <w:b/>
          <w:sz w:val="28"/>
          <w:szCs w:val="28"/>
        </w:rPr>
        <w:t>банкрутства</w:t>
      </w:r>
      <w:proofErr w:type="spellEnd"/>
      <w:r w:rsidR="00972BFC" w:rsidRPr="00972B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72BFC" w:rsidRPr="00972BFC">
        <w:rPr>
          <w:rFonts w:ascii="Times New Roman" w:hAnsi="Times New Roman" w:cs="Times New Roman"/>
          <w:b/>
          <w:sz w:val="28"/>
          <w:szCs w:val="28"/>
        </w:rPr>
        <w:t>державних</w:t>
      </w:r>
      <w:proofErr w:type="spellEnd"/>
      <w:r w:rsidR="00972BFC" w:rsidRPr="00972B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72BFC" w:rsidRPr="00972BFC">
        <w:rPr>
          <w:rFonts w:ascii="Times New Roman" w:hAnsi="Times New Roman" w:cs="Times New Roman"/>
          <w:b/>
          <w:sz w:val="28"/>
          <w:szCs w:val="28"/>
        </w:rPr>
        <w:t>підприємств</w:t>
      </w:r>
      <w:proofErr w:type="spellEnd"/>
      <w:r w:rsidR="00972BFC" w:rsidRPr="00972BFC">
        <w:rPr>
          <w:rFonts w:ascii="Times New Roman" w:hAnsi="Times New Roman" w:cs="Times New Roman"/>
          <w:b/>
          <w:sz w:val="28"/>
          <w:szCs w:val="28"/>
        </w:rPr>
        <w:t xml:space="preserve"> оборонно-</w:t>
      </w:r>
      <w:proofErr w:type="spellStart"/>
      <w:r w:rsidR="00972BFC" w:rsidRPr="00972BFC">
        <w:rPr>
          <w:rFonts w:ascii="Times New Roman" w:hAnsi="Times New Roman" w:cs="Times New Roman"/>
          <w:b/>
          <w:sz w:val="28"/>
          <w:szCs w:val="28"/>
        </w:rPr>
        <w:t>промислового</w:t>
      </w:r>
      <w:proofErr w:type="spellEnd"/>
      <w:r w:rsidR="00972BFC" w:rsidRPr="00972BFC">
        <w:rPr>
          <w:rFonts w:ascii="Times New Roman" w:hAnsi="Times New Roman" w:cs="Times New Roman"/>
          <w:b/>
          <w:sz w:val="28"/>
          <w:szCs w:val="28"/>
        </w:rPr>
        <w:t xml:space="preserve"> комплексу</w:t>
      </w:r>
      <w:r w:rsidRPr="00972BF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8"/>
        <w:gridCol w:w="6974"/>
        <w:gridCol w:w="7052"/>
      </w:tblGrid>
      <w:tr w:rsidR="00AA0B05" w:rsidRPr="008F194B" w:rsidTr="00880E1B">
        <w:tc>
          <w:tcPr>
            <w:tcW w:w="534" w:type="dxa"/>
          </w:tcPr>
          <w:p w:rsidR="00296BDB" w:rsidRPr="008F194B" w:rsidRDefault="00AA0B05" w:rsidP="00AA0B0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  <w:p w:rsidR="00AA0B05" w:rsidRPr="008F194B" w:rsidRDefault="00AA0B05" w:rsidP="00AA0B0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974" w:type="dxa"/>
          </w:tcPr>
          <w:p w:rsidR="00AA0B05" w:rsidRPr="008F194B" w:rsidRDefault="00AA0B05" w:rsidP="00AA0B0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052" w:type="dxa"/>
          </w:tcPr>
          <w:p w:rsidR="00AA0B05" w:rsidRPr="008F194B" w:rsidRDefault="00AA0B05" w:rsidP="00220A4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відповідного положення (норми) про</w:t>
            </w:r>
            <w:r w:rsidR="00220A43"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є</w:t>
            </w: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кту акта</w:t>
            </w:r>
          </w:p>
        </w:tc>
      </w:tr>
      <w:tr w:rsidR="008C6671" w:rsidRPr="008F194B" w:rsidTr="00880E1B">
        <w:tc>
          <w:tcPr>
            <w:tcW w:w="14560" w:type="dxa"/>
            <w:gridSpan w:val="3"/>
          </w:tcPr>
          <w:p w:rsidR="008C6671" w:rsidRPr="008F194B" w:rsidRDefault="008C6671" w:rsidP="00AA0B0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Кодекс України з процедур банкрутства</w:t>
            </w:r>
          </w:p>
        </w:tc>
      </w:tr>
      <w:tr w:rsidR="00AA0B05" w:rsidRPr="008F194B" w:rsidTr="00880E1B">
        <w:tc>
          <w:tcPr>
            <w:tcW w:w="534" w:type="dxa"/>
          </w:tcPr>
          <w:p w:rsidR="00AA0B05" w:rsidRPr="008F194B" w:rsidRDefault="00880E1B" w:rsidP="00AA0B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6C5FA2"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974" w:type="dxa"/>
          </w:tcPr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50. Введення процедури санації боржника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Керуючий санацією боржника призначається господарським судом у порядку, встановленому цим Кодексом, з числа арбітражних керуючих.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E0C55" w:rsidRPr="008F194B" w:rsidRDefault="002E0C5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Керуючий санацією зобов'язаний: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прийняти в господарське відання майно боржника;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відкрити спеціальний рахунок для проведення санації та розрахунків з кредиторами;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забезпечити ведення боржником бухгалтерського обліку і статистичного звіту та фінансової звітності;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здійснювати заходи щодо стягнення на користь боржника дебіторської заборгованості, а також стягнення заборгованості з осіб, які відповідно до закону або договору несуть з боржником субсидіарну чи солідарну відповідальність;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розглядати вимоги конкурсних кредиторів;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заявляти в установленому порядку заперечення щодо заявлених до боржника вимог конкурсних кредиторів;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повідомляти у десятиденний строк з дня постановлення господарським судом відповідної ухвали орган, уповноважений управляти державним майном, про своє призначення, закінчення виконання плану санації, звільнення від обов'язків;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повідомляти орган, уповноважений управляти державним майном, про реалізацію плану санації щодо боржника - державного підприємства або господарського товариства, у статутному капіталі якого частка державної власності становить 50 і більше відсотків;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626C" w:rsidRPr="008F194B" w:rsidRDefault="008F194B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відсутній</w:t>
            </w:r>
          </w:p>
          <w:p w:rsidR="002E0C55" w:rsidRPr="008F194B" w:rsidRDefault="002E0C55" w:rsidP="002E0C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626C" w:rsidRPr="008F194B" w:rsidRDefault="00CA626C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надавати господарському суду на його вимогу інформацію про виконання плану санації;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період санації виступати представником сторони (власника) у колективному договорі;</w:t>
            </w: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63EF5" w:rsidRPr="008F194B" w:rsidRDefault="00663EF5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щокварталу звітувати перед комітетом кредиторів та судом про виконання плану санації;</w:t>
            </w:r>
          </w:p>
          <w:p w:rsidR="002E0C55" w:rsidRPr="008F194B" w:rsidRDefault="002E0C55" w:rsidP="002E0C5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4C75" w:rsidRPr="008F194B" w:rsidRDefault="00663EF5" w:rsidP="002E0C55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здійснювати інші передбачені законодавством повноваження.</w:t>
            </w:r>
          </w:p>
        </w:tc>
        <w:tc>
          <w:tcPr>
            <w:tcW w:w="7052" w:type="dxa"/>
          </w:tcPr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50. Введення процедури санації боржника</w:t>
            </w:r>
          </w:p>
          <w:p w:rsidR="00CA626C" w:rsidRPr="008F194B" w:rsidRDefault="00CA626C" w:rsidP="00AB7592">
            <w:pPr>
              <w:pStyle w:val="a3"/>
              <w:ind w:firstLine="31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0" w:name="n486"/>
            <w:bookmarkEnd w:id="0"/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F19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2. Керуючий санацією боржника призначається господарським судом у порядку, встановленому цим Кодексом, з числа арбітражних керуючих</w:t>
            </w:r>
            <w:r w:rsidRPr="008F194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uk-UA"/>
              </w:rPr>
              <w:t xml:space="preserve">, якщо інше не передбачено цим </w:t>
            </w:r>
            <w:bookmarkStart w:id="1" w:name="_GoBack"/>
            <w:bookmarkEnd w:id="1"/>
            <w:r w:rsidRPr="008F194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uk-UA"/>
              </w:rPr>
              <w:t>Кодексом.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Керуючий санацією зобов'язаний: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прийняти в господарське відання майно боржника;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відкрити спеціальний рахунок для проведення санації та розрахунків з кредиторами;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забезпечити ведення боржником бухгалтерського обліку і статистичного звіту та фінансової звітності;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здійснювати заходи щодо стягнення на користь боржника дебіторської заборгованості, а також стягнення заборгованості з осіб, які відповідно до закону або договору несуть з боржником субсидіарну чи солідарну відповідальність;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розглядати вимоги конкурсних кредиторів;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заявляти в установленому порядку заперечення щодо заявлених до боржника вимог конкурсних кредиторів;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повідомляти у десятиденний строк з дня постановлення господарським судом відповідної ухвали орган, уповноважений управляти державним майном, про своє призначення, закінчення виконання плану санації, звільнення від обов'язків;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повідомляти орган, уповноважений управляти державним майном, про реалізацію плану санації щодо боржника - державного підприємства або господарського товариства, у статутному капіталі якого частка державної власності с</w:t>
            </w:r>
            <w:r w:rsidR="00CA626C"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тановить 50 і більше відсотків;</w:t>
            </w:r>
          </w:p>
          <w:p w:rsidR="00CA626C" w:rsidRPr="008F194B" w:rsidRDefault="00CA626C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626C" w:rsidRPr="008F194B" w:rsidRDefault="00CA626C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F194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uk-UA"/>
              </w:rPr>
              <w:t>розробити та подати до суду у випадках, передбачених цим Кодексом,</w:t>
            </w:r>
            <w:r w:rsidR="00900ADD" w:rsidRPr="008F194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uk-UA"/>
              </w:rPr>
              <w:t xml:space="preserve"> проєкт</w:t>
            </w:r>
            <w:r w:rsidRPr="008F194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uk-UA"/>
              </w:rPr>
              <w:t xml:space="preserve"> план</w:t>
            </w:r>
            <w:r w:rsidR="00900ADD" w:rsidRPr="008F194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uk-UA"/>
              </w:rPr>
              <w:t>у</w:t>
            </w:r>
            <w:r w:rsidRPr="008F194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uk-UA"/>
              </w:rPr>
              <w:t xml:space="preserve"> санації;</w:t>
            </w:r>
            <w:r w:rsidRPr="008F194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</w:p>
          <w:p w:rsidR="00CA626C" w:rsidRPr="008F194B" w:rsidRDefault="00CA626C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надавати господарському суду на його вимогу інформацію про виконання плану санації;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період санації виступати представником сторони (власника) у колективному договорі;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щокварталу звітувати перед комітетом кредиторів та судом про виконання плану санації;</w:t>
            </w:r>
          </w:p>
          <w:p w:rsidR="009C1CE4" w:rsidRPr="008F194B" w:rsidRDefault="009C1CE4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4C75" w:rsidRPr="008F194B" w:rsidRDefault="009C1CE4" w:rsidP="002E0C55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здійснювати інші передбачені законодавством повноваження.</w:t>
            </w:r>
          </w:p>
        </w:tc>
      </w:tr>
      <w:tr w:rsidR="00880E1B" w:rsidRPr="008F194B" w:rsidTr="00880E1B">
        <w:tc>
          <w:tcPr>
            <w:tcW w:w="534" w:type="dxa"/>
          </w:tcPr>
          <w:p w:rsidR="00880E1B" w:rsidRPr="008F194B" w:rsidRDefault="00880E1B" w:rsidP="00AA0B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74" w:type="dxa"/>
          </w:tcPr>
          <w:p w:rsidR="00880E1B" w:rsidRPr="008F194B" w:rsidRDefault="00880E1B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VII. ОСОБЛИВОСТІ ПРОВАДЖЕННЯ У СПРАВАХ ПРО БАНКРУТСТВО ОКРЕМИХ КАТЕГОРІЙ БОРЖНИКІВ</w:t>
            </w:r>
          </w:p>
        </w:tc>
        <w:tc>
          <w:tcPr>
            <w:tcW w:w="7052" w:type="dxa"/>
          </w:tcPr>
          <w:p w:rsidR="00880E1B" w:rsidRPr="008F194B" w:rsidRDefault="00880E1B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VII. ОСОБЛИВОСТІ ПРОВАДЖЕННЯ У СПРАВАХ ПРО БАНКРУТСТВО ОКРЕМИХ КАТЕГОРІЙ БОРЖНИКІВ</w:t>
            </w:r>
          </w:p>
        </w:tc>
      </w:tr>
      <w:tr w:rsidR="00880E1B" w:rsidRPr="00972BFC" w:rsidTr="00880E1B">
        <w:tc>
          <w:tcPr>
            <w:tcW w:w="534" w:type="dxa"/>
          </w:tcPr>
          <w:p w:rsidR="00880E1B" w:rsidRPr="008F194B" w:rsidRDefault="00880E1B" w:rsidP="009F6D21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2.</w:t>
            </w:r>
          </w:p>
        </w:tc>
        <w:tc>
          <w:tcPr>
            <w:tcW w:w="6974" w:type="dxa"/>
          </w:tcPr>
          <w:p w:rsidR="00880E1B" w:rsidRPr="008F194B" w:rsidRDefault="00880E1B" w:rsidP="00AB7592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Стаття відсутня.</w:t>
            </w:r>
          </w:p>
        </w:tc>
        <w:tc>
          <w:tcPr>
            <w:tcW w:w="7052" w:type="dxa"/>
          </w:tcPr>
          <w:p w:rsidR="00E11F5C" w:rsidRPr="008F194B" w:rsidRDefault="00E11F5C" w:rsidP="00E11F5C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«Стаття 96</w:t>
            </w:r>
            <w:r w:rsidRPr="008F194B">
              <w:rPr>
                <w:rFonts w:ascii="Times New Roman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1</w:t>
            </w:r>
            <w:r w:rsidRPr="008F194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 Особливості провадження санації підприємств оборонно-промислового комплексу.</w:t>
            </w:r>
          </w:p>
          <w:p w:rsidR="00E11F5C" w:rsidRPr="008F194B" w:rsidRDefault="00E11F5C" w:rsidP="00E11F5C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1. Для цілей цього Кодексу підприємствами оборонно-промислового комплексу визнаються державні підприємства, що </w:t>
            </w:r>
            <w:r w:rsidR="0026261E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входять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до складу Державного концерну «Укроборонпром»</w:t>
            </w:r>
            <w:r w:rsidR="000C0FAE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,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та акціонерні товариства,</w:t>
            </w:r>
            <w:r w:rsidR="00415DC6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="00F60D37" w:rsidRPr="008F194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 статутному капіталі яких розмір корпоративних прав держави перевищує 50 відсотків</w:t>
            </w:r>
            <w:r w:rsidR="00F60D37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та повноваження з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управління корпоративними правами держави щодо яких здійснює Державний концерн «Укроборонпром». 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2. Керівник підприємства оборонно-промислового комплексу має право подати в порядку, встановленому цим Кодексом, заяву про відкриття провадження у справі про банкрутство з метою проведення керівником процедури санації за </w:t>
            </w:r>
            <w:r w:rsidR="00E8256A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lastRenderedPageBreak/>
              <w:t>наявності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: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письмової згоди Державного концерну «Укроборонпром»;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проєкту плану санації.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3. Для проведення санації боржника його керівником з урахуванням особливостей, передбачених цією статтею, керівник боржника звертається у встановленому цим Кодексом порядку до господарського суду із заявою про відкриття провадження у справі про банкрутство. До заяви керівника боржника додаються також документи, визначені в частині другій цієї статті.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4. Після розгляду заяви боржника у разі, якщо заява і додані до неї документи відповідають вимогам, установленим цим Кодексом, суд не пізніше п’яти днів з дня її надходження </w:t>
            </w:r>
            <w:r w:rsidR="0093719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постановляє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ухвалу про прийняття заяви про відкриття провадження у справі, в якій зазначається дата проведення підготовчого засідання суду.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В ухвалі про прийняття заяви господарський суд має право зобов’язати боржника та інших учасників провадження у справі надати суду додаткові відомості, необхідні для вирішення питання щодо відкриття провадження у справі про банкрутство.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Підготовче засідання суду, у якому здійснюється з’ясування наявності підстав для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lastRenderedPageBreak/>
              <w:t>відкриття провадження у справі про банкрутство, проводиться у місячний строк з дня постановлення ухвали про прийняття заяви про відкриття справи про банкрутство.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За результатами розгляду обґрунтованості заяви про відкриття провадження у справі про банкрутство з метою проведення керівником процедури санації господарський суд постановляє ухвалу про: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відкриття провадження у справі про банкрутство і введення процедури санації, введення мораторію на задоволення вимог кредиторів та призначення розпорядника майна в порядку, встановленому цим Кодексом, та керуючого санацією - керівника боржника, які діють відповідно до вимог цього Кодексу з урахуванням особливостей, передбачених цією статтею;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відмову у відкритті провадження у справі про банкрутство.</w:t>
            </w:r>
          </w:p>
          <w:p w:rsidR="00D75100" w:rsidRPr="008F194B" w:rsidRDefault="000379E5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У разі </w:t>
            </w:r>
            <w:r w:rsidR="0093719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постановлення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господарським судом </w:t>
            </w:r>
            <w:r w:rsidR="0093719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ухвали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про відкриття</w:t>
            </w:r>
            <w:r w:rsidR="00C3641E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провадження у справі про банкрутство за заявою керівника підприємства оборонно-промислового комплексу  Державний концерн «Укроборонпром» відстороняє керівника</w:t>
            </w:r>
            <w:r w:rsidR="00F26012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такого підприємства</w:t>
            </w:r>
            <w:r w:rsidR="00C3641E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, призначеного господарським судом</w:t>
            </w:r>
            <w:r w:rsidR="00E520EE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керуючим санацією</w:t>
            </w:r>
            <w:r w:rsidR="00C3641E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, від </w:t>
            </w:r>
            <w:r w:rsidR="0093719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виконання повноважень керівника підприємства</w:t>
            </w:r>
            <w:r w:rsidR="00C3641E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="00D7510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на час виконання</w:t>
            </w:r>
            <w:r w:rsidR="0083751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ним</w:t>
            </w:r>
            <w:r w:rsidR="00D7510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="00D7510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lastRenderedPageBreak/>
              <w:t>повноважень керуючого санацією.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Керуючий санацією - керівник боржника здійснює свої повноваження згідно з цим Кодексом.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5. Офіційне оприлюднення оголошення про відкриття провадження у справі про банкрутство і </w:t>
            </w:r>
            <w:r w:rsidR="00E8256A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введення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процедури санації здійснюється на офіційному веб-порталі судової влади України в порядку та строки, визначені частиною дев’ятою статті 39 цього Кодексу.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6. Конкурсні кредитори за вимогами, </w:t>
            </w:r>
            <w:r w:rsidR="00FD7DCC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що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виникли до дня відкриття провадження у справі про банкрутство, зобов’язані подати до господарського суду </w:t>
            </w:r>
            <w:r w:rsidR="00FD7DCC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письмові заяви з вимогами до боржника, а також документи, що їх підтверджують</w:t>
            </w:r>
            <w:r w:rsidR="00B90087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,</w:t>
            </w:r>
            <w:r w:rsidR="00FD7DCC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та/або заперечення кредиторів проти проведення процедури санації керівником боржника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протягом 30 днів з дня офіційного оприлюднення оголошення про відкриття провадження у справі про банкрутство і </w:t>
            </w:r>
            <w:r w:rsidR="005D707A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введення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процедури санації.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7. Керуючий санацією - керівник боржника разом із розпорядником майна зобов’язані відповідно до вимог цього Кодексу розглянути вимоги кредиторів і скласти реєстр вимог кредиторів, про що письмово повідомити заявників і господарський суд, а також подати до суду письмовий звіт про надіслані всім кредиторам боржника повідомлення про результати розгляду грошових вимог та їх отримання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lastRenderedPageBreak/>
              <w:t>кредиторами разом з копіями повідомлень про вручення поштового відправлення та описів вкладення у поштове відправлення або інших документів, що підтверджують надсилання повідомлення кредиторам.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За результатами розгляду зазначених заяв господарський суд постановляє ухвалу про визнання чи відхилення (повністю або частково) вимог кредиторів, затвердження реєстру вимог кредиторів</w:t>
            </w:r>
            <w:r w:rsidR="00F8552C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, в якій визначає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дату проведення зборів кредиторів.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8. Порядок проведення зборів кредиторів, утворення і діяльності комітету кредиторів визначається цим Кодексом. 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Керуючий санацією подає на розгляд зборів кредиторів план санації, попередньо погоджений з Державним концерном «Укроборонпром». Збори  кредиторів у місячний строк від дати їх утворення повинні схвалити план санації та подати його для затвердження до господарського суду.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9. Господарський суд затверджує план санації боржника, про що постановляє ухвал</w:t>
            </w:r>
            <w:r w:rsidR="00F8552C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у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, яка може бути оскаржена у встановленому порядку. Боржник розпочинає виконання плану санації після його затвердження судом.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10. Якщо справу про банкрутство підприємства оборонно-промислового комплексу відкрито за заявою кредитора (кредиторів), комітет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lastRenderedPageBreak/>
              <w:t>кредиторів має право звернутися до господарського суду з клопотанням про призначення керуючим санацією керівника боржника, а також розпорядника майна в порядку, встановленому цим Кодексом. Керуючий санацією та розпорядник майна діють відповідно до вимог цього Кодексу з урахуванням особливостей, передбачених цією статтею.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11. Керуючий санацією - керівник боржника виконує повноваження керуючого санацією і отримує заробітну плату в тому ж розмірі, в якому він її отримував до призначення керуючим санацією.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12. За поданням Державного концерну «Укроборонпром» чи за ініціативою господарського суду керуючий санацією - керівник боржника може бути </w:t>
            </w:r>
            <w:r w:rsidR="00525A92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відсторонений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господарським судом від виконання </w:t>
            </w:r>
            <w:r w:rsidR="00525A92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ним своїх обов’язків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.</w:t>
            </w:r>
          </w:p>
          <w:p w:rsidR="00D75100" w:rsidRPr="008F194B" w:rsidRDefault="00525A92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У разі прийняття господарським судом рішення про </w:t>
            </w:r>
            <w:r w:rsidR="00F2684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відсторонення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="00F2684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керуючого санацією - керівника боржника від виконання ним своїх обов’язків </w:t>
            </w:r>
            <w:r w:rsidR="00531DC4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трудовий договір з </w:t>
            </w:r>
            <w:r w:rsidR="00F2684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таки</w:t>
            </w:r>
            <w:r w:rsidR="00531DC4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м</w:t>
            </w:r>
            <w:r w:rsidR="00F2684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керівник</w:t>
            </w:r>
            <w:r w:rsidR="00531DC4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ом</w:t>
            </w:r>
            <w:r w:rsidR="00F2684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боржника </w:t>
            </w:r>
            <w:r w:rsidR="00F34E59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припиняється</w:t>
            </w:r>
            <w:r w:rsidR="000B279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,</w:t>
            </w:r>
            <w:r w:rsidR="00F34E59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а керівник звільняється</w:t>
            </w:r>
            <w:r w:rsidR="000B279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Державним концерном «Укроборонпром»</w:t>
            </w:r>
            <w:r w:rsidR="0029130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="001246DA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з</w:t>
            </w:r>
            <w:r w:rsidR="0029130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підстав, передбачених Кодексом законів про працю України.</w:t>
            </w:r>
          </w:p>
          <w:p w:rsidR="00D06D4F" w:rsidRPr="008F194B" w:rsidRDefault="00D06D4F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13. У випадк</w:t>
            </w:r>
            <w:r w:rsidR="00483A6D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у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, передбачен</w:t>
            </w:r>
            <w:r w:rsidR="00483A6D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ому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частиною дванадцятою цієї статті, господарський суд</w:t>
            </w:r>
            <w:r w:rsidR="0093719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за клопотанням Державного концерну «Укроборонпром»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="0093719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постановляє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ухвалу про 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lastRenderedPageBreak/>
              <w:t xml:space="preserve">призначення керуючим санацією </w:t>
            </w:r>
            <w:r w:rsidR="002440D1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ново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призначеного Державним концерном «Укроборонпром» керівника підприємства оборонно-промислового комплексу.</w:t>
            </w:r>
          </w:p>
          <w:p w:rsidR="00D75100" w:rsidRPr="008F194B" w:rsidRDefault="00D75100" w:rsidP="006F0B7F">
            <w:pPr>
              <w:ind w:firstLine="851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1</w:t>
            </w:r>
            <w:r w:rsidR="00D06D4F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4</w:t>
            </w: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. Розпорядник майна продовжує виконувати свої обов’язки протягом проведення керуючим санацією - керівником боржника процедури санації боржника.</w:t>
            </w:r>
          </w:p>
          <w:p w:rsidR="00880E1B" w:rsidRPr="008F194B" w:rsidRDefault="00D06D4F" w:rsidP="00AE3F1F">
            <w:pPr>
              <w:shd w:val="clear" w:color="auto" w:fill="FFFFFF"/>
              <w:spacing w:after="150"/>
              <w:ind w:firstLine="851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uk-UA"/>
              </w:rPr>
            </w:pPr>
            <w:r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15</w:t>
            </w:r>
            <w:r w:rsidR="00D7510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. У разі невиконання плану санації боржника </w:t>
            </w:r>
            <w:r w:rsidR="00804F01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або наявності інших підстав, які свідчать про неможливість </w:t>
            </w:r>
            <w:r w:rsidR="00D7510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відновлення платоспроможності</w:t>
            </w:r>
            <w:r w:rsidR="00804F01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 боржника</w:t>
            </w:r>
            <w:r w:rsidR="00D7510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 xml:space="preserve">, процедура банкрутства здійснюється відповідно до цього Кодексу, про що господарський суд </w:t>
            </w:r>
            <w:r w:rsidR="00D851E9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ухвалює постанову</w:t>
            </w:r>
            <w:r w:rsidR="00D75100" w:rsidRPr="008F194B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</w:tr>
    </w:tbl>
    <w:p w:rsidR="00AA0B05" w:rsidRPr="008F194B" w:rsidRDefault="00AA0B05" w:rsidP="0073738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F194B" w:rsidRPr="008F194B" w:rsidRDefault="008F194B" w:rsidP="0073738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F194B" w:rsidRPr="008F194B" w:rsidRDefault="008F194B" w:rsidP="0073738C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F194B" w:rsidRPr="008F194B" w:rsidRDefault="008F194B" w:rsidP="0073738C">
      <w:pPr>
        <w:pStyle w:val="a3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>Народний депутат України</w:t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</w:r>
      <w:r w:rsidRPr="008F194B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  <w:t>Р.А. Підласа (посв.№100)</w:t>
      </w:r>
    </w:p>
    <w:sectPr w:rsidR="008F194B" w:rsidRPr="008F194B" w:rsidSect="00C23EC5">
      <w:headerReference w:type="default" r:id="rId8"/>
      <w:pgSz w:w="16838" w:h="11906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ACE" w:rsidRDefault="00491ACE" w:rsidP="00C23EC5">
      <w:pPr>
        <w:spacing w:after="0" w:line="240" w:lineRule="auto"/>
      </w:pPr>
      <w:r>
        <w:separator/>
      </w:r>
    </w:p>
  </w:endnote>
  <w:endnote w:type="continuationSeparator" w:id="0">
    <w:p w:rsidR="00491ACE" w:rsidRDefault="00491ACE" w:rsidP="00C23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ACE" w:rsidRDefault="00491ACE" w:rsidP="00C23EC5">
      <w:pPr>
        <w:spacing w:after="0" w:line="240" w:lineRule="auto"/>
      </w:pPr>
      <w:r>
        <w:separator/>
      </w:r>
    </w:p>
  </w:footnote>
  <w:footnote w:type="continuationSeparator" w:id="0">
    <w:p w:rsidR="00491ACE" w:rsidRDefault="00491ACE" w:rsidP="00C23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4797780"/>
      <w:docPartObj>
        <w:docPartGallery w:val="Page Numbers (Top of Page)"/>
        <w:docPartUnique/>
      </w:docPartObj>
    </w:sdtPr>
    <w:sdtEndPr/>
    <w:sdtContent>
      <w:p w:rsidR="007E5887" w:rsidRDefault="007E58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518">
          <w:rPr>
            <w:noProof/>
          </w:rPr>
          <w:t>7</w:t>
        </w:r>
        <w:r>
          <w:fldChar w:fldCharType="end"/>
        </w:r>
      </w:p>
    </w:sdtContent>
  </w:sdt>
  <w:p w:rsidR="007E5887" w:rsidRDefault="007E588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6112D"/>
    <w:multiLevelType w:val="hybridMultilevel"/>
    <w:tmpl w:val="6298BB50"/>
    <w:lvl w:ilvl="0" w:tplc="A8FC511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6EB72899"/>
    <w:multiLevelType w:val="hybridMultilevel"/>
    <w:tmpl w:val="0292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48B1"/>
    <w:rsid w:val="00004D92"/>
    <w:rsid w:val="00012F8F"/>
    <w:rsid w:val="00015453"/>
    <w:rsid w:val="0002034C"/>
    <w:rsid w:val="00023FB2"/>
    <w:rsid w:val="00031717"/>
    <w:rsid w:val="000330D3"/>
    <w:rsid w:val="0003662D"/>
    <w:rsid w:val="00036767"/>
    <w:rsid w:val="000379E5"/>
    <w:rsid w:val="00061D45"/>
    <w:rsid w:val="00063534"/>
    <w:rsid w:val="00086BE9"/>
    <w:rsid w:val="000A4178"/>
    <w:rsid w:val="000A7B65"/>
    <w:rsid w:val="000B1EC7"/>
    <w:rsid w:val="000B2790"/>
    <w:rsid w:val="000B7348"/>
    <w:rsid w:val="000C0FAE"/>
    <w:rsid w:val="00105E70"/>
    <w:rsid w:val="00112DD9"/>
    <w:rsid w:val="001246DA"/>
    <w:rsid w:val="001523EB"/>
    <w:rsid w:val="001613F0"/>
    <w:rsid w:val="001747EF"/>
    <w:rsid w:val="00174BDC"/>
    <w:rsid w:val="001A0BB8"/>
    <w:rsid w:val="001B0F62"/>
    <w:rsid w:val="001B14DD"/>
    <w:rsid w:val="001B303F"/>
    <w:rsid w:val="001C41BD"/>
    <w:rsid w:val="001C73F4"/>
    <w:rsid w:val="00203D53"/>
    <w:rsid w:val="00206165"/>
    <w:rsid w:val="00211839"/>
    <w:rsid w:val="00214B75"/>
    <w:rsid w:val="00220A43"/>
    <w:rsid w:val="00221A7E"/>
    <w:rsid w:val="00234E4A"/>
    <w:rsid w:val="00240059"/>
    <w:rsid w:val="002440D1"/>
    <w:rsid w:val="002606E5"/>
    <w:rsid w:val="0026261E"/>
    <w:rsid w:val="00291300"/>
    <w:rsid w:val="002924E6"/>
    <w:rsid w:val="00293EEF"/>
    <w:rsid w:val="00296BDB"/>
    <w:rsid w:val="002B04AC"/>
    <w:rsid w:val="002D7DE7"/>
    <w:rsid w:val="002E0C55"/>
    <w:rsid w:val="002E5A35"/>
    <w:rsid w:val="003148BA"/>
    <w:rsid w:val="00315DDE"/>
    <w:rsid w:val="00320861"/>
    <w:rsid w:val="003239E6"/>
    <w:rsid w:val="00342B8F"/>
    <w:rsid w:val="00367495"/>
    <w:rsid w:val="00370326"/>
    <w:rsid w:val="003779C0"/>
    <w:rsid w:val="003830FF"/>
    <w:rsid w:val="003940F8"/>
    <w:rsid w:val="003A0EF9"/>
    <w:rsid w:val="003A1244"/>
    <w:rsid w:val="003B1C39"/>
    <w:rsid w:val="003B77B4"/>
    <w:rsid w:val="003F4014"/>
    <w:rsid w:val="003F7AC7"/>
    <w:rsid w:val="00404B91"/>
    <w:rsid w:val="00411AD4"/>
    <w:rsid w:val="00415700"/>
    <w:rsid w:val="00415DC6"/>
    <w:rsid w:val="004251E1"/>
    <w:rsid w:val="004577EC"/>
    <w:rsid w:val="00483A6D"/>
    <w:rsid w:val="00491ACE"/>
    <w:rsid w:val="004921FA"/>
    <w:rsid w:val="004E3E44"/>
    <w:rsid w:val="004F00B6"/>
    <w:rsid w:val="004F0DB7"/>
    <w:rsid w:val="00525A92"/>
    <w:rsid w:val="00531DC4"/>
    <w:rsid w:val="005A59CD"/>
    <w:rsid w:val="005B45CF"/>
    <w:rsid w:val="005C0674"/>
    <w:rsid w:val="005C713D"/>
    <w:rsid w:val="005D6F44"/>
    <w:rsid w:val="005D707A"/>
    <w:rsid w:val="005F6A19"/>
    <w:rsid w:val="006200C8"/>
    <w:rsid w:val="00636DB4"/>
    <w:rsid w:val="00663EF5"/>
    <w:rsid w:val="006A089E"/>
    <w:rsid w:val="006A2AB4"/>
    <w:rsid w:val="006B7DE3"/>
    <w:rsid w:val="006C1F01"/>
    <w:rsid w:val="006C5FA2"/>
    <w:rsid w:val="006C7300"/>
    <w:rsid w:val="006C7DA0"/>
    <w:rsid w:val="006E2A13"/>
    <w:rsid w:val="006E4A9F"/>
    <w:rsid w:val="006F0B7F"/>
    <w:rsid w:val="006F6DFF"/>
    <w:rsid w:val="0073738C"/>
    <w:rsid w:val="00755E6F"/>
    <w:rsid w:val="00755EA8"/>
    <w:rsid w:val="00756D42"/>
    <w:rsid w:val="00775157"/>
    <w:rsid w:val="007B2C84"/>
    <w:rsid w:val="007D2567"/>
    <w:rsid w:val="007D57CA"/>
    <w:rsid w:val="007E5887"/>
    <w:rsid w:val="00802F93"/>
    <w:rsid w:val="00804F01"/>
    <w:rsid w:val="0081676E"/>
    <w:rsid w:val="0083173F"/>
    <w:rsid w:val="0083751F"/>
    <w:rsid w:val="008440C3"/>
    <w:rsid w:val="0084681F"/>
    <w:rsid w:val="00855002"/>
    <w:rsid w:val="00871752"/>
    <w:rsid w:val="00880E1B"/>
    <w:rsid w:val="008B3E09"/>
    <w:rsid w:val="008C6671"/>
    <w:rsid w:val="008E0032"/>
    <w:rsid w:val="008F194B"/>
    <w:rsid w:val="00900ADD"/>
    <w:rsid w:val="009012D7"/>
    <w:rsid w:val="00923E00"/>
    <w:rsid w:val="0093719F"/>
    <w:rsid w:val="00941C78"/>
    <w:rsid w:val="009424D1"/>
    <w:rsid w:val="00972BFC"/>
    <w:rsid w:val="009870E0"/>
    <w:rsid w:val="00996844"/>
    <w:rsid w:val="009A4C75"/>
    <w:rsid w:val="009C036B"/>
    <w:rsid w:val="009C1CE4"/>
    <w:rsid w:val="009C1F38"/>
    <w:rsid w:val="009D0EDC"/>
    <w:rsid w:val="009D2646"/>
    <w:rsid w:val="009F14F2"/>
    <w:rsid w:val="009F6D21"/>
    <w:rsid w:val="00A150F2"/>
    <w:rsid w:val="00A167C7"/>
    <w:rsid w:val="00A53D5D"/>
    <w:rsid w:val="00AA0B05"/>
    <w:rsid w:val="00AA1559"/>
    <w:rsid w:val="00AB613E"/>
    <w:rsid w:val="00AB7592"/>
    <w:rsid w:val="00AE3F1F"/>
    <w:rsid w:val="00AE5405"/>
    <w:rsid w:val="00AF24E1"/>
    <w:rsid w:val="00B057B4"/>
    <w:rsid w:val="00B11518"/>
    <w:rsid w:val="00B37EF6"/>
    <w:rsid w:val="00B41A25"/>
    <w:rsid w:val="00B70CB7"/>
    <w:rsid w:val="00B90087"/>
    <w:rsid w:val="00BA4D5B"/>
    <w:rsid w:val="00BC0524"/>
    <w:rsid w:val="00BE474F"/>
    <w:rsid w:val="00BE48BF"/>
    <w:rsid w:val="00BF49DB"/>
    <w:rsid w:val="00BF7C9E"/>
    <w:rsid w:val="00C21338"/>
    <w:rsid w:val="00C22C39"/>
    <w:rsid w:val="00C23EC5"/>
    <w:rsid w:val="00C3641E"/>
    <w:rsid w:val="00C430CE"/>
    <w:rsid w:val="00C565F5"/>
    <w:rsid w:val="00C57442"/>
    <w:rsid w:val="00C90973"/>
    <w:rsid w:val="00CA626C"/>
    <w:rsid w:val="00CB57A3"/>
    <w:rsid w:val="00CB7A17"/>
    <w:rsid w:val="00CE2D9D"/>
    <w:rsid w:val="00CF790B"/>
    <w:rsid w:val="00D000E6"/>
    <w:rsid w:val="00D06D4F"/>
    <w:rsid w:val="00D14106"/>
    <w:rsid w:val="00D45580"/>
    <w:rsid w:val="00D7330F"/>
    <w:rsid w:val="00D75100"/>
    <w:rsid w:val="00D8266C"/>
    <w:rsid w:val="00D851E9"/>
    <w:rsid w:val="00D90FA6"/>
    <w:rsid w:val="00DA66F2"/>
    <w:rsid w:val="00DB1C73"/>
    <w:rsid w:val="00DB3418"/>
    <w:rsid w:val="00E11F5C"/>
    <w:rsid w:val="00E2492D"/>
    <w:rsid w:val="00E31E23"/>
    <w:rsid w:val="00E35F2B"/>
    <w:rsid w:val="00E36746"/>
    <w:rsid w:val="00E520EE"/>
    <w:rsid w:val="00E56422"/>
    <w:rsid w:val="00E5783E"/>
    <w:rsid w:val="00E8256A"/>
    <w:rsid w:val="00E9752F"/>
    <w:rsid w:val="00EA3269"/>
    <w:rsid w:val="00EB099B"/>
    <w:rsid w:val="00EC06B4"/>
    <w:rsid w:val="00F00306"/>
    <w:rsid w:val="00F05BC2"/>
    <w:rsid w:val="00F26012"/>
    <w:rsid w:val="00F2684F"/>
    <w:rsid w:val="00F34E59"/>
    <w:rsid w:val="00F451BF"/>
    <w:rsid w:val="00F60D37"/>
    <w:rsid w:val="00F702AF"/>
    <w:rsid w:val="00F77A7B"/>
    <w:rsid w:val="00F8552C"/>
    <w:rsid w:val="00FC29C2"/>
    <w:rsid w:val="00FC48B1"/>
    <w:rsid w:val="00FD7DCC"/>
    <w:rsid w:val="00FE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3E2F6F"/>
  <w15:docId w15:val="{29819384-B1FC-4B49-93F2-D5D24FC7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37EF6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0B05"/>
    <w:pPr>
      <w:spacing w:after="0" w:line="240" w:lineRule="auto"/>
    </w:pPr>
  </w:style>
  <w:style w:type="table" w:styleId="a4">
    <w:name w:val="Table Grid"/>
    <w:basedOn w:val="a1"/>
    <w:uiPriority w:val="59"/>
    <w:rsid w:val="00AA0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harCar">
    <w:name w:val="Car Char Car Знак"/>
    <w:basedOn w:val="a"/>
    <w:rsid w:val="00AA0B0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A53D5D"/>
    <w:pPr>
      <w:ind w:left="720"/>
      <w:contextualSpacing/>
    </w:pPr>
    <w:rPr>
      <w:lang w:val="uk-UA"/>
    </w:rPr>
  </w:style>
  <w:style w:type="paragraph" w:customStyle="1" w:styleId="rvps2">
    <w:name w:val="rvps2"/>
    <w:basedOn w:val="a"/>
    <w:rsid w:val="00620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6200C8"/>
  </w:style>
  <w:style w:type="character" w:styleId="a6">
    <w:name w:val="Hyperlink"/>
    <w:basedOn w:val="a0"/>
    <w:uiPriority w:val="99"/>
    <w:semiHidden/>
    <w:unhideWhenUsed/>
    <w:rsid w:val="006200C8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C23E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3EC5"/>
  </w:style>
  <w:style w:type="paragraph" w:styleId="a9">
    <w:name w:val="footer"/>
    <w:basedOn w:val="a"/>
    <w:link w:val="aa"/>
    <w:uiPriority w:val="99"/>
    <w:unhideWhenUsed/>
    <w:rsid w:val="00C23E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3EC5"/>
  </w:style>
  <w:style w:type="character" w:customStyle="1" w:styleId="30">
    <w:name w:val="Заголовок 3 Знак"/>
    <w:basedOn w:val="a0"/>
    <w:link w:val="3"/>
    <w:uiPriority w:val="9"/>
    <w:rsid w:val="00B37EF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b">
    <w:name w:val="Normal (Web)"/>
    <w:basedOn w:val="a"/>
    <w:uiPriority w:val="99"/>
    <w:unhideWhenUsed/>
    <w:rsid w:val="00B37EF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25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251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9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0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990E7-07CE-C04D-B545-0112B7346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9</Pages>
  <Words>1634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Михайлюк Юлія Володимирівна</dc:creator>
  <cp:lastModifiedBy>olga Lytvynenko</cp:lastModifiedBy>
  <cp:revision>56</cp:revision>
  <cp:lastPrinted>2019-12-18T08:44:00Z</cp:lastPrinted>
  <dcterms:created xsi:type="dcterms:W3CDTF">2019-12-17T13:34:00Z</dcterms:created>
  <dcterms:modified xsi:type="dcterms:W3CDTF">2020-01-20T08:07:00Z</dcterms:modified>
</cp:coreProperties>
</file>