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58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0"/>
        <w:gridCol w:w="5954"/>
        <w:gridCol w:w="3714"/>
      </w:tblGrid>
      <w:tr w:rsidR="0009211E" w:rsidRPr="00D11531" w:rsidTr="00D11531">
        <w:tc>
          <w:tcPr>
            <w:tcW w:w="15588" w:type="dxa"/>
            <w:gridSpan w:val="3"/>
          </w:tcPr>
          <w:p w:rsidR="0009211E" w:rsidRPr="00D11531" w:rsidRDefault="0009211E" w:rsidP="00DE04A0">
            <w:pPr>
              <w:spacing w:after="0" w:line="240" w:lineRule="auto"/>
              <w:jc w:val="center"/>
              <w:rPr>
                <w:rFonts w:ascii="Times New Roman" w:hAnsi="Times New Roman"/>
                <w:b/>
                <w:sz w:val="27"/>
                <w:szCs w:val="27"/>
              </w:rPr>
            </w:pPr>
            <w:r w:rsidRPr="00D11531">
              <w:rPr>
                <w:rFonts w:ascii="Times New Roman" w:hAnsi="Times New Roman"/>
                <w:b/>
                <w:sz w:val="27"/>
                <w:szCs w:val="27"/>
              </w:rPr>
              <w:t>ПОРІВНЯЛЬНА ТАБЛИЦЯ</w:t>
            </w:r>
          </w:p>
          <w:p w:rsidR="0009211E" w:rsidRPr="00D11531" w:rsidRDefault="00D11531" w:rsidP="00DE04A0">
            <w:pPr>
              <w:spacing w:after="0" w:line="240" w:lineRule="auto"/>
              <w:jc w:val="center"/>
              <w:rPr>
                <w:rFonts w:ascii="Times New Roman" w:hAnsi="Times New Roman"/>
                <w:b/>
                <w:sz w:val="27"/>
                <w:szCs w:val="27"/>
              </w:rPr>
            </w:pPr>
            <w:r w:rsidRPr="00D11531">
              <w:rPr>
                <w:rFonts w:ascii="Times New Roman" w:hAnsi="Times New Roman"/>
                <w:b/>
                <w:sz w:val="27"/>
                <w:szCs w:val="27"/>
              </w:rPr>
              <w:t>до проє</w:t>
            </w:r>
            <w:r w:rsidR="0009211E" w:rsidRPr="00D11531">
              <w:rPr>
                <w:rFonts w:ascii="Times New Roman" w:hAnsi="Times New Roman"/>
                <w:b/>
                <w:sz w:val="27"/>
                <w:szCs w:val="27"/>
              </w:rPr>
              <w:t>кту Закону України «Про внесення змін до Закону України «Про Кабінет Міністрів України» щодо діяльності Спеціальної контрольної комісії з питань приватизації»</w:t>
            </w:r>
          </w:p>
        </w:tc>
      </w:tr>
      <w:tr w:rsidR="0009211E" w:rsidRPr="00D11531" w:rsidTr="00D11531">
        <w:tc>
          <w:tcPr>
            <w:tcW w:w="5920" w:type="dxa"/>
          </w:tcPr>
          <w:p w:rsidR="0009211E" w:rsidRPr="00D11531" w:rsidRDefault="0009211E" w:rsidP="0009211E">
            <w:pPr>
              <w:spacing w:after="0"/>
              <w:jc w:val="center"/>
              <w:rPr>
                <w:rFonts w:ascii="Times New Roman" w:hAnsi="Times New Roman"/>
                <w:sz w:val="27"/>
                <w:szCs w:val="27"/>
              </w:rPr>
            </w:pPr>
            <w:r w:rsidRPr="00D11531">
              <w:rPr>
                <w:rFonts w:ascii="Times New Roman" w:hAnsi="Times New Roman"/>
                <w:b/>
                <w:sz w:val="27"/>
                <w:szCs w:val="27"/>
              </w:rPr>
              <w:t>Зміст положення акта законодавства</w:t>
            </w:r>
          </w:p>
        </w:tc>
        <w:tc>
          <w:tcPr>
            <w:tcW w:w="5954" w:type="dxa"/>
          </w:tcPr>
          <w:p w:rsidR="0009211E" w:rsidRPr="00D11531" w:rsidRDefault="0009211E" w:rsidP="00D73CA7">
            <w:pPr>
              <w:spacing w:after="0"/>
              <w:jc w:val="center"/>
              <w:rPr>
                <w:rFonts w:ascii="Times New Roman" w:hAnsi="Times New Roman"/>
                <w:sz w:val="27"/>
                <w:szCs w:val="27"/>
              </w:rPr>
            </w:pPr>
            <w:r w:rsidRPr="00D11531">
              <w:rPr>
                <w:rFonts w:ascii="Times New Roman" w:hAnsi="Times New Roman"/>
                <w:b/>
                <w:sz w:val="27"/>
                <w:szCs w:val="27"/>
              </w:rPr>
              <w:t>Зміст відповідного положення про</w:t>
            </w:r>
            <w:r w:rsidR="00D73CA7">
              <w:rPr>
                <w:rFonts w:ascii="Times New Roman" w:hAnsi="Times New Roman"/>
                <w:b/>
                <w:sz w:val="27"/>
                <w:szCs w:val="27"/>
              </w:rPr>
              <w:t>є</w:t>
            </w:r>
            <w:r w:rsidRPr="00D11531">
              <w:rPr>
                <w:rFonts w:ascii="Times New Roman" w:hAnsi="Times New Roman"/>
                <w:b/>
                <w:sz w:val="27"/>
                <w:szCs w:val="27"/>
              </w:rPr>
              <w:t>кту акта</w:t>
            </w:r>
          </w:p>
        </w:tc>
        <w:tc>
          <w:tcPr>
            <w:tcW w:w="3714" w:type="dxa"/>
          </w:tcPr>
          <w:p w:rsidR="0009211E" w:rsidRPr="00D11531" w:rsidRDefault="0009211E" w:rsidP="0009211E">
            <w:pPr>
              <w:spacing w:after="0"/>
              <w:jc w:val="center"/>
              <w:rPr>
                <w:rFonts w:ascii="Times New Roman" w:hAnsi="Times New Roman"/>
                <w:b/>
                <w:sz w:val="27"/>
                <w:szCs w:val="27"/>
              </w:rPr>
            </w:pPr>
            <w:r w:rsidRPr="00D11531">
              <w:rPr>
                <w:rFonts w:ascii="Times New Roman" w:hAnsi="Times New Roman"/>
                <w:b/>
                <w:sz w:val="27"/>
                <w:szCs w:val="27"/>
              </w:rPr>
              <w:t>Пояснення змін</w:t>
            </w:r>
          </w:p>
        </w:tc>
      </w:tr>
      <w:tr w:rsidR="0009211E" w:rsidRPr="00D11531" w:rsidTr="00D11531">
        <w:tc>
          <w:tcPr>
            <w:tcW w:w="5920" w:type="dxa"/>
          </w:tcPr>
          <w:p w:rsidR="0009211E" w:rsidRPr="00D11531" w:rsidRDefault="0009211E" w:rsidP="00DE04A0">
            <w:pPr>
              <w:spacing w:after="0"/>
              <w:ind w:firstLine="709"/>
              <w:jc w:val="both"/>
              <w:rPr>
                <w:rFonts w:ascii="Times New Roman" w:hAnsi="Times New Roman"/>
                <w:sz w:val="27"/>
                <w:szCs w:val="27"/>
              </w:rPr>
            </w:pPr>
            <w:r w:rsidRPr="00D11531">
              <w:rPr>
                <w:rFonts w:ascii="Times New Roman" w:hAnsi="Times New Roman"/>
                <w:b/>
                <w:sz w:val="27"/>
                <w:szCs w:val="27"/>
              </w:rPr>
              <w:t>Стаття 34</w:t>
            </w:r>
            <w:r w:rsidRPr="00D11531">
              <w:rPr>
                <w:rFonts w:ascii="Times New Roman" w:hAnsi="Times New Roman"/>
                <w:sz w:val="27"/>
                <w:szCs w:val="27"/>
              </w:rPr>
              <w:t xml:space="preserve">. Розгляд звернень комітетів, </w:t>
            </w:r>
            <w:r w:rsidRPr="00D11531">
              <w:rPr>
                <w:rFonts w:ascii="Times New Roman" w:hAnsi="Times New Roman"/>
                <w:i/>
                <w:sz w:val="27"/>
                <w:szCs w:val="27"/>
              </w:rPr>
              <w:t>Спеціальної контрольної комісії з питань приватизації</w:t>
            </w:r>
            <w:r w:rsidRPr="00D11531">
              <w:rPr>
                <w:rFonts w:ascii="Times New Roman" w:hAnsi="Times New Roman"/>
                <w:sz w:val="27"/>
                <w:szCs w:val="27"/>
              </w:rPr>
              <w:t>, тимчасових спеціальних та тимчасових слідчих комісій Верховної Ради України</w:t>
            </w:r>
          </w:p>
          <w:p w:rsidR="0009211E" w:rsidRPr="00D11531" w:rsidRDefault="0009211E" w:rsidP="00DE04A0">
            <w:pPr>
              <w:spacing w:after="0"/>
              <w:ind w:firstLine="709"/>
              <w:jc w:val="both"/>
              <w:rPr>
                <w:rFonts w:ascii="Times New Roman" w:hAnsi="Times New Roman"/>
                <w:sz w:val="27"/>
                <w:szCs w:val="27"/>
              </w:rPr>
            </w:pPr>
            <w:r w:rsidRPr="00D11531">
              <w:rPr>
                <w:rFonts w:ascii="Times New Roman" w:hAnsi="Times New Roman"/>
                <w:sz w:val="27"/>
                <w:szCs w:val="27"/>
              </w:rPr>
              <w:t xml:space="preserve">1. Кабінет Міністрів України організовує розгляд звернень комітетів, </w:t>
            </w:r>
            <w:r w:rsidRPr="00D11531">
              <w:rPr>
                <w:rFonts w:ascii="Times New Roman" w:hAnsi="Times New Roman"/>
                <w:i/>
                <w:sz w:val="27"/>
                <w:szCs w:val="27"/>
              </w:rPr>
              <w:t>Спеціальної контрольної комісії з питань приватизації</w:t>
            </w:r>
            <w:r w:rsidRPr="00D11531">
              <w:rPr>
                <w:rFonts w:ascii="Times New Roman" w:hAnsi="Times New Roman"/>
                <w:sz w:val="27"/>
                <w:szCs w:val="27"/>
              </w:rPr>
              <w:t>, тимчасових спеціальних та тимчасових слідчих комісій Верховної Ради України з питань його діяльності.</w:t>
            </w:r>
          </w:p>
          <w:p w:rsidR="0009211E" w:rsidRPr="00D11531" w:rsidRDefault="0009211E" w:rsidP="00DE04A0">
            <w:pPr>
              <w:spacing w:after="0"/>
              <w:ind w:firstLine="709"/>
              <w:jc w:val="both"/>
              <w:rPr>
                <w:rFonts w:ascii="Times New Roman" w:hAnsi="Times New Roman"/>
                <w:sz w:val="27"/>
                <w:szCs w:val="27"/>
              </w:rPr>
            </w:pPr>
            <w:r w:rsidRPr="00D11531">
              <w:rPr>
                <w:rFonts w:ascii="Times New Roman" w:hAnsi="Times New Roman"/>
                <w:b/>
                <w:sz w:val="27"/>
                <w:szCs w:val="27"/>
              </w:rPr>
              <w:t>Стаття 35</w:t>
            </w:r>
            <w:r w:rsidRPr="00D11531">
              <w:rPr>
                <w:rFonts w:ascii="Times New Roman" w:hAnsi="Times New Roman"/>
                <w:sz w:val="27"/>
                <w:szCs w:val="27"/>
              </w:rPr>
              <w:t>. Інформування Верховної Ради України про діяльність Кабінету Міністрів України</w:t>
            </w:r>
          </w:p>
          <w:p w:rsidR="0009211E" w:rsidRPr="00D11531" w:rsidRDefault="0009211E" w:rsidP="00DE04A0">
            <w:pPr>
              <w:spacing w:after="0"/>
              <w:ind w:firstLine="709"/>
              <w:jc w:val="both"/>
              <w:rPr>
                <w:rFonts w:ascii="Times New Roman" w:hAnsi="Times New Roman"/>
                <w:sz w:val="27"/>
                <w:szCs w:val="27"/>
              </w:rPr>
            </w:pPr>
            <w:r w:rsidRPr="00D11531">
              <w:rPr>
                <w:rFonts w:ascii="Times New Roman" w:hAnsi="Times New Roman"/>
                <w:sz w:val="27"/>
                <w:szCs w:val="27"/>
              </w:rPr>
              <w:t>…</w:t>
            </w:r>
          </w:p>
          <w:p w:rsidR="0009211E" w:rsidRPr="00D11531" w:rsidRDefault="0009211E" w:rsidP="00DE04A0">
            <w:pPr>
              <w:spacing w:after="0"/>
              <w:ind w:firstLine="709"/>
              <w:jc w:val="both"/>
              <w:rPr>
                <w:rFonts w:ascii="Times New Roman" w:hAnsi="Times New Roman"/>
                <w:sz w:val="27"/>
                <w:szCs w:val="27"/>
              </w:rPr>
            </w:pPr>
            <w:r w:rsidRPr="00D11531">
              <w:rPr>
                <w:rFonts w:ascii="Times New Roman" w:hAnsi="Times New Roman"/>
                <w:sz w:val="27"/>
                <w:szCs w:val="27"/>
              </w:rPr>
              <w:t xml:space="preserve">3. Під час проведення "Години запитань до Уряду" члени Кабінету Міністрів України відповідають на запитання народних депутатів України, комітетів Верховної Ради України, </w:t>
            </w:r>
            <w:r w:rsidRPr="00D11531">
              <w:rPr>
                <w:rFonts w:ascii="Times New Roman" w:hAnsi="Times New Roman"/>
                <w:i/>
                <w:sz w:val="27"/>
                <w:szCs w:val="27"/>
              </w:rPr>
              <w:t>Спеціальної контрольної комісії з питань приватизації,</w:t>
            </w:r>
            <w:r w:rsidRPr="00D11531">
              <w:rPr>
                <w:rFonts w:ascii="Times New Roman" w:hAnsi="Times New Roman"/>
                <w:sz w:val="27"/>
                <w:szCs w:val="27"/>
              </w:rPr>
              <w:t xml:space="preserve"> тимчасових спеціальних та тимчасових слідчих комісій Верховної Ради України, представників депутатських фракцій. Народні депутати України, депутатські фракції можуть заздалегідь письмово повідомляти членів Кабінету Міністрів України про запитання, які їм буде поставлено.</w:t>
            </w:r>
          </w:p>
        </w:tc>
        <w:tc>
          <w:tcPr>
            <w:tcW w:w="5954" w:type="dxa"/>
          </w:tcPr>
          <w:p w:rsidR="0009211E" w:rsidRPr="00D11531" w:rsidRDefault="0009211E" w:rsidP="00DE04A0">
            <w:pPr>
              <w:spacing w:after="0"/>
              <w:ind w:firstLine="709"/>
              <w:jc w:val="both"/>
              <w:rPr>
                <w:rFonts w:ascii="Times New Roman" w:hAnsi="Times New Roman"/>
                <w:sz w:val="27"/>
                <w:szCs w:val="27"/>
              </w:rPr>
            </w:pPr>
            <w:r w:rsidRPr="00D11531">
              <w:rPr>
                <w:rFonts w:ascii="Times New Roman" w:hAnsi="Times New Roman"/>
                <w:b/>
                <w:sz w:val="27"/>
                <w:szCs w:val="27"/>
              </w:rPr>
              <w:t>Стаття 34</w:t>
            </w:r>
            <w:r w:rsidRPr="00D11531">
              <w:rPr>
                <w:rFonts w:ascii="Times New Roman" w:hAnsi="Times New Roman"/>
                <w:sz w:val="27"/>
                <w:szCs w:val="27"/>
              </w:rPr>
              <w:t>. Розгляд звернень комітетів, тимчасових спеціальних та тимчасових слідчих комісій Верховної Ради України</w:t>
            </w:r>
          </w:p>
          <w:p w:rsidR="0009211E" w:rsidRPr="00D11531" w:rsidRDefault="0009211E" w:rsidP="00DE04A0">
            <w:pPr>
              <w:spacing w:after="0"/>
              <w:ind w:firstLine="709"/>
              <w:jc w:val="both"/>
              <w:rPr>
                <w:rFonts w:ascii="Times New Roman" w:hAnsi="Times New Roman"/>
                <w:sz w:val="27"/>
                <w:szCs w:val="27"/>
              </w:rPr>
            </w:pPr>
          </w:p>
          <w:p w:rsidR="0009211E" w:rsidRPr="00D11531" w:rsidRDefault="0009211E" w:rsidP="00DE04A0">
            <w:pPr>
              <w:spacing w:after="0"/>
              <w:ind w:firstLine="709"/>
              <w:jc w:val="both"/>
              <w:rPr>
                <w:rFonts w:ascii="Times New Roman" w:hAnsi="Times New Roman"/>
                <w:sz w:val="27"/>
                <w:szCs w:val="27"/>
              </w:rPr>
            </w:pPr>
            <w:r w:rsidRPr="00D11531">
              <w:rPr>
                <w:rFonts w:ascii="Times New Roman" w:hAnsi="Times New Roman"/>
                <w:sz w:val="27"/>
                <w:szCs w:val="27"/>
              </w:rPr>
              <w:t>1. Кабінет Міністрів України організовує розгляд звернень комітетів,  тимчасових спеціальних та тимчасових слідчих комісій Верховної Ради України з питань його діяльності.</w:t>
            </w:r>
          </w:p>
          <w:p w:rsidR="0009211E" w:rsidRPr="00D11531" w:rsidRDefault="0009211E" w:rsidP="00DE04A0">
            <w:pPr>
              <w:spacing w:after="0"/>
              <w:ind w:firstLine="709"/>
              <w:jc w:val="both"/>
              <w:rPr>
                <w:rFonts w:ascii="Times New Roman" w:hAnsi="Times New Roman"/>
                <w:sz w:val="27"/>
                <w:szCs w:val="27"/>
              </w:rPr>
            </w:pPr>
          </w:p>
          <w:p w:rsidR="0009211E" w:rsidRPr="00D11531" w:rsidRDefault="0009211E" w:rsidP="00DE04A0">
            <w:pPr>
              <w:spacing w:after="0"/>
              <w:ind w:firstLine="709"/>
              <w:jc w:val="both"/>
              <w:rPr>
                <w:rFonts w:ascii="Times New Roman" w:hAnsi="Times New Roman"/>
                <w:sz w:val="27"/>
                <w:szCs w:val="27"/>
              </w:rPr>
            </w:pPr>
          </w:p>
          <w:p w:rsidR="0009211E" w:rsidRPr="00D11531" w:rsidRDefault="0009211E" w:rsidP="00DE04A0">
            <w:pPr>
              <w:spacing w:after="0"/>
              <w:ind w:firstLine="709"/>
              <w:jc w:val="both"/>
              <w:rPr>
                <w:rFonts w:ascii="Times New Roman" w:hAnsi="Times New Roman"/>
                <w:sz w:val="27"/>
                <w:szCs w:val="27"/>
              </w:rPr>
            </w:pPr>
            <w:r w:rsidRPr="00D11531">
              <w:rPr>
                <w:rFonts w:ascii="Times New Roman" w:hAnsi="Times New Roman"/>
                <w:b/>
                <w:sz w:val="27"/>
                <w:szCs w:val="27"/>
              </w:rPr>
              <w:t>Стаття 35</w:t>
            </w:r>
            <w:r w:rsidRPr="00D11531">
              <w:rPr>
                <w:rFonts w:ascii="Times New Roman" w:hAnsi="Times New Roman"/>
                <w:sz w:val="27"/>
                <w:szCs w:val="27"/>
              </w:rPr>
              <w:t>. Інформування Верховної Ради України про діяльність Кабінету Міністрів України</w:t>
            </w:r>
          </w:p>
          <w:p w:rsidR="0009211E" w:rsidRPr="00D11531" w:rsidRDefault="0009211E" w:rsidP="00DE04A0">
            <w:pPr>
              <w:spacing w:after="0"/>
              <w:ind w:firstLine="709"/>
              <w:jc w:val="both"/>
              <w:rPr>
                <w:rFonts w:ascii="Times New Roman" w:hAnsi="Times New Roman"/>
                <w:sz w:val="27"/>
                <w:szCs w:val="27"/>
              </w:rPr>
            </w:pPr>
            <w:r w:rsidRPr="00D11531">
              <w:rPr>
                <w:rFonts w:ascii="Times New Roman" w:hAnsi="Times New Roman"/>
                <w:sz w:val="27"/>
                <w:szCs w:val="27"/>
              </w:rPr>
              <w:t>…</w:t>
            </w:r>
          </w:p>
          <w:p w:rsidR="0009211E" w:rsidRPr="00D11531" w:rsidRDefault="0009211E" w:rsidP="00DE04A0">
            <w:pPr>
              <w:spacing w:after="0"/>
              <w:ind w:firstLine="687"/>
              <w:jc w:val="both"/>
              <w:rPr>
                <w:rFonts w:ascii="Times New Roman" w:hAnsi="Times New Roman"/>
                <w:sz w:val="27"/>
                <w:szCs w:val="27"/>
              </w:rPr>
            </w:pPr>
            <w:r w:rsidRPr="00D11531">
              <w:rPr>
                <w:rFonts w:ascii="Times New Roman" w:hAnsi="Times New Roman"/>
                <w:sz w:val="27"/>
                <w:szCs w:val="27"/>
              </w:rPr>
              <w:t>3. Під час проведення "Години запитань до Уряду" члени Кабінету Міністрів України відповідають на запитання народних депутатів України, комітетів Верховної Ради України, тимчасових спеціальних та тимчасових слідчих комісій Верховної Ради України, представників депутатських фракцій. Народні депутати України, депутатські фракції можуть заздалегідь письмово повідомляти членів Кабінету Міністрів України про запитання, які їм буде поставлено.</w:t>
            </w:r>
          </w:p>
        </w:tc>
        <w:tc>
          <w:tcPr>
            <w:tcW w:w="3714" w:type="dxa"/>
          </w:tcPr>
          <w:p w:rsidR="0009211E" w:rsidRPr="00D11531" w:rsidRDefault="0009211E" w:rsidP="0009211E">
            <w:pPr>
              <w:spacing w:after="0"/>
              <w:ind w:firstLine="709"/>
              <w:jc w:val="both"/>
              <w:rPr>
                <w:rFonts w:ascii="Times New Roman" w:hAnsi="Times New Roman"/>
                <w:b/>
                <w:sz w:val="27"/>
                <w:szCs w:val="27"/>
              </w:rPr>
            </w:pPr>
            <w:r w:rsidRPr="00D11531">
              <w:rPr>
                <w:rFonts w:ascii="Times New Roman" w:hAnsi="Times New Roman"/>
                <w:sz w:val="27"/>
                <w:szCs w:val="27"/>
              </w:rPr>
              <w:t>Узгодження із положеннями Закону України «Про приватизацію державного і комунального майна» із змінами</w:t>
            </w:r>
            <w:r w:rsidR="00D11531" w:rsidRPr="00D11531">
              <w:rPr>
                <w:rFonts w:ascii="Times New Roman" w:hAnsi="Times New Roman"/>
                <w:sz w:val="27"/>
                <w:szCs w:val="27"/>
              </w:rPr>
              <w:t>,</w:t>
            </w:r>
            <w:r w:rsidRPr="00D11531">
              <w:rPr>
                <w:rFonts w:ascii="Times New Roman" w:hAnsi="Times New Roman"/>
                <w:sz w:val="27"/>
                <w:szCs w:val="27"/>
              </w:rPr>
              <w:t xml:space="preserve"> внесеними Законом України від 11 вересня 2019 року № 55-IX, яким виключено статтю 9 Закону що регулювала  діяльність Спеціальної контрольної комісії з питань приватизації</w:t>
            </w:r>
          </w:p>
        </w:tc>
      </w:tr>
    </w:tbl>
    <w:p w:rsidR="00DE04A0" w:rsidRPr="00DE04A0" w:rsidRDefault="00DE04A0" w:rsidP="00C055CE">
      <w:pPr>
        <w:spacing w:before="80" w:after="0"/>
        <w:rPr>
          <w:rFonts w:ascii="Times New Roman" w:hAnsi="Times New Roman"/>
          <w:b/>
          <w:sz w:val="28"/>
          <w:szCs w:val="28"/>
        </w:rPr>
      </w:pPr>
      <w:bookmarkStart w:id="0" w:name="_GoBack"/>
      <w:bookmarkEnd w:id="0"/>
      <w:r w:rsidRPr="00DE04A0">
        <w:rPr>
          <w:rFonts w:ascii="Times New Roman" w:hAnsi="Times New Roman"/>
          <w:b/>
          <w:sz w:val="28"/>
          <w:szCs w:val="28"/>
        </w:rPr>
        <w:t xml:space="preserve">Директор Департаменту приватного права </w:t>
      </w:r>
      <w:r>
        <w:rPr>
          <w:rFonts w:ascii="Times New Roman" w:hAnsi="Times New Roman"/>
          <w:b/>
          <w:sz w:val="28"/>
          <w:szCs w:val="28"/>
        </w:rPr>
        <w:t xml:space="preserve">                                                                                                 </w:t>
      </w:r>
      <w:r w:rsidRPr="00DE04A0">
        <w:rPr>
          <w:rFonts w:ascii="Times New Roman" w:hAnsi="Times New Roman"/>
          <w:b/>
          <w:sz w:val="28"/>
          <w:szCs w:val="28"/>
        </w:rPr>
        <w:t>Олена ФЕРЕНС</w:t>
      </w:r>
    </w:p>
    <w:sectPr w:rsidR="00DE04A0" w:rsidRPr="00DE04A0" w:rsidSect="00D11531">
      <w:headerReference w:type="default" r:id="rId8"/>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449" w:rsidRDefault="009D6449" w:rsidP="002D7A58">
      <w:pPr>
        <w:spacing w:after="0" w:line="240" w:lineRule="auto"/>
      </w:pPr>
      <w:r>
        <w:separator/>
      </w:r>
    </w:p>
  </w:endnote>
  <w:endnote w:type="continuationSeparator" w:id="0">
    <w:p w:rsidR="009D6449" w:rsidRDefault="009D6449" w:rsidP="002D7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449" w:rsidRDefault="009D6449" w:rsidP="002D7A58">
      <w:pPr>
        <w:spacing w:after="0" w:line="240" w:lineRule="auto"/>
      </w:pPr>
      <w:r>
        <w:separator/>
      </w:r>
    </w:p>
  </w:footnote>
  <w:footnote w:type="continuationSeparator" w:id="0">
    <w:p w:rsidR="009D6449" w:rsidRDefault="009D6449" w:rsidP="002D7A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531" w:rsidRDefault="009D6449">
    <w:pPr>
      <w:pStyle w:val="a9"/>
      <w:jc w:val="center"/>
    </w:pPr>
    <w:r>
      <w:fldChar w:fldCharType="begin"/>
    </w:r>
    <w:r>
      <w:instrText xml:space="preserve"> PAGE   \* MERGEFORMAT </w:instrText>
    </w:r>
    <w:r>
      <w:fldChar w:fldCharType="separate"/>
    </w:r>
    <w:r w:rsidR="00C055CE">
      <w:rPr>
        <w:noProof/>
      </w:rPr>
      <w:t>2</w:t>
    </w:r>
    <w:r>
      <w:rPr>
        <w:noProof/>
      </w:rPr>
      <w:fldChar w:fldCharType="end"/>
    </w:r>
  </w:p>
  <w:p w:rsidR="005E1531" w:rsidRDefault="005E1531">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D7A58"/>
    <w:rsid w:val="0009211E"/>
    <w:rsid w:val="000D308C"/>
    <w:rsid w:val="001213A3"/>
    <w:rsid w:val="00171E3F"/>
    <w:rsid w:val="001C1DCB"/>
    <w:rsid w:val="00200113"/>
    <w:rsid w:val="00225DC8"/>
    <w:rsid w:val="002A1088"/>
    <w:rsid w:val="002A7BF1"/>
    <w:rsid w:val="002C363F"/>
    <w:rsid w:val="002D7A58"/>
    <w:rsid w:val="002E2826"/>
    <w:rsid w:val="00373FE9"/>
    <w:rsid w:val="00484974"/>
    <w:rsid w:val="005A2C32"/>
    <w:rsid w:val="005D6555"/>
    <w:rsid w:val="005E1531"/>
    <w:rsid w:val="005F4B9F"/>
    <w:rsid w:val="006310C6"/>
    <w:rsid w:val="006471F1"/>
    <w:rsid w:val="00692F67"/>
    <w:rsid w:val="0079709D"/>
    <w:rsid w:val="007B5299"/>
    <w:rsid w:val="007F2CCF"/>
    <w:rsid w:val="008B0128"/>
    <w:rsid w:val="008B07D4"/>
    <w:rsid w:val="008C32FC"/>
    <w:rsid w:val="009D6449"/>
    <w:rsid w:val="00A12FCB"/>
    <w:rsid w:val="00A309B9"/>
    <w:rsid w:val="00A60C6C"/>
    <w:rsid w:val="00A61BF8"/>
    <w:rsid w:val="00AA5B18"/>
    <w:rsid w:val="00B11A3F"/>
    <w:rsid w:val="00B4682B"/>
    <w:rsid w:val="00B734CD"/>
    <w:rsid w:val="00B96257"/>
    <w:rsid w:val="00BC333C"/>
    <w:rsid w:val="00C055CE"/>
    <w:rsid w:val="00D11531"/>
    <w:rsid w:val="00D31BE2"/>
    <w:rsid w:val="00D41B1A"/>
    <w:rsid w:val="00D73CA7"/>
    <w:rsid w:val="00DB1A7D"/>
    <w:rsid w:val="00DC1D59"/>
    <w:rsid w:val="00DE04A0"/>
    <w:rsid w:val="00DE0ABF"/>
    <w:rsid w:val="00EC2BCC"/>
    <w:rsid w:val="00EC623E"/>
    <w:rsid w:val="00F24A42"/>
    <w:rsid w:val="00F7168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A58"/>
    <w:pPr>
      <w:spacing w:after="160" w:line="259" w:lineRule="auto"/>
    </w:pPr>
    <w:rPr>
      <w:rFonts w:eastAsia="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31BE2"/>
    <w:pPr>
      <w:spacing w:after="0" w:line="240" w:lineRule="auto"/>
      <w:jc w:val="center"/>
    </w:pPr>
    <w:rPr>
      <w:rFonts w:ascii="Times New Roman" w:eastAsia="Times New Roman" w:hAnsi="Times New Roman"/>
      <w:b/>
      <w:sz w:val="28"/>
      <w:szCs w:val="20"/>
      <w:lang w:eastAsia="ru-RU"/>
    </w:rPr>
  </w:style>
  <w:style w:type="character" w:customStyle="1" w:styleId="a4">
    <w:name w:val="Название Знак"/>
    <w:basedOn w:val="a0"/>
    <w:link w:val="a3"/>
    <w:rsid w:val="00D31BE2"/>
    <w:rPr>
      <w:rFonts w:ascii="Times New Roman" w:eastAsia="Times New Roman" w:hAnsi="Times New Roman" w:cs="Times New Roman"/>
      <w:b/>
      <w:sz w:val="28"/>
      <w:szCs w:val="20"/>
      <w:lang w:eastAsia="ru-RU"/>
    </w:rPr>
  </w:style>
  <w:style w:type="table" w:styleId="a5">
    <w:name w:val="Table Grid"/>
    <w:basedOn w:val="a1"/>
    <w:uiPriority w:val="59"/>
    <w:rsid w:val="002D7A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basedOn w:val="a"/>
    <w:link w:val="a7"/>
    <w:uiPriority w:val="99"/>
    <w:semiHidden/>
    <w:unhideWhenUsed/>
    <w:rsid w:val="002D7A58"/>
    <w:pPr>
      <w:spacing w:after="0" w:line="240" w:lineRule="auto"/>
    </w:pPr>
    <w:rPr>
      <w:sz w:val="20"/>
      <w:szCs w:val="20"/>
    </w:rPr>
  </w:style>
  <w:style w:type="character" w:customStyle="1" w:styleId="a7">
    <w:name w:val="Текст сноски Знак"/>
    <w:basedOn w:val="a0"/>
    <w:link w:val="a6"/>
    <w:uiPriority w:val="99"/>
    <w:semiHidden/>
    <w:rsid w:val="002D7A58"/>
    <w:rPr>
      <w:rFonts w:ascii="Calibri" w:eastAsia="Calibri" w:hAnsi="Calibri" w:cs="Times New Roman"/>
      <w:sz w:val="20"/>
      <w:szCs w:val="20"/>
    </w:rPr>
  </w:style>
  <w:style w:type="character" w:styleId="a8">
    <w:name w:val="footnote reference"/>
    <w:basedOn w:val="a0"/>
    <w:uiPriority w:val="99"/>
    <w:semiHidden/>
    <w:unhideWhenUsed/>
    <w:rsid w:val="002D7A58"/>
    <w:rPr>
      <w:vertAlign w:val="superscript"/>
    </w:rPr>
  </w:style>
  <w:style w:type="paragraph" w:styleId="a9">
    <w:name w:val="header"/>
    <w:basedOn w:val="a"/>
    <w:link w:val="aa"/>
    <w:uiPriority w:val="99"/>
    <w:unhideWhenUsed/>
    <w:rsid w:val="002D7A58"/>
    <w:pPr>
      <w:tabs>
        <w:tab w:val="center" w:pos="4819"/>
        <w:tab w:val="right" w:pos="9639"/>
      </w:tabs>
      <w:spacing w:after="0" w:line="240" w:lineRule="auto"/>
    </w:pPr>
  </w:style>
  <w:style w:type="character" w:customStyle="1" w:styleId="aa">
    <w:name w:val="Верхний колонтитул Знак"/>
    <w:basedOn w:val="a0"/>
    <w:link w:val="a9"/>
    <w:uiPriority w:val="99"/>
    <w:rsid w:val="002D7A58"/>
    <w:rPr>
      <w:rFonts w:ascii="Calibri" w:eastAsia="Calibri" w:hAnsi="Calibri" w:cs="Times New Roman"/>
    </w:rPr>
  </w:style>
  <w:style w:type="paragraph" w:styleId="ab">
    <w:name w:val="footer"/>
    <w:basedOn w:val="a"/>
    <w:link w:val="ac"/>
    <w:uiPriority w:val="99"/>
    <w:semiHidden/>
    <w:unhideWhenUsed/>
    <w:rsid w:val="002D7A58"/>
    <w:pPr>
      <w:tabs>
        <w:tab w:val="center" w:pos="4819"/>
        <w:tab w:val="right" w:pos="9639"/>
      </w:tabs>
      <w:spacing w:after="0" w:line="240" w:lineRule="auto"/>
    </w:pPr>
  </w:style>
  <w:style w:type="character" w:customStyle="1" w:styleId="ac">
    <w:name w:val="Нижний колонтитул Знак"/>
    <w:basedOn w:val="a0"/>
    <w:link w:val="ab"/>
    <w:uiPriority w:val="99"/>
    <w:semiHidden/>
    <w:rsid w:val="002D7A5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7966C5-F78B-4012-B565-033EDDFF1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1600</Words>
  <Characters>912</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a.dmitrenko</dc:creator>
  <cp:lastModifiedBy>User</cp:lastModifiedBy>
  <cp:revision>7</cp:revision>
  <cp:lastPrinted>2019-11-25T09:05:00Z</cp:lastPrinted>
  <dcterms:created xsi:type="dcterms:W3CDTF">2019-11-22T08:18:00Z</dcterms:created>
  <dcterms:modified xsi:type="dcterms:W3CDTF">2020-01-08T17:23:00Z</dcterms:modified>
</cp:coreProperties>
</file>