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EB7" w:rsidRPr="001E519C" w:rsidRDefault="003C2EB7" w:rsidP="007579AD">
      <w:pPr>
        <w:ind w:firstLine="720"/>
        <w:jc w:val="center"/>
        <w:rPr>
          <w:rFonts w:cs="Times New Roman"/>
          <w:b/>
          <w:bCs/>
          <w:sz w:val="28"/>
          <w:szCs w:val="28"/>
        </w:rPr>
      </w:pPr>
      <w:r w:rsidRPr="001E519C">
        <w:rPr>
          <w:rFonts w:cs="Times New Roman"/>
          <w:b/>
          <w:bCs/>
          <w:sz w:val="28"/>
          <w:szCs w:val="28"/>
        </w:rPr>
        <w:t>ПОРІВНЯЛЬНА ТАБЛИЦЯ</w:t>
      </w:r>
    </w:p>
    <w:p w:rsidR="003C2EB7" w:rsidRPr="001E519C" w:rsidRDefault="003C2EB7" w:rsidP="00CE4790">
      <w:pPr>
        <w:widowControl w:val="0"/>
        <w:jc w:val="center"/>
        <w:rPr>
          <w:rFonts w:cs="Times New Roman"/>
          <w:b/>
          <w:bCs/>
          <w:sz w:val="28"/>
          <w:szCs w:val="28"/>
        </w:rPr>
      </w:pPr>
      <w:r w:rsidRPr="001E519C">
        <w:rPr>
          <w:rFonts w:cs="Times New Roman"/>
          <w:b/>
          <w:bCs/>
          <w:sz w:val="28"/>
          <w:szCs w:val="28"/>
        </w:rPr>
        <w:t xml:space="preserve">до проекту Закону України "Про внесення змін до деяких законодавчих актів </w:t>
      </w:r>
    </w:p>
    <w:p w:rsidR="003C2EB7" w:rsidRPr="001E519C" w:rsidRDefault="003C2EB7" w:rsidP="00CE4790">
      <w:pPr>
        <w:widowControl w:val="0"/>
        <w:jc w:val="center"/>
        <w:rPr>
          <w:rFonts w:cs="Times New Roman"/>
          <w:b/>
          <w:bCs/>
          <w:sz w:val="28"/>
          <w:szCs w:val="28"/>
        </w:rPr>
      </w:pPr>
      <w:r w:rsidRPr="001E519C">
        <w:rPr>
          <w:rFonts w:cs="Times New Roman"/>
          <w:b/>
          <w:bCs/>
          <w:sz w:val="28"/>
          <w:szCs w:val="28"/>
        </w:rPr>
        <w:t>щодо ефективності та цільового використання коштів соціального страхування"</w:t>
      </w:r>
    </w:p>
    <w:p w:rsidR="003C2EB7" w:rsidRPr="001E519C" w:rsidRDefault="003C2EB7" w:rsidP="00CE4790">
      <w:pPr>
        <w:widowControl w:val="0"/>
        <w:jc w:val="center"/>
        <w:rPr>
          <w:rFonts w:cs="Times New Roman"/>
          <w:b/>
          <w:bCs/>
          <w:sz w:val="28"/>
          <w:szCs w:val="28"/>
        </w:rPr>
      </w:pPr>
    </w:p>
    <w:tbl>
      <w:tblPr>
        <w:tblW w:w="145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0"/>
        <w:gridCol w:w="7290"/>
      </w:tblGrid>
      <w:tr w:rsidR="003C2EB7" w:rsidRPr="001E519C">
        <w:tc>
          <w:tcPr>
            <w:tcW w:w="7290" w:type="dxa"/>
          </w:tcPr>
          <w:p w:rsidR="003C2EB7" w:rsidRPr="001E519C" w:rsidRDefault="003C2EB7" w:rsidP="00A90FB0">
            <w:pPr>
              <w:jc w:val="center"/>
              <w:rPr>
                <w:rFonts w:cs="Times New Roman"/>
                <w:b/>
                <w:bCs/>
                <w:sz w:val="28"/>
                <w:szCs w:val="28"/>
              </w:rPr>
            </w:pPr>
          </w:p>
          <w:p w:rsidR="003C2EB7" w:rsidRPr="001E519C" w:rsidRDefault="003C2EB7" w:rsidP="00A90FB0">
            <w:pPr>
              <w:jc w:val="center"/>
              <w:rPr>
                <w:rFonts w:cs="Times New Roman"/>
                <w:b/>
                <w:bCs/>
                <w:sz w:val="28"/>
                <w:szCs w:val="28"/>
              </w:rPr>
            </w:pPr>
            <w:r w:rsidRPr="001E519C">
              <w:rPr>
                <w:rFonts w:cs="Times New Roman"/>
                <w:b/>
                <w:bCs/>
                <w:sz w:val="28"/>
                <w:szCs w:val="28"/>
              </w:rPr>
              <w:t>Зміст положення (норми) чинного акта законодавства</w:t>
            </w:r>
          </w:p>
          <w:p w:rsidR="003C2EB7" w:rsidRPr="001E519C" w:rsidRDefault="003C2EB7" w:rsidP="00A90FB0">
            <w:pPr>
              <w:jc w:val="center"/>
              <w:rPr>
                <w:rFonts w:cs="Times New Roman"/>
                <w:b/>
                <w:bCs/>
                <w:sz w:val="28"/>
                <w:szCs w:val="28"/>
              </w:rPr>
            </w:pPr>
          </w:p>
        </w:tc>
        <w:tc>
          <w:tcPr>
            <w:tcW w:w="7290" w:type="dxa"/>
          </w:tcPr>
          <w:p w:rsidR="003C2EB7" w:rsidRPr="001E519C" w:rsidRDefault="003C2EB7" w:rsidP="00A90FB0">
            <w:pPr>
              <w:jc w:val="center"/>
              <w:rPr>
                <w:rFonts w:cs="Times New Roman"/>
                <w:b/>
                <w:bCs/>
                <w:sz w:val="28"/>
                <w:szCs w:val="28"/>
              </w:rPr>
            </w:pPr>
          </w:p>
          <w:p w:rsidR="003C2EB7" w:rsidRPr="001E519C" w:rsidRDefault="003C2EB7" w:rsidP="00A90FB0">
            <w:pPr>
              <w:jc w:val="center"/>
              <w:rPr>
                <w:rFonts w:cs="Times New Roman"/>
                <w:b/>
                <w:bCs/>
                <w:sz w:val="28"/>
                <w:szCs w:val="28"/>
              </w:rPr>
            </w:pPr>
            <w:r w:rsidRPr="001E519C">
              <w:rPr>
                <w:rFonts w:cs="Times New Roman"/>
                <w:b/>
                <w:bCs/>
                <w:sz w:val="28"/>
                <w:szCs w:val="28"/>
              </w:rPr>
              <w:t>Зміст відповідного положення (норми) проекту акта</w:t>
            </w:r>
          </w:p>
          <w:p w:rsidR="003C2EB7" w:rsidRPr="001E519C" w:rsidRDefault="003C2EB7" w:rsidP="00A90FB0">
            <w:pPr>
              <w:jc w:val="center"/>
              <w:rPr>
                <w:rFonts w:cs="Times New Roman"/>
                <w:b/>
                <w:bCs/>
                <w:sz w:val="28"/>
                <w:szCs w:val="28"/>
              </w:rPr>
            </w:pPr>
          </w:p>
        </w:tc>
      </w:tr>
      <w:tr w:rsidR="003C2EB7" w:rsidRPr="001E519C">
        <w:trPr>
          <w:trHeight w:val="243"/>
        </w:trPr>
        <w:tc>
          <w:tcPr>
            <w:tcW w:w="14580" w:type="dxa"/>
            <w:gridSpan w:val="2"/>
          </w:tcPr>
          <w:p w:rsidR="003C2EB7" w:rsidRPr="001E519C" w:rsidRDefault="003C2EB7" w:rsidP="00651491">
            <w:pPr>
              <w:ind w:firstLine="709"/>
              <w:jc w:val="center"/>
              <w:rPr>
                <w:rFonts w:cs="Times New Roman"/>
                <w:b/>
                <w:bCs/>
                <w:sz w:val="28"/>
                <w:szCs w:val="28"/>
                <w:lang w:eastAsia="ru-RU"/>
              </w:rPr>
            </w:pPr>
          </w:p>
          <w:p w:rsidR="003C2EB7" w:rsidRPr="001E519C" w:rsidRDefault="003C2EB7" w:rsidP="00651491">
            <w:pPr>
              <w:ind w:firstLine="709"/>
              <w:jc w:val="center"/>
              <w:rPr>
                <w:rFonts w:cs="Times New Roman"/>
                <w:b/>
                <w:bCs/>
                <w:sz w:val="28"/>
                <w:szCs w:val="28"/>
                <w:lang w:eastAsia="ru-RU"/>
              </w:rPr>
            </w:pPr>
            <w:r w:rsidRPr="001E519C">
              <w:rPr>
                <w:rFonts w:cs="Times New Roman"/>
                <w:b/>
                <w:bCs/>
                <w:sz w:val="28"/>
                <w:szCs w:val="28"/>
                <w:lang w:eastAsia="ru-RU"/>
              </w:rPr>
              <w:t>Основи законодавства України про загальнообов'язкове державне соціальне страхування</w:t>
            </w:r>
          </w:p>
          <w:p w:rsidR="003C2EB7" w:rsidRPr="001E519C" w:rsidRDefault="003C2EB7" w:rsidP="00651491">
            <w:pPr>
              <w:ind w:firstLine="709"/>
              <w:jc w:val="center"/>
              <w:rPr>
                <w:rFonts w:cs="Times New Roman"/>
                <w:b/>
                <w:bCs/>
                <w:sz w:val="28"/>
                <w:szCs w:val="28"/>
                <w:lang w:eastAsia="ru-RU"/>
              </w:rPr>
            </w:pPr>
          </w:p>
        </w:tc>
      </w:tr>
      <w:tr w:rsidR="003C2EB7" w:rsidRPr="001E519C">
        <w:trPr>
          <w:trHeight w:val="243"/>
        </w:trPr>
        <w:tc>
          <w:tcPr>
            <w:tcW w:w="7290" w:type="dxa"/>
          </w:tcPr>
          <w:p w:rsidR="003C2EB7" w:rsidRPr="001E519C" w:rsidRDefault="003C2EB7" w:rsidP="00651491">
            <w:pPr>
              <w:ind w:firstLine="709"/>
              <w:jc w:val="both"/>
              <w:rPr>
                <w:rFonts w:cs="Times New Roman"/>
                <w:b/>
                <w:bCs/>
                <w:sz w:val="28"/>
                <w:szCs w:val="28"/>
                <w:lang w:eastAsia="ru-RU"/>
              </w:rPr>
            </w:pPr>
            <w:r w:rsidRPr="001E519C">
              <w:rPr>
                <w:rFonts w:cs="Times New Roman"/>
                <w:b/>
                <w:bCs/>
                <w:sz w:val="28"/>
                <w:szCs w:val="28"/>
                <w:lang w:eastAsia="ru-RU"/>
              </w:rPr>
              <w:t xml:space="preserve">Стаття 14. </w:t>
            </w:r>
            <w:r w:rsidRPr="001E519C">
              <w:rPr>
                <w:rFonts w:cs="Times New Roman"/>
                <w:sz w:val="28"/>
                <w:szCs w:val="28"/>
                <w:lang w:eastAsia="ru-RU"/>
              </w:rPr>
              <w:t>Страхові фонди</w:t>
            </w:r>
          </w:p>
          <w:p w:rsidR="003C2EB7" w:rsidRPr="001E519C" w:rsidRDefault="003C2EB7" w:rsidP="00651491">
            <w:pPr>
              <w:ind w:firstLine="709"/>
              <w:jc w:val="both"/>
              <w:rPr>
                <w:rFonts w:cs="Times New Roman"/>
                <w:b/>
                <w:bCs/>
                <w:sz w:val="28"/>
                <w:szCs w:val="28"/>
                <w:lang w:eastAsia="ru-RU"/>
              </w:rPr>
            </w:pPr>
          </w:p>
          <w:p w:rsidR="003C2EB7" w:rsidRPr="001E519C" w:rsidRDefault="003C2EB7" w:rsidP="00651491">
            <w:pPr>
              <w:ind w:firstLine="709"/>
              <w:jc w:val="both"/>
              <w:rPr>
                <w:rFonts w:cs="Times New Roman"/>
                <w:sz w:val="28"/>
                <w:szCs w:val="28"/>
                <w:lang w:eastAsia="ru-RU"/>
              </w:rPr>
            </w:pPr>
            <w:bookmarkStart w:id="0" w:name="n89"/>
            <w:bookmarkEnd w:id="0"/>
            <w:r w:rsidRPr="001E519C">
              <w:rPr>
                <w:rFonts w:cs="Times New Roman"/>
                <w:sz w:val="28"/>
                <w:szCs w:val="28"/>
                <w:lang w:eastAsia="ru-RU"/>
              </w:rPr>
              <w:t>Страхові фонди є органами, які здійснюють керівництво та управління за визначеними законом видами загальнообов'язкового державного соціального страхування, провадять акумуляцію страхових внесків, контроль за використанням коштів, забезпечують фінансування виплат за загальнообов'язковим державним соціальним страхуванням та здійснюють інші функції згідно з затвердженими статутами.</w:t>
            </w:r>
          </w:p>
          <w:p w:rsidR="003C2EB7" w:rsidRPr="001E519C" w:rsidRDefault="003C2EB7" w:rsidP="00651491">
            <w:pPr>
              <w:ind w:firstLine="709"/>
              <w:jc w:val="both"/>
              <w:rPr>
                <w:rFonts w:cs="Times New Roman"/>
                <w:sz w:val="28"/>
                <w:szCs w:val="28"/>
                <w:lang w:eastAsia="ru-RU"/>
              </w:rPr>
            </w:pPr>
            <w:bookmarkStart w:id="1" w:name="n90"/>
            <w:bookmarkStart w:id="2" w:name="n91"/>
            <w:bookmarkEnd w:id="1"/>
            <w:bookmarkEnd w:id="2"/>
            <w:r w:rsidRPr="001E519C">
              <w:rPr>
                <w:rFonts w:cs="Times New Roman"/>
                <w:sz w:val="28"/>
                <w:szCs w:val="28"/>
                <w:lang w:eastAsia="ru-RU"/>
              </w:rPr>
              <w:t>Взяття на облік страхувальників, забезпечення збору та обліку страхових коштів, контроль за повнотою та своєчасністю їх сплати, ведення Державного реєстру загальнообов’язкового державного соціального страхування, у тому числі персоніфікованого обліку відомостей про застрахованих осіб, здійснюють органи доходів і зборів та Пенсійний фонд України в межах компетенції, визначеної законом.</w:t>
            </w:r>
          </w:p>
          <w:p w:rsidR="003C2EB7" w:rsidRPr="001E519C" w:rsidRDefault="003C2EB7" w:rsidP="00651491">
            <w:pPr>
              <w:ind w:firstLine="709"/>
              <w:jc w:val="both"/>
              <w:rPr>
                <w:rFonts w:cs="Times New Roman"/>
                <w:sz w:val="28"/>
                <w:szCs w:val="28"/>
                <w:lang w:eastAsia="ru-RU"/>
              </w:rPr>
            </w:pPr>
            <w:bookmarkStart w:id="3" w:name="n92"/>
            <w:bookmarkStart w:id="4" w:name="n93"/>
            <w:bookmarkEnd w:id="3"/>
            <w:bookmarkEnd w:id="4"/>
            <w:r w:rsidRPr="001E519C">
              <w:rPr>
                <w:rFonts w:cs="Times New Roman"/>
                <w:sz w:val="28"/>
                <w:szCs w:val="28"/>
                <w:lang w:eastAsia="ru-RU"/>
              </w:rPr>
              <w:t>Усі застраховані громадяни є членами відповідних страхових фондів залежно від виду соціального страхування.</w:t>
            </w:r>
          </w:p>
          <w:p w:rsidR="003C2EB7" w:rsidRPr="001E519C" w:rsidRDefault="003C2EB7" w:rsidP="00651491">
            <w:pPr>
              <w:ind w:firstLine="709"/>
              <w:jc w:val="both"/>
              <w:rPr>
                <w:rFonts w:cs="Times New Roman"/>
                <w:sz w:val="28"/>
                <w:szCs w:val="28"/>
                <w:lang w:eastAsia="ru-RU"/>
              </w:rPr>
            </w:pPr>
            <w:bookmarkStart w:id="5" w:name="n94"/>
            <w:bookmarkEnd w:id="5"/>
            <w:r w:rsidRPr="001E519C">
              <w:rPr>
                <w:rFonts w:cs="Times New Roman"/>
                <w:sz w:val="28"/>
                <w:szCs w:val="28"/>
                <w:lang w:eastAsia="ru-RU"/>
              </w:rPr>
              <w:t>Страхові фонди є некомерційними самоврядними організаціями.</w:t>
            </w:r>
          </w:p>
          <w:p w:rsidR="003C2EB7" w:rsidRPr="001E519C" w:rsidRDefault="003C2EB7" w:rsidP="00651491">
            <w:pPr>
              <w:ind w:firstLine="709"/>
              <w:jc w:val="both"/>
              <w:rPr>
                <w:rFonts w:cs="Times New Roman"/>
                <w:sz w:val="28"/>
                <w:szCs w:val="28"/>
                <w:lang w:eastAsia="ru-RU"/>
              </w:rPr>
            </w:pPr>
            <w:bookmarkStart w:id="6" w:name="n95"/>
            <w:bookmarkEnd w:id="6"/>
            <w:r w:rsidRPr="001E519C">
              <w:rPr>
                <w:rFonts w:cs="Times New Roman"/>
                <w:sz w:val="28"/>
                <w:szCs w:val="28"/>
                <w:lang w:eastAsia="ru-RU"/>
              </w:rPr>
              <w:t>Цільові страхові фонди, якщо інше не передбачено законами України, не можуть займатися іншою діяльністю, крім тієї, для якої їх створено, та використовувати свої кошти на цілі, не пов'язані з цією діяльністю.</w:t>
            </w:r>
          </w:p>
          <w:p w:rsidR="003C2EB7" w:rsidRPr="001E519C" w:rsidRDefault="003C2EB7" w:rsidP="00651491">
            <w:pPr>
              <w:ind w:firstLine="709"/>
              <w:jc w:val="both"/>
              <w:rPr>
                <w:rFonts w:cs="Times New Roman"/>
                <w:b/>
                <w:bCs/>
                <w:sz w:val="28"/>
                <w:szCs w:val="28"/>
                <w:lang w:eastAsia="ru-RU"/>
              </w:rPr>
            </w:pPr>
            <w:bookmarkStart w:id="7" w:name="n96"/>
            <w:bookmarkEnd w:id="7"/>
            <w:r w:rsidRPr="001E519C">
              <w:rPr>
                <w:rFonts w:cs="Times New Roman"/>
                <w:b/>
                <w:bCs/>
                <w:sz w:val="28"/>
                <w:szCs w:val="28"/>
                <w:lang w:eastAsia="ru-RU"/>
              </w:rPr>
              <w:t>Кошти цільових страхових фондів не включаються до складу Державного бюджету України.</w:t>
            </w:r>
          </w:p>
          <w:p w:rsidR="003C2EB7" w:rsidRPr="001E519C" w:rsidRDefault="003C2EB7" w:rsidP="00651491">
            <w:pPr>
              <w:ind w:firstLine="709"/>
              <w:jc w:val="both"/>
              <w:rPr>
                <w:rFonts w:cs="Times New Roman"/>
                <w:sz w:val="28"/>
                <w:szCs w:val="28"/>
                <w:lang w:eastAsia="ru-RU"/>
              </w:rPr>
            </w:pPr>
            <w:bookmarkStart w:id="8" w:name="n97"/>
            <w:bookmarkEnd w:id="8"/>
          </w:p>
          <w:p w:rsidR="003C2EB7" w:rsidRPr="001E519C" w:rsidRDefault="003C2EB7" w:rsidP="00651491">
            <w:pPr>
              <w:ind w:firstLine="709"/>
              <w:jc w:val="both"/>
              <w:rPr>
                <w:rFonts w:cs="Times New Roman"/>
                <w:sz w:val="28"/>
                <w:szCs w:val="28"/>
                <w:lang w:eastAsia="ru-RU"/>
              </w:rPr>
            </w:pP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Страхові фонди діють на підставі статутів, що затверджуються у порядку, визначеному законами України за видами загальнообов'язкового державного соціального страхування.</w:t>
            </w:r>
          </w:p>
          <w:p w:rsidR="003C2EB7" w:rsidRPr="001E519C" w:rsidRDefault="003C2EB7" w:rsidP="00651491">
            <w:pPr>
              <w:ind w:firstLine="709"/>
              <w:jc w:val="both"/>
              <w:rPr>
                <w:rFonts w:cs="Times New Roman"/>
                <w:b/>
                <w:bCs/>
                <w:sz w:val="28"/>
                <w:szCs w:val="28"/>
                <w:lang w:eastAsia="ru-RU"/>
              </w:rPr>
            </w:pPr>
            <w:bookmarkStart w:id="9" w:name="n98"/>
            <w:bookmarkEnd w:id="9"/>
          </w:p>
        </w:tc>
        <w:tc>
          <w:tcPr>
            <w:tcW w:w="7290" w:type="dxa"/>
          </w:tcPr>
          <w:p w:rsidR="003C2EB7" w:rsidRPr="001E519C" w:rsidRDefault="003C2EB7" w:rsidP="00651491">
            <w:pPr>
              <w:ind w:firstLine="709"/>
              <w:jc w:val="both"/>
              <w:rPr>
                <w:rFonts w:cs="Times New Roman"/>
                <w:b/>
                <w:bCs/>
                <w:sz w:val="28"/>
                <w:szCs w:val="28"/>
                <w:lang w:eastAsia="ru-RU"/>
              </w:rPr>
            </w:pPr>
            <w:r w:rsidRPr="001E519C">
              <w:rPr>
                <w:rFonts w:cs="Times New Roman"/>
                <w:b/>
                <w:bCs/>
                <w:sz w:val="28"/>
                <w:szCs w:val="28"/>
                <w:lang w:eastAsia="ru-RU"/>
              </w:rPr>
              <w:t xml:space="preserve">Стаття 14. </w:t>
            </w:r>
            <w:r w:rsidRPr="001E519C">
              <w:rPr>
                <w:rFonts w:cs="Times New Roman"/>
                <w:sz w:val="28"/>
                <w:szCs w:val="28"/>
                <w:lang w:eastAsia="ru-RU"/>
              </w:rPr>
              <w:t>Страхові фонди</w:t>
            </w:r>
          </w:p>
          <w:p w:rsidR="003C2EB7" w:rsidRPr="001E519C" w:rsidRDefault="003C2EB7" w:rsidP="00651491">
            <w:pPr>
              <w:ind w:firstLine="709"/>
              <w:jc w:val="both"/>
              <w:rPr>
                <w:rFonts w:cs="Times New Roman"/>
                <w:b/>
                <w:bCs/>
                <w:sz w:val="28"/>
                <w:szCs w:val="28"/>
                <w:lang w:eastAsia="ru-RU"/>
              </w:rPr>
            </w:pP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Страхові фонди є органами, які здійснюють керівництво та управління за визначеними законом видами загальнообов'язкового державного соціального страхування, провадять акумуляцію страхових внесків, контроль за використанням коштів, забезпечують фінансування виплат за загальнообов'язковим державним соціальним страхуванням та здійснюють інші функції згідно з затвердженими статутами.</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Взяття на облік страхувальників, забезпечення збору та обліку страхових коштів, контроль за повнотою та своєчасністю їх сплати, ведення Державного реєстру загальнообов’язкового державного соціального страхування, у тому числі персоніфікованого обліку відомостей про застрахованих осіб, здійснюють органи доходів і зборів та Пенсійний фонд України в межах компетенції, визначеної законом.</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Усі застраховані громадяни є членами відповідних страхових фондів залежно від виду соціального страхування.</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Страхові фонди є некомерційними самоврядними організаціями.</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Цільові страхові фонди, якщо інше не передбачено законами України, не можуть займатися іншою діяльністю, крім тієї, для якої їх створено, та використовувати свої кошти на цілі, не пов'язані з цією діяльністю.</w:t>
            </w:r>
          </w:p>
          <w:p w:rsidR="003C2EB7" w:rsidRPr="001E519C" w:rsidRDefault="003C2EB7" w:rsidP="00651491">
            <w:pPr>
              <w:ind w:firstLine="709"/>
              <w:jc w:val="both"/>
              <w:rPr>
                <w:rFonts w:cs="Times New Roman"/>
                <w:b/>
                <w:bCs/>
                <w:sz w:val="28"/>
                <w:szCs w:val="28"/>
                <w:lang w:eastAsia="ru-RU"/>
              </w:rPr>
            </w:pPr>
            <w:r w:rsidRPr="001E519C">
              <w:rPr>
                <w:rFonts w:cs="Times New Roman"/>
                <w:b/>
                <w:bCs/>
                <w:sz w:val="28"/>
                <w:szCs w:val="28"/>
                <w:lang w:eastAsia="ru-RU"/>
              </w:rPr>
              <w:t>Кошти цільових страхових фондів не включаються до складу Державного бюджету України та використовуються тільки за цільовим призначенням відповідно до закону.</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Страхові фонди діють на підставі статутів, що затверджуються у порядку, визначеному законами України за видами загальнообов'язкового державного соціального страхування.</w:t>
            </w:r>
          </w:p>
          <w:p w:rsidR="003C2EB7" w:rsidRPr="001E519C" w:rsidRDefault="003C2EB7" w:rsidP="00651491">
            <w:pPr>
              <w:ind w:firstLine="709"/>
              <w:jc w:val="both"/>
              <w:rPr>
                <w:rFonts w:cs="Times New Roman"/>
                <w:b/>
                <w:bCs/>
                <w:sz w:val="28"/>
                <w:szCs w:val="28"/>
                <w:lang w:eastAsia="ru-RU"/>
              </w:rPr>
            </w:pPr>
          </w:p>
        </w:tc>
      </w:tr>
      <w:tr w:rsidR="003C2EB7" w:rsidRPr="001E519C">
        <w:trPr>
          <w:trHeight w:val="243"/>
        </w:trPr>
        <w:tc>
          <w:tcPr>
            <w:tcW w:w="14580" w:type="dxa"/>
            <w:gridSpan w:val="2"/>
          </w:tcPr>
          <w:p w:rsidR="003C2EB7" w:rsidRPr="001E519C" w:rsidRDefault="003C2EB7" w:rsidP="00EE633D">
            <w:pPr>
              <w:ind w:firstLine="709"/>
              <w:jc w:val="center"/>
              <w:rPr>
                <w:rFonts w:cs="Times New Roman"/>
                <w:b/>
                <w:bCs/>
                <w:sz w:val="28"/>
                <w:szCs w:val="28"/>
                <w:lang w:eastAsia="ru-RU"/>
              </w:rPr>
            </w:pPr>
          </w:p>
          <w:p w:rsidR="003C2EB7" w:rsidRPr="001E519C" w:rsidRDefault="003C2EB7" w:rsidP="00EE633D">
            <w:pPr>
              <w:ind w:firstLine="709"/>
              <w:jc w:val="center"/>
              <w:rPr>
                <w:rFonts w:cs="Times New Roman"/>
                <w:b/>
                <w:bCs/>
                <w:sz w:val="28"/>
                <w:szCs w:val="28"/>
                <w:lang w:eastAsia="ru-RU"/>
              </w:rPr>
            </w:pPr>
            <w:r w:rsidRPr="001E519C">
              <w:rPr>
                <w:rFonts w:cs="Times New Roman"/>
                <w:b/>
                <w:bCs/>
                <w:sz w:val="28"/>
                <w:szCs w:val="28"/>
                <w:lang w:eastAsia="ru-RU"/>
              </w:rPr>
              <w:t>Закон України "Про загальнообов’язкове державне соціальне страхування на випадок безробіття"</w:t>
            </w:r>
          </w:p>
          <w:p w:rsidR="003C2EB7" w:rsidRPr="001E519C" w:rsidRDefault="003C2EB7" w:rsidP="00EE633D">
            <w:pPr>
              <w:ind w:firstLine="709"/>
              <w:jc w:val="center"/>
              <w:rPr>
                <w:rFonts w:cs="Times New Roman"/>
                <w:b/>
                <w:bCs/>
                <w:sz w:val="28"/>
                <w:szCs w:val="28"/>
                <w:lang w:eastAsia="ru-RU"/>
              </w:rPr>
            </w:pPr>
          </w:p>
        </w:tc>
      </w:tr>
      <w:tr w:rsidR="003C2EB7" w:rsidRPr="001E519C">
        <w:trPr>
          <w:trHeight w:val="243"/>
        </w:trPr>
        <w:tc>
          <w:tcPr>
            <w:tcW w:w="7290" w:type="dxa"/>
          </w:tcPr>
          <w:p w:rsidR="003C2EB7" w:rsidRPr="001E519C" w:rsidRDefault="003C2EB7" w:rsidP="00B82465">
            <w:pPr>
              <w:ind w:firstLine="709"/>
              <w:jc w:val="both"/>
              <w:rPr>
                <w:rFonts w:cs="Times New Roman"/>
                <w:sz w:val="28"/>
                <w:szCs w:val="28"/>
                <w:lang w:eastAsia="ru-RU"/>
              </w:rPr>
            </w:pPr>
            <w:r w:rsidRPr="001E519C">
              <w:rPr>
                <w:rFonts w:cs="Times New Roman"/>
                <w:b/>
                <w:bCs/>
                <w:sz w:val="28"/>
                <w:szCs w:val="28"/>
                <w:lang w:eastAsia="ru-RU"/>
              </w:rPr>
              <w:t xml:space="preserve">Стаття 8. </w:t>
            </w:r>
            <w:r w:rsidRPr="001E519C">
              <w:rPr>
                <w:rFonts w:cs="Times New Roman"/>
                <w:sz w:val="28"/>
                <w:szCs w:val="28"/>
                <w:lang w:eastAsia="ru-RU"/>
              </w:rPr>
              <w:t>Фонд загальнообов’язкового державного соціального страхування України на випадок безробіття</w:t>
            </w:r>
          </w:p>
          <w:p w:rsidR="003C2EB7" w:rsidRPr="001E519C" w:rsidRDefault="003C2EB7" w:rsidP="00B82465">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B82465">
            <w:pPr>
              <w:ind w:firstLine="709"/>
              <w:jc w:val="both"/>
              <w:rPr>
                <w:rFonts w:cs="Times New Roman"/>
                <w:b/>
                <w:bCs/>
                <w:sz w:val="28"/>
                <w:szCs w:val="28"/>
                <w:lang w:eastAsia="ru-RU"/>
              </w:rPr>
            </w:pPr>
            <w:r w:rsidRPr="001E519C">
              <w:rPr>
                <w:rFonts w:cs="Times New Roman"/>
                <w:b/>
                <w:bCs/>
                <w:sz w:val="28"/>
                <w:szCs w:val="28"/>
                <w:lang w:eastAsia="ru-RU"/>
              </w:rPr>
              <w:t>5. Кошти Фонду не включаються до складу Державного бюджету України.</w:t>
            </w:r>
          </w:p>
        </w:tc>
        <w:tc>
          <w:tcPr>
            <w:tcW w:w="7290" w:type="dxa"/>
          </w:tcPr>
          <w:p w:rsidR="003C2EB7" w:rsidRPr="001E519C" w:rsidRDefault="003C2EB7" w:rsidP="00B82465">
            <w:pPr>
              <w:ind w:firstLine="709"/>
              <w:jc w:val="both"/>
              <w:rPr>
                <w:rFonts w:cs="Times New Roman"/>
                <w:sz w:val="28"/>
                <w:szCs w:val="28"/>
                <w:lang w:eastAsia="ru-RU"/>
              </w:rPr>
            </w:pPr>
            <w:r w:rsidRPr="001E519C">
              <w:rPr>
                <w:rFonts w:cs="Times New Roman"/>
                <w:b/>
                <w:bCs/>
                <w:sz w:val="28"/>
                <w:szCs w:val="28"/>
                <w:lang w:eastAsia="ru-RU"/>
              </w:rPr>
              <w:t xml:space="preserve">Стаття 8. </w:t>
            </w:r>
            <w:r w:rsidRPr="001E519C">
              <w:rPr>
                <w:rFonts w:cs="Times New Roman"/>
                <w:sz w:val="28"/>
                <w:szCs w:val="28"/>
                <w:lang w:eastAsia="ru-RU"/>
              </w:rPr>
              <w:t>Фонд загальнообов’язкового державного соціального страхування України на випадок безробіття</w:t>
            </w:r>
          </w:p>
          <w:p w:rsidR="003C2EB7" w:rsidRPr="001E519C" w:rsidRDefault="003C2EB7" w:rsidP="00B82465">
            <w:pPr>
              <w:ind w:firstLine="709"/>
              <w:jc w:val="both"/>
              <w:rPr>
                <w:rFonts w:cs="Times New Roman"/>
                <w:sz w:val="28"/>
                <w:szCs w:val="28"/>
                <w:lang w:eastAsia="ru-RU"/>
              </w:rPr>
            </w:pPr>
            <w:r w:rsidRPr="001E519C">
              <w:rPr>
                <w:rFonts w:cs="Times New Roman"/>
                <w:sz w:val="28"/>
                <w:szCs w:val="28"/>
                <w:lang w:eastAsia="ru-RU"/>
              </w:rPr>
              <w:t>…</w:t>
            </w:r>
          </w:p>
          <w:p w:rsidR="003C2EB7" w:rsidRDefault="003C2EB7" w:rsidP="00EE633D">
            <w:pPr>
              <w:ind w:firstLine="709"/>
              <w:jc w:val="both"/>
              <w:rPr>
                <w:rFonts w:cs="Times New Roman"/>
                <w:b/>
                <w:bCs/>
                <w:sz w:val="28"/>
                <w:szCs w:val="28"/>
                <w:lang w:eastAsia="ru-RU"/>
              </w:rPr>
            </w:pPr>
            <w:r w:rsidRPr="001E519C">
              <w:rPr>
                <w:rFonts w:cs="Times New Roman"/>
                <w:b/>
                <w:bCs/>
                <w:sz w:val="28"/>
                <w:szCs w:val="28"/>
                <w:lang w:eastAsia="ru-RU"/>
              </w:rPr>
              <w:t>5. Кошти Фонду не включаються до складу Державного бюджету України та використовуються тільки за цільовим призначенням відповідно до закону.</w:t>
            </w:r>
          </w:p>
          <w:p w:rsidR="003C2EB7" w:rsidRPr="001E519C" w:rsidRDefault="003C2EB7" w:rsidP="00EE633D">
            <w:pPr>
              <w:ind w:firstLine="709"/>
              <w:jc w:val="both"/>
              <w:rPr>
                <w:rFonts w:cs="Times New Roman"/>
                <w:b/>
                <w:bCs/>
                <w:sz w:val="28"/>
                <w:szCs w:val="28"/>
                <w:lang w:eastAsia="ru-RU"/>
              </w:rPr>
            </w:pPr>
          </w:p>
        </w:tc>
      </w:tr>
      <w:tr w:rsidR="003C2EB7" w:rsidRPr="001E519C">
        <w:trPr>
          <w:trHeight w:val="243"/>
        </w:trPr>
        <w:tc>
          <w:tcPr>
            <w:tcW w:w="7290" w:type="dxa"/>
          </w:tcPr>
          <w:p w:rsidR="003C2EB7" w:rsidRPr="001E519C" w:rsidRDefault="003C2EB7" w:rsidP="00B82465">
            <w:pPr>
              <w:ind w:firstLine="709"/>
              <w:jc w:val="both"/>
              <w:rPr>
                <w:rFonts w:cs="Times New Roman"/>
                <w:sz w:val="28"/>
                <w:szCs w:val="28"/>
                <w:lang w:eastAsia="ru-RU"/>
              </w:rPr>
            </w:pPr>
            <w:r w:rsidRPr="001E519C">
              <w:rPr>
                <w:rFonts w:cs="Times New Roman"/>
                <w:b/>
                <w:bCs/>
                <w:sz w:val="28"/>
                <w:szCs w:val="28"/>
                <w:lang w:eastAsia="ru-RU"/>
              </w:rPr>
              <w:t xml:space="preserve">Стаття 14. </w:t>
            </w:r>
            <w:r w:rsidRPr="001E519C">
              <w:rPr>
                <w:rFonts w:cs="Times New Roman"/>
                <w:sz w:val="28"/>
                <w:szCs w:val="28"/>
                <w:lang w:eastAsia="ru-RU"/>
              </w:rPr>
              <w:t>Державний нагляд у сфері страхування на випадок безробіття</w:t>
            </w:r>
          </w:p>
          <w:p w:rsidR="003C2EB7" w:rsidRPr="001E519C" w:rsidRDefault="003C2EB7" w:rsidP="00B82465">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B82465">
            <w:pPr>
              <w:ind w:firstLine="709"/>
              <w:jc w:val="both"/>
              <w:rPr>
                <w:rFonts w:cs="Times New Roman"/>
                <w:b/>
                <w:bCs/>
                <w:sz w:val="28"/>
                <w:szCs w:val="28"/>
                <w:lang w:eastAsia="ru-RU"/>
              </w:rPr>
            </w:pPr>
            <w:r w:rsidRPr="001E519C">
              <w:rPr>
                <w:rFonts w:cs="Times New Roman"/>
                <w:b/>
                <w:bCs/>
                <w:sz w:val="28"/>
                <w:szCs w:val="28"/>
                <w:lang w:eastAsia="ru-RU"/>
              </w:rPr>
              <w:t>Норма відсутня.</w:t>
            </w:r>
          </w:p>
        </w:tc>
        <w:tc>
          <w:tcPr>
            <w:tcW w:w="7290" w:type="dxa"/>
          </w:tcPr>
          <w:p w:rsidR="003C2EB7" w:rsidRPr="001E519C" w:rsidRDefault="003C2EB7" w:rsidP="00B82465">
            <w:pPr>
              <w:ind w:firstLine="709"/>
              <w:jc w:val="both"/>
              <w:rPr>
                <w:rFonts w:cs="Times New Roman"/>
                <w:sz w:val="28"/>
                <w:szCs w:val="28"/>
                <w:lang w:eastAsia="ru-RU"/>
              </w:rPr>
            </w:pPr>
            <w:r w:rsidRPr="001E519C">
              <w:rPr>
                <w:rFonts w:cs="Times New Roman"/>
                <w:b/>
                <w:bCs/>
                <w:sz w:val="28"/>
                <w:szCs w:val="28"/>
                <w:lang w:eastAsia="ru-RU"/>
              </w:rPr>
              <w:t xml:space="preserve">Стаття 14. </w:t>
            </w:r>
            <w:r w:rsidRPr="001E519C">
              <w:rPr>
                <w:rFonts w:cs="Times New Roman"/>
                <w:sz w:val="28"/>
                <w:szCs w:val="28"/>
                <w:lang w:eastAsia="ru-RU"/>
              </w:rPr>
              <w:t>Державний нагляд у сфері страхування на випадок безробіття</w:t>
            </w:r>
          </w:p>
          <w:p w:rsidR="003C2EB7" w:rsidRPr="001E519C" w:rsidRDefault="003C2EB7" w:rsidP="00B82465">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903937">
            <w:pPr>
              <w:ind w:firstLine="709"/>
              <w:jc w:val="both"/>
              <w:rPr>
                <w:rFonts w:cs="Times New Roman"/>
                <w:b/>
                <w:bCs/>
                <w:sz w:val="28"/>
                <w:szCs w:val="28"/>
                <w:lang w:eastAsia="ru-RU"/>
              </w:rPr>
            </w:pPr>
            <w:r w:rsidRPr="001E519C">
              <w:rPr>
                <w:rFonts w:cs="Times New Roman"/>
                <w:b/>
                <w:bCs/>
                <w:sz w:val="28"/>
                <w:szCs w:val="28"/>
                <w:lang w:eastAsia="ru-RU"/>
              </w:rPr>
              <w:t>4. Рахункова палата щорічно здійснює фінансовий аудит та аудит ефективності використання коштів Фонду загальнообов’язкового державного соціального страхування України на випадок безробіття.</w:t>
            </w:r>
          </w:p>
          <w:p w:rsidR="003C2EB7" w:rsidRPr="001E519C" w:rsidRDefault="003C2EB7" w:rsidP="00B82465">
            <w:pPr>
              <w:ind w:firstLine="709"/>
              <w:jc w:val="both"/>
              <w:rPr>
                <w:rFonts w:cs="Times New Roman"/>
                <w:b/>
                <w:bCs/>
                <w:sz w:val="28"/>
                <w:szCs w:val="28"/>
                <w:lang w:eastAsia="ru-RU"/>
              </w:rPr>
            </w:pPr>
          </w:p>
        </w:tc>
      </w:tr>
      <w:tr w:rsidR="003C2EB7" w:rsidRPr="001E519C">
        <w:trPr>
          <w:trHeight w:val="243"/>
        </w:trPr>
        <w:tc>
          <w:tcPr>
            <w:tcW w:w="14580" w:type="dxa"/>
            <w:gridSpan w:val="2"/>
          </w:tcPr>
          <w:p w:rsidR="003C2EB7" w:rsidRPr="001E519C" w:rsidRDefault="003C2EB7" w:rsidP="00651491">
            <w:pPr>
              <w:ind w:firstLine="709"/>
              <w:jc w:val="center"/>
              <w:rPr>
                <w:rFonts w:cs="Times New Roman"/>
                <w:b/>
                <w:bCs/>
                <w:sz w:val="28"/>
                <w:szCs w:val="28"/>
                <w:lang w:eastAsia="ru-RU"/>
              </w:rPr>
            </w:pPr>
          </w:p>
          <w:p w:rsidR="003C2EB7" w:rsidRPr="001E519C" w:rsidRDefault="003C2EB7" w:rsidP="00651491">
            <w:pPr>
              <w:ind w:firstLine="709"/>
              <w:jc w:val="center"/>
              <w:rPr>
                <w:rFonts w:cs="Times New Roman"/>
                <w:b/>
                <w:bCs/>
                <w:sz w:val="28"/>
                <w:szCs w:val="28"/>
                <w:lang w:eastAsia="ru-RU"/>
              </w:rPr>
            </w:pPr>
            <w:r w:rsidRPr="001E519C">
              <w:rPr>
                <w:rFonts w:cs="Times New Roman"/>
                <w:b/>
                <w:bCs/>
                <w:sz w:val="28"/>
                <w:szCs w:val="28"/>
                <w:lang w:eastAsia="ru-RU"/>
              </w:rPr>
              <w:t>Закон України "Про загальнообов'язкове державне пенсійне страхування"</w:t>
            </w:r>
          </w:p>
          <w:p w:rsidR="003C2EB7" w:rsidRPr="001E519C" w:rsidRDefault="003C2EB7" w:rsidP="00651491">
            <w:pPr>
              <w:ind w:firstLine="709"/>
              <w:jc w:val="center"/>
              <w:rPr>
                <w:rFonts w:cs="Times New Roman"/>
                <w:b/>
                <w:bCs/>
                <w:sz w:val="28"/>
                <w:szCs w:val="28"/>
                <w:lang w:eastAsia="ru-RU"/>
              </w:rPr>
            </w:pPr>
          </w:p>
        </w:tc>
      </w:tr>
      <w:tr w:rsidR="003C2EB7" w:rsidRPr="001E519C">
        <w:trPr>
          <w:trHeight w:val="243"/>
        </w:trPr>
        <w:tc>
          <w:tcPr>
            <w:tcW w:w="7290" w:type="dxa"/>
          </w:tcPr>
          <w:p w:rsidR="003C2EB7" w:rsidRPr="001E519C" w:rsidRDefault="003C2EB7" w:rsidP="00651491">
            <w:pPr>
              <w:ind w:firstLine="709"/>
              <w:jc w:val="both"/>
              <w:rPr>
                <w:rFonts w:cs="Times New Roman"/>
                <w:sz w:val="28"/>
                <w:szCs w:val="28"/>
                <w:lang w:eastAsia="ru-RU"/>
              </w:rPr>
            </w:pPr>
            <w:r w:rsidRPr="001E519C">
              <w:rPr>
                <w:rFonts w:cs="Times New Roman"/>
                <w:b/>
                <w:bCs/>
                <w:sz w:val="28"/>
                <w:szCs w:val="28"/>
                <w:lang w:eastAsia="ru-RU"/>
              </w:rPr>
              <w:t xml:space="preserve">Стаття 72. </w:t>
            </w:r>
            <w:r w:rsidRPr="001E519C">
              <w:rPr>
                <w:rFonts w:cs="Times New Roman"/>
                <w:sz w:val="28"/>
                <w:szCs w:val="28"/>
                <w:lang w:eastAsia="ru-RU"/>
              </w:rPr>
              <w:t>Джерела формування коштів Пенсійного фонду</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651491">
            <w:pPr>
              <w:ind w:firstLine="709"/>
              <w:jc w:val="both"/>
              <w:rPr>
                <w:rFonts w:cs="Times New Roman"/>
                <w:b/>
                <w:bCs/>
                <w:sz w:val="28"/>
                <w:szCs w:val="28"/>
                <w:lang w:eastAsia="ru-RU"/>
              </w:rPr>
            </w:pPr>
            <w:r w:rsidRPr="001E519C">
              <w:rPr>
                <w:rFonts w:cs="Times New Roman"/>
                <w:b/>
                <w:bCs/>
                <w:sz w:val="28"/>
                <w:szCs w:val="28"/>
                <w:lang w:eastAsia="ru-RU"/>
              </w:rPr>
              <w:t>2. Кошти Пенсійного фонду не включаються до складу Державного бюджету України.</w:t>
            </w:r>
          </w:p>
        </w:tc>
        <w:tc>
          <w:tcPr>
            <w:tcW w:w="7290" w:type="dxa"/>
          </w:tcPr>
          <w:p w:rsidR="003C2EB7" w:rsidRPr="001E519C" w:rsidRDefault="003C2EB7" w:rsidP="00651491">
            <w:pPr>
              <w:ind w:firstLine="709"/>
              <w:jc w:val="both"/>
              <w:rPr>
                <w:rFonts w:cs="Times New Roman"/>
                <w:sz w:val="28"/>
                <w:szCs w:val="28"/>
                <w:lang w:eastAsia="ru-RU"/>
              </w:rPr>
            </w:pPr>
            <w:r w:rsidRPr="001E519C">
              <w:rPr>
                <w:rFonts w:cs="Times New Roman"/>
                <w:b/>
                <w:bCs/>
                <w:sz w:val="28"/>
                <w:szCs w:val="28"/>
                <w:lang w:eastAsia="ru-RU"/>
              </w:rPr>
              <w:t xml:space="preserve">Стаття 72. </w:t>
            </w:r>
            <w:r w:rsidRPr="001E519C">
              <w:rPr>
                <w:rFonts w:cs="Times New Roman"/>
                <w:sz w:val="28"/>
                <w:szCs w:val="28"/>
                <w:lang w:eastAsia="ru-RU"/>
              </w:rPr>
              <w:t>Джерела формування коштів Пенсійного фонду</w:t>
            </w:r>
          </w:p>
          <w:p w:rsidR="003C2EB7" w:rsidRPr="001E519C" w:rsidRDefault="003C2EB7" w:rsidP="00651491">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651491">
            <w:pPr>
              <w:ind w:firstLine="709"/>
              <w:jc w:val="both"/>
              <w:rPr>
                <w:rFonts w:cs="Times New Roman"/>
                <w:b/>
                <w:bCs/>
                <w:sz w:val="28"/>
                <w:szCs w:val="28"/>
                <w:lang w:eastAsia="ru-RU"/>
              </w:rPr>
            </w:pPr>
            <w:r w:rsidRPr="001E519C">
              <w:rPr>
                <w:rFonts w:cs="Times New Roman"/>
                <w:b/>
                <w:bCs/>
                <w:sz w:val="28"/>
                <w:szCs w:val="28"/>
                <w:lang w:eastAsia="ru-RU"/>
              </w:rPr>
              <w:t>2.</w:t>
            </w:r>
            <w:r w:rsidRPr="001E519C">
              <w:rPr>
                <w:rFonts w:cs="Times New Roman"/>
                <w:sz w:val="28"/>
                <w:szCs w:val="28"/>
                <w:lang w:eastAsia="ru-RU"/>
              </w:rPr>
              <w:t xml:space="preserve"> </w:t>
            </w:r>
            <w:r w:rsidRPr="001E519C">
              <w:rPr>
                <w:rFonts w:cs="Times New Roman"/>
                <w:b/>
                <w:bCs/>
                <w:sz w:val="28"/>
                <w:szCs w:val="28"/>
                <w:lang w:eastAsia="ru-RU"/>
              </w:rPr>
              <w:t>Кошти Пенсійного фонду не включаються до складу Державного бюджету України та використовуються тільки за цільовим призначенням відповідно до закону.</w:t>
            </w:r>
          </w:p>
        </w:tc>
      </w:tr>
      <w:tr w:rsidR="003C2EB7" w:rsidRPr="001E519C">
        <w:trPr>
          <w:trHeight w:val="243"/>
        </w:trPr>
        <w:tc>
          <w:tcPr>
            <w:tcW w:w="14580" w:type="dxa"/>
            <w:gridSpan w:val="2"/>
          </w:tcPr>
          <w:p w:rsidR="003C2EB7" w:rsidRPr="001E519C" w:rsidRDefault="003C2EB7" w:rsidP="00D37B2B">
            <w:pPr>
              <w:ind w:firstLine="709"/>
              <w:jc w:val="center"/>
              <w:rPr>
                <w:rFonts w:cs="Times New Roman"/>
                <w:b/>
                <w:bCs/>
                <w:sz w:val="28"/>
                <w:szCs w:val="28"/>
                <w:lang w:eastAsia="ru-RU"/>
              </w:rPr>
            </w:pPr>
          </w:p>
          <w:p w:rsidR="003C2EB7" w:rsidRPr="001E519C" w:rsidRDefault="003C2EB7" w:rsidP="00D37B2B">
            <w:pPr>
              <w:ind w:firstLine="709"/>
              <w:jc w:val="center"/>
              <w:rPr>
                <w:rFonts w:cs="Times New Roman"/>
                <w:b/>
                <w:bCs/>
                <w:sz w:val="28"/>
                <w:szCs w:val="28"/>
                <w:lang w:eastAsia="ru-RU"/>
              </w:rPr>
            </w:pPr>
            <w:r w:rsidRPr="001E519C">
              <w:rPr>
                <w:rFonts w:cs="Times New Roman"/>
                <w:b/>
                <w:bCs/>
                <w:sz w:val="28"/>
                <w:szCs w:val="28"/>
                <w:lang w:eastAsia="ru-RU"/>
              </w:rPr>
              <w:t>Закон України "Про загальнообов’язкове державне соціальне страхування"</w:t>
            </w:r>
          </w:p>
          <w:p w:rsidR="003C2EB7" w:rsidRPr="001E519C" w:rsidRDefault="003C2EB7" w:rsidP="00B82465">
            <w:pPr>
              <w:ind w:firstLine="709"/>
              <w:jc w:val="both"/>
              <w:rPr>
                <w:rFonts w:cs="Times New Roman"/>
                <w:b/>
                <w:bCs/>
                <w:sz w:val="28"/>
                <w:szCs w:val="28"/>
                <w:lang w:eastAsia="ru-RU"/>
              </w:rPr>
            </w:pPr>
          </w:p>
        </w:tc>
      </w:tr>
      <w:tr w:rsidR="003C2EB7" w:rsidRPr="001E519C">
        <w:trPr>
          <w:trHeight w:val="243"/>
        </w:trPr>
        <w:tc>
          <w:tcPr>
            <w:tcW w:w="7290" w:type="dxa"/>
          </w:tcPr>
          <w:p w:rsidR="003C2EB7" w:rsidRPr="001E519C" w:rsidRDefault="003C2EB7" w:rsidP="00D37B2B">
            <w:pPr>
              <w:ind w:firstLine="709"/>
              <w:jc w:val="both"/>
              <w:rPr>
                <w:rFonts w:cs="Times New Roman"/>
                <w:sz w:val="28"/>
                <w:szCs w:val="28"/>
                <w:lang w:eastAsia="ru-RU"/>
              </w:rPr>
            </w:pPr>
            <w:r w:rsidRPr="001E519C">
              <w:rPr>
                <w:rFonts w:cs="Times New Roman"/>
                <w:b/>
                <w:bCs/>
                <w:sz w:val="28"/>
                <w:szCs w:val="28"/>
                <w:lang w:eastAsia="ru-RU"/>
              </w:rPr>
              <w:t xml:space="preserve">Стаття 4. </w:t>
            </w:r>
            <w:r w:rsidRPr="001E519C">
              <w:rPr>
                <w:rFonts w:cs="Times New Roman"/>
                <w:sz w:val="28"/>
                <w:szCs w:val="28"/>
                <w:lang w:eastAsia="ru-RU"/>
              </w:rPr>
              <w:t>Фонд соціального страхування України</w:t>
            </w:r>
          </w:p>
          <w:p w:rsidR="003C2EB7" w:rsidRPr="001E519C" w:rsidRDefault="003C2EB7" w:rsidP="00D37B2B">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D37B2B">
            <w:pPr>
              <w:ind w:firstLine="709"/>
              <w:jc w:val="both"/>
              <w:rPr>
                <w:rFonts w:cs="Times New Roman"/>
                <w:b/>
                <w:bCs/>
                <w:sz w:val="28"/>
                <w:szCs w:val="28"/>
                <w:lang w:eastAsia="ru-RU"/>
              </w:rPr>
            </w:pPr>
            <w:r w:rsidRPr="001E519C">
              <w:rPr>
                <w:rFonts w:cs="Times New Roman"/>
                <w:b/>
                <w:bCs/>
                <w:sz w:val="28"/>
                <w:szCs w:val="28"/>
                <w:lang w:eastAsia="ru-RU"/>
              </w:rPr>
              <w:t>4. Кошти Фонду не включаються до складу Державного бюджету України та використовуються тільки за цільовим призначенням.</w:t>
            </w:r>
          </w:p>
          <w:p w:rsidR="003C2EB7" w:rsidRDefault="003C2EB7" w:rsidP="00D37B2B">
            <w:pPr>
              <w:ind w:firstLine="709"/>
              <w:jc w:val="both"/>
              <w:rPr>
                <w:rFonts w:cs="Times New Roman"/>
                <w:sz w:val="28"/>
                <w:szCs w:val="28"/>
                <w:lang w:eastAsia="ru-RU"/>
              </w:rPr>
            </w:pPr>
            <w:bookmarkStart w:id="10" w:name="n56"/>
            <w:bookmarkEnd w:id="10"/>
          </w:p>
          <w:p w:rsidR="003C2EB7" w:rsidRPr="001E519C" w:rsidRDefault="003C2EB7" w:rsidP="00D37B2B">
            <w:pPr>
              <w:ind w:firstLine="709"/>
              <w:jc w:val="both"/>
              <w:rPr>
                <w:rFonts w:cs="Times New Roman"/>
                <w:sz w:val="28"/>
                <w:szCs w:val="28"/>
                <w:lang w:eastAsia="ru-RU"/>
              </w:rPr>
            </w:pPr>
            <w:r w:rsidRPr="001E519C">
              <w:rPr>
                <w:rFonts w:cs="Times New Roman"/>
                <w:sz w:val="28"/>
                <w:szCs w:val="28"/>
                <w:lang w:eastAsia="ru-RU"/>
              </w:rPr>
              <w:t>До коштів Фонду застосовується казначейська форма обслуговування в порядку, передбаченому для обслуговування Державного бюджету України.</w:t>
            </w:r>
          </w:p>
          <w:p w:rsidR="003C2EB7" w:rsidRPr="001E519C" w:rsidRDefault="003C2EB7" w:rsidP="00D37B2B">
            <w:pPr>
              <w:ind w:firstLine="709"/>
              <w:jc w:val="both"/>
              <w:rPr>
                <w:rFonts w:cs="Times New Roman"/>
                <w:b/>
                <w:bCs/>
                <w:sz w:val="28"/>
                <w:szCs w:val="28"/>
                <w:lang w:eastAsia="ru-RU"/>
              </w:rPr>
            </w:pPr>
          </w:p>
        </w:tc>
        <w:tc>
          <w:tcPr>
            <w:tcW w:w="7290" w:type="dxa"/>
          </w:tcPr>
          <w:p w:rsidR="003C2EB7" w:rsidRPr="001E519C" w:rsidRDefault="003C2EB7" w:rsidP="00D37B2B">
            <w:pPr>
              <w:ind w:firstLine="709"/>
              <w:jc w:val="both"/>
              <w:rPr>
                <w:rFonts w:cs="Times New Roman"/>
                <w:sz w:val="28"/>
                <w:szCs w:val="28"/>
                <w:lang w:eastAsia="ru-RU"/>
              </w:rPr>
            </w:pPr>
            <w:r w:rsidRPr="001E519C">
              <w:rPr>
                <w:rFonts w:cs="Times New Roman"/>
                <w:b/>
                <w:bCs/>
                <w:sz w:val="28"/>
                <w:szCs w:val="28"/>
                <w:lang w:eastAsia="ru-RU"/>
              </w:rPr>
              <w:t xml:space="preserve">Стаття 4. </w:t>
            </w:r>
            <w:r w:rsidRPr="001E519C">
              <w:rPr>
                <w:rFonts w:cs="Times New Roman"/>
                <w:sz w:val="28"/>
                <w:szCs w:val="28"/>
                <w:lang w:eastAsia="ru-RU"/>
              </w:rPr>
              <w:t>Фонд соціального страхування України</w:t>
            </w:r>
          </w:p>
          <w:p w:rsidR="003C2EB7" w:rsidRPr="001E519C" w:rsidRDefault="003C2EB7" w:rsidP="00D37B2B">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4D0A4E">
            <w:pPr>
              <w:ind w:firstLine="709"/>
              <w:jc w:val="both"/>
              <w:rPr>
                <w:rFonts w:cs="Times New Roman"/>
                <w:b/>
                <w:bCs/>
                <w:sz w:val="28"/>
                <w:szCs w:val="28"/>
                <w:lang w:eastAsia="ru-RU"/>
              </w:rPr>
            </w:pPr>
            <w:r w:rsidRPr="001E519C">
              <w:rPr>
                <w:rFonts w:cs="Times New Roman"/>
                <w:b/>
                <w:bCs/>
                <w:sz w:val="28"/>
                <w:szCs w:val="28"/>
                <w:lang w:eastAsia="ru-RU"/>
              </w:rPr>
              <w:t>4. Кошти Фонду не включаються до складу Державного бюджету України та використовуються тільки за цільовим призначенням відповідно до закону.</w:t>
            </w:r>
          </w:p>
          <w:p w:rsidR="003C2EB7" w:rsidRPr="001E519C" w:rsidRDefault="003C2EB7" w:rsidP="004D0A4E">
            <w:pPr>
              <w:ind w:firstLine="709"/>
              <w:jc w:val="both"/>
              <w:rPr>
                <w:rFonts w:cs="Times New Roman"/>
                <w:sz w:val="28"/>
                <w:szCs w:val="28"/>
                <w:lang w:eastAsia="ru-RU"/>
              </w:rPr>
            </w:pPr>
            <w:r w:rsidRPr="001E519C">
              <w:rPr>
                <w:rFonts w:cs="Times New Roman"/>
                <w:sz w:val="28"/>
                <w:szCs w:val="28"/>
                <w:lang w:eastAsia="ru-RU"/>
              </w:rPr>
              <w:t>До коштів Фонду застосовується казначейська форма обслуговування в порядку, передбаченому для обслуговування Державного бюджету України.</w:t>
            </w:r>
          </w:p>
          <w:p w:rsidR="003C2EB7" w:rsidRPr="001E519C" w:rsidRDefault="003C2EB7" w:rsidP="00D37B2B">
            <w:pPr>
              <w:ind w:firstLine="709"/>
              <w:jc w:val="both"/>
              <w:rPr>
                <w:rFonts w:cs="Times New Roman"/>
                <w:b/>
                <w:bCs/>
                <w:sz w:val="28"/>
                <w:szCs w:val="28"/>
                <w:lang w:eastAsia="ru-RU"/>
              </w:rPr>
            </w:pPr>
          </w:p>
        </w:tc>
      </w:tr>
      <w:tr w:rsidR="003C2EB7" w:rsidRPr="001E519C">
        <w:trPr>
          <w:trHeight w:val="243"/>
        </w:trPr>
        <w:tc>
          <w:tcPr>
            <w:tcW w:w="7290" w:type="dxa"/>
          </w:tcPr>
          <w:p w:rsidR="003C2EB7" w:rsidRPr="001E519C" w:rsidRDefault="003C2EB7" w:rsidP="00D37B2B">
            <w:pPr>
              <w:ind w:firstLine="709"/>
              <w:jc w:val="both"/>
              <w:rPr>
                <w:rFonts w:cs="Times New Roman"/>
                <w:sz w:val="28"/>
                <w:szCs w:val="28"/>
                <w:lang w:eastAsia="ru-RU"/>
              </w:rPr>
            </w:pPr>
            <w:r w:rsidRPr="001E519C">
              <w:rPr>
                <w:rFonts w:cs="Times New Roman"/>
                <w:b/>
                <w:bCs/>
                <w:sz w:val="28"/>
                <w:szCs w:val="28"/>
                <w:lang w:eastAsia="ru-RU"/>
              </w:rPr>
              <w:t xml:space="preserve">Стаття 54. </w:t>
            </w:r>
            <w:r w:rsidRPr="001E519C">
              <w:rPr>
                <w:rFonts w:cs="Times New Roman"/>
                <w:sz w:val="28"/>
                <w:szCs w:val="28"/>
                <w:lang w:eastAsia="ru-RU"/>
              </w:rPr>
              <w:t>Державний нагляд у сфері соціального страхування</w:t>
            </w:r>
          </w:p>
          <w:p w:rsidR="003C2EB7" w:rsidRPr="001E519C" w:rsidRDefault="003C2EB7" w:rsidP="00D37B2B">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D37B2B">
            <w:pPr>
              <w:ind w:firstLine="709"/>
              <w:jc w:val="both"/>
              <w:rPr>
                <w:rFonts w:cs="Times New Roman"/>
                <w:b/>
                <w:bCs/>
                <w:sz w:val="28"/>
                <w:szCs w:val="28"/>
                <w:lang w:eastAsia="ru-RU"/>
              </w:rPr>
            </w:pPr>
            <w:r w:rsidRPr="001E519C">
              <w:rPr>
                <w:rFonts w:cs="Times New Roman"/>
                <w:b/>
                <w:bCs/>
                <w:sz w:val="28"/>
                <w:szCs w:val="28"/>
                <w:lang w:eastAsia="ru-RU"/>
              </w:rPr>
              <w:t>Норма відсутня.</w:t>
            </w:r>
          </w:p>
        </w:tc>
        <w:tc>
          <w:tcPr>
            <w:tcW w:w="7290" w:type="dxa"/>
          </w:tcPr>
          <w:p w:rsidR="003C2EB7" w:rsidRPr="001E519C" w:rsidRDefault="003C2EB7" w:rsidP="00B474B1">
            <w:pPr>
              <w:ind w:firstLine="709"/>
              <w:jc w:val="both"/>
              <w:rPr>
                <w:rFonts w:cs="Times New Roman"/>
                <w:sz w:val="28"/>
                <w:szCs w:val="28"/>
                <w:lang w:eastAsia="ru-RU"/>
              </w:rPr>
            </w:pPr>
            <w:r w:rsidRPr="001E519C">
              <w:rPr>
                <w:rFonts w:cs="Times New Roman"/>
                <w:b/>
                <w:bCs/>
                <w:sz w:val="28"/>
                <w:szCs w:val="28"/>
                <w:lang w:eastAsia="ru-RU"/>
              </w:rPr>
              <w:t xml:space="preserve">Стаття 54. </w:t>
            </w:r>
            <w:r w:rsidRPr="001E519C">
              <w:rPr>
                <w:rFonts w:cs="Times New Roman"/>
                <w:sz w:val="28"/>
                <w:szCs w:val="28"/>
                <w:lang w:eastAsia="ru-RU"/>
              </w:rPr>
              <w:t>Державний нагляд у сфері соціального страхування</w:t>
            </w:r>
          </w:p>
          <w:p w:rsidR="003C2EB7" w:rsidRPr="001E519C" w:rsidRDefault="003C2EB7" w:rsidP="00B474B1">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B474B1">
            <w:pPr>
              <w:ind w:firstLine="709"/>
              <w:jc w:val="both"/>
              <w:rPr>
                <w:rFonts w:cs="Times New Roman"/>
                <w:b/>
                <w:bCs/>
                <w:sz w:val="28"/>
                <w:szCs w:val="28"/>
                <w:lang w:eastAsia="ru-RU"/>
              </w:rPr>
            </w:pPr>
            <w:r w:rsidRPr="001E519C">
              <w:rPr>
                <w:rFonts w:cs="Times New Roman"/>
                <w:b/>
                <w:bCs/>
                <w:sz w:val="28"/>
                <w:szCs w:val="28"/>
                <w:lang w:eastAsia="ru-RU"/>
              </w:rPr>
              <w:t xml:space="preserve">8. Рахункова палата </w:t>
            </w:r>
            <w:bookmarkStart w:id="11" w:name="n42"/>
            <w:bookmarkEnd w:id="11"/>
            <w:r w:rsidRPr="001E519C">
              <w:rPr>
                <w:rFonts w:cs="Times New Roman"/>
                <w:b/>
                <w:bCs/>
                <w:sz w:val="28"/>
                <w:szCs w:val="28"/>
                <w:lang w:eastAsia="ru-RU"/>
              </w:rPr>
              <w:t>щорічно здійснює фінансовий аудит та аудит ефективності використання коштів Фонду соціального страхування.</w:t>
            </w:r>
          </w:p>
          <w:p w:rsidR="003C2EB7" w:rsidRPr="001E519C" w:rsidRDefault="003C2EB7" w:rsidP="00AF10F4">
            <w:pPr>
              <w:jc w:val="both"/>
              <w:rPr>
                <w:rFonts w:cs="Times New Roman"/>
                <w:b/>
                <w:bCs/>
                <w:sz w:val="28"/>
                <w:szCs w:val="28"/>
                <w:lang w:eastAsia="ru-RU"/>
              </w:rPr>
            </w:pPr>
          </w:p>
        </w:tc>
      </w:tr>
      <w:tr w:rsidR="003C2EB7" w:rsidRPr="001E519C">
        <w:trPr>
          <w:trHeight w:val="243"/>
        </w:trPr>
        <w:tc>
          <w:tcPr>
            <w:tcW w:w="14580" w:type="dxa"/>
            <w:gridSpan w:val="2"/>
          </w:tcPr>
          <w:p w:rsidR="003C2EB7" w:rsidRPr="001E519C" w:rsidRDefault="003C2EB7" w:rsidP="00CA1106">
            <w:pPr>
              <w:ind w:firstLine="709"/>
              <w:jc w:val="center"/>
              <w:rPr>
                <w:rFonts w:cs="Times New Roman"/>
                <w:b/>
                <w:bCs/>
                <w:sz w:val="28"/>
                <w:szCs w:val="28"/>
                <w:lang w:eastAsia="ru-RU"/>
              </w:rPr>
            </w:pPr>
          </w:p>
          <w:p w:rsidR="003C2EB7" w:rsidRPr="001E519C" w:rsidRDefault="003C2EB7" w:rsidP="00CA1106">
            <w:pPr>
              <w:ind w:firstLine="709"/>
              <w:jc w:val="center"/>
              <w:rPr>
                <w:rFonts w:cs="Times New Roman"/>
                <w:b/>
                <w:bCs/>
                <w:sz w:val="28"/>
                <w:szCs w:val="28"/>
                <w:lang w:eastAsia="ru-RU"/>
              </w:rPr>
            </w:pPr>
            <w:r w:rsidRPr="001E519C">
              <w:rPr>
                <w:rFonts w:cs="Times New Roman"/>
                <w:b/>
                <w:bCs/>
                <w:sz w:val="28"/>
                <w:szCs w:val="28"/>
                <w:lang w:eastAsia="ru-RU"/>
              </w:rPr>
              <w:t>Закон України "Про Рахункову палату"</w:t>
            </w:r>
          </w:p>
          <w:p w:rsidR="003C2EB7" w:rsidRPr="001E519C" w:rsidRDefault="003C2EB7" w:rsidP="00CA1106">
            <w:pPr>
              <w:ind w:firstLine="709"/>
              <w:jc w:val="center"/>
              <w:rPr>
                <w:rFonts w:cs="Times New Roman"/>
                <w:b/>
                <w:bCs/>
                <w:sz w:val="28"/>
                <w:szCs w:val="28"/>
                <w:lang w:eastAsia="ru-RU"/>
              </w:rPr>
            </w:pPr>
          </w:p>
        </w:tc>
      </w:tr>
      <w:tr w:rsidR="003C2EB7" w:rsidRPr="001E519C">
        <w:trPr>
          <w:trHeight w:val="243"/>
        </w:trPr>
        <w:tc>
          <w:tcPr>
            <w:tcW w:w="7290" w:type="dxa"/>
          </w:tcPr>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Стаття 7. Повноваження Рахункової палати</w:t>
            </w:r>
          </w:p>
          <w:p w:rsidR="003C2EB7" w:rsidRPr="001E519C" w:rsidRDefault="003C2EB7" w:rsidP="00CA1106">
            <w:pPr>
              <w:ind w:firstLine="709"/>
              <w:jc w:val="both"/>
              <w:rPr>
                <w:rFonts w:cs="Times New Roman"/>
                <w:sz w:val="28"/>
                <w:szCs w:val="28"/>
                <w:lang w:eastAsia="ru-RU"/>
              </w:rPr>
            </w:pPr>
            <w:bookmarkStart w:id="12" w:name="n41"/>
            <w:bookmarkEnd w:id="12"/>
            <w:r w:rsidRPr="001E519C">
              <w:rPr>
                <w:rFonts w:cs="Times New Roman"/>
                <w:sz w:val="28"/>
                <w:szCs w:val="28"/>
                <w:lang w:eastAsia="ru-RU"/>
              </w:rPr>
              <w:t>1. Рахункова палата:</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1) здійснює фінансовий аудит та аудит ефективності щодо:</w:t>
            </w:r>
          </w:p>
          <w:p w:rsidR="003C2EB7" w:rsidRPr="001E519C" w:rsidRDefault="003C2EB7" w:rsidP="00CA1106">
            <w:pPr>
              <w:ind w:firstLine="709"/>
              <w:jc w:val="both"/>
              <w:rPr>
                <w:rFonts w:cs="Times New Roman"/>
                <w:sz w:val="28"/>
                <w:szCs w:val="28"/>
                <w:lang w:eastAsia="ru-RU"/>
              </w:rPr>
            </w:pPr>
            <w:bookmarkStart w:id="13" w:name="n43"/>
            <w:bookmarkEnd w:id="13"/>
            <w:r w:rsidRPr="001E519C">
              <w:rPr>
                <w:rFonts w:cs="Times New Roman"/>
                <w:sz w:val="28"/>
                <w:szCs w:val="28"/>
                <w:lang w:eastAsia="ru-RU"/>
              </w:rPr>
              <w:t>надходжень до державного бюджету податків, зборів, обов’язкових платежів та інших доходів, включаючи адміністрування контролюючими органами таких надходжень;</w:t>
            </w:r>
          </w:p>
          <w:p w:rsidR="003C2EB7" w:rsidRPr="001E519C" w:rsidRDefault="003C2EB7" w:rsidP="00CA1106">
            <w:pPr>
              <w:ind w:firstLine="709"/>
              <w:jc w:val="both"/>
              <w:rPr>
                <w:rFonts w:cs="Times New Roman"/>
                <w:sz w:val="28"/>
                <w:szCs w:val="28"/>
                <w:lang w:eastAsia="ru-RU"/>
              </w:rPr>
            </w:pPr>
            <w:bookmarkStart w:id="14" w:name="n44"/>
            <w:bookmarkEnd w:id="14"/>
            <w:r w:rsidRPr="001E519C">
              <w:rPr>
                <w:rFonts w:cs="Times New Roman"/>
                <w:sz w:val="28"/>
                <w:szCs w:val="28"/>
                <w:lang w:eastAsia="ru-RU"/>
              </w:rPr>
              <w:t xml:space="preserve">проведення витрат державного бюджету, включаючи використання бюджетних коштів на забезпечення діяльності Верховної Ради України, Президента України, Кабінету Міністрів України, Конституційного Суду України, Верховного Суду України, вищих спеціалізованих судів, Уповноваженого Верховної Ради України з прав людини, Вищої ради правосуддя, Генеральної прокуратури України та інших органів, безпосередньо визначених </w:t>
            </w:r>
            <w:hyperlink r:id="rId6" w:tgtFrame="_blank" w:history="1">
              <w:r w:rsidRPr="001E519C">
                <w:rPr>
                  <w:rStyle w:val="Hyperlink"/>
                  <w:rFonts w:cs="Times New Roman"/>
                  <w:color w:val="auto"/>
                  <w:sz w:val="28"/>
                  <w:szCs w:val="28"/>
                  <w:u w:val="none"/>
                  <w:lang w:eastAsia="ru-RU"/>
                </w:rPr>
                <w:t>Конституцією України</w:t>
              </w:r>
            </w:hyperlink>
            <w:r w:rsidRPr="001E519C">
              <w:rPr>
                <w:rFonts w:cs="Times New Roman"/>
                <w:sz w:val="28"/>
                <w:szCs w:val="28"/>
                <w:lang w:eastAsia="ru-RU"/>
              </w:rPr>
              <w:t xml:space="preserve">; </w:t>
            </w:r>
            <w:r w:rsidRPr="001E519C">
              <w:rPr>
                <w:rFonts w:cs="Times New Roman"/>
                <w:b/>
                <w:bCs/>
                <w:sz w:val="28"/>
                <w:szCs w:val="28"/>
                <w:lang w:eastAsia="ru-RU"/>
              </w:rPr>
              <w:t>використання коштів державного бюджету, наданих місцевим бюджетам та фондам загальнообов’язкового державного соціального і пенсійного страхування;</w:t>
            </w:r>
            <w:r w:rsidRPr="001E519C">
              <w:rPr>
                <w:rFonts w:cs="Times New Roman"/>
                <w:sz w:val="28"/>
                <w:szCs w:val="28"/>
                <w:lang w:eastAsia="ru-RU"/>
              </w:rPr>
              <w:t xml:space="preserve"> здійснення таємних видатків державного бюджету;</w:t>
            </w:r>
          </w:p>
          <w:p w:rsidR="003C2EB7" w:rsidRPr="001E519C" w:rsidRDefault="003C2EB7" w:rsidP="003635D2">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3635D2">
            <w:pPr>
              <w:ind w:firstLine="709"/>
              <w:jc w:val="both"/>
              <w:rPr>
                <w:rFonts w:cs="Times New Roman"/>
                <w:sz w:val="28"/>
                <w:szCs w:val="28"/>
                <w:lang w:eastAsia="ru-RU"/>
              </w:rPr>
            </w:pPr>
            <w:r w:rsidRPr="001E519C">
              <w:rPr>
                <w:rFonts w:cs="Times New Roman"/>
                <w:sz w:val="28"/>
                <w:szCs w:val="28"/>
                <w:lang w:eastAsia="ru-RU"/>
              </w:rPr>
              <w:t xml:space="preserve">7) здійснює за зверненням органів місцевого самоврядування, </w:t>
            </w:r>
            <w:r w:rsidRPr="001E519C">
              <w:rPr>
                <w:rFonts w:cs="Times New Roman"/>
                <w:b/>
                <w:bCs/>
                <w:sz w:val="28"/>
                <w:szCs w:val="28"/>
                <w:lang w:eastAsia="ru-RU"/>
              </w:rPr>
              <w:t>фондів загальнообов’язкового державного соціального і пенсійного страхування,</w:t>
            </w:r>
            <w:r w:rsidRPr="001E519C">
              <w:rPr>
                <w:rFonts w:cs="Times New Roman"/>
                <w:sz w:val="28"/>
                <w:szCs w:val="28"/>
                <w:lang w:eastAsia="ru-RU"/>
              </w:rPr>
              <w:t xml:space="preserve"> державних підприємств та інших суб’єктів господарювання державного сектору економіки заходи державного зовнішнього фінансового контролю (аудиту) щодо відповідних місцевих бюджетів та діяльності суб’єктів звернення;</w:t>
            </w:r>
          </w:p>
          <w:p w:rsidR="003C2EB7" w:rsidRPr="001E519C" w:rsidRDefault="003C2EB7" w:rsidP="003635D2">
            <w:pPr>
              <w:ind w:firstLine="709"/>
              <w:jc w:val="both"/>
              <w:rPr>
                <w:rFonts w:cs="Times New Roman"/>
                <w:sz w:val="28"/>
                <w:szCs w:val="28"/>
                <w:lang w:eastAsia="ru-RU"/>
              </w:rPr>
            </w:pPr>
            <w:r w:rsidRPr="001E519C">
              <w:rPr>
                <w:rFonts w:cs="Times New Roman"/>
                <w:sz w:val="28"/>
                <w:szCs w:val="28"/>
                <w:lang w:eastAsia="ru-RU"/>
              </w:rPr>
              <w:t>…</w:t>
            </w:r>
          </w:p>
        </w:tc>
        <w:tc>
          <w:tcPr>
            <w:tcW w:w="7290" w:type="dxa"/>
          </w:tcPr>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Стаття 7. Повноваження Рахункової палати</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1. Рахункова палата:</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1) здійснює фінансовий аудит та аудит ефективності щодо:</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надходжень до державного бюджету податків, зборів, обов’язкових платежів та інших доходів, включаючи адміністрування контролюючими органами таких надходжень;</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 xml:space="preserve">проведення витрат державного бюджету, включаючи використання бюджетних коштів на забезпечення діяльності Верховної Ради України, Президента України, Кабінету Міністрів України, Конституційного Суду України, Верховного Суду України, вищих спеціалізованих судів, Уповноваженого Верховної Ради України з прав людини, Вищої ради правосуддя, Генеральної прокуратури України та інших органів, безпосередньо визначених </w:t>
            </w:r>
            <w:hyperlink r:id="rId7" w:tgtFrame="_blank" w:history="1">
              <w:r w:rsidRPr="001E519C">
                <w:rPr>
                  <w:rStyle w:val="Hyperlink"/>
                  <w:rFonts w:cs="Times New Roman"/>
                  <w:color w:val="auto"/>
                  <w:sz w:val="28"/>
                  <w:szCs w:val="28"/>
                  <w:u w:val="none"/>
                  <w:lang w:eastAsia="ru-RU"/>
                </w:rPr>
                <w:t>Конституцією України</w:t>
              </w:r>
            </w:hyperlink>
            <w:r w:rsidRPr="001E519C">
              <w:rPr>
                <w:rFonts w:cs="Times New Roman"/>
                <w:sz w:val="28"/>
                <w:szCs w:val="28"/>
                <w:lang w:eastAsia="ru-RU"/>
              </w:rPr>
              <w:t xml:space="preserve">; </w:t>
            </w:r>
            <w:r w:rsidRPr="001E519C">
              <w:rPr>
                <w:rFonts w:cs="Times New Roman"/>
                <w:b/>
                <w:bCs/>
                <w:sz w:val="28"/>
                <w:szCs w:val="28"/>
                <w:lang w:eastAsia="ru-RU"/>
              </w:rPr>
              <w:t>використання коштів фондів загальнообов’язкового державного соціального і пенсійного страхування, коштів державного бюджету, наданих місцевим бюджетам</w:t>
            </w:r>
            <w:r w:rsidRPr="001E519C">
              <w:rPr>
                <w:rFonts w:cs="Times New Roman"/>
                <w:sz w:val="28"/>
                <w:szCs w:val="28"/>
                <w:lang w:eastAsia="ru-RU"/>
              </w:rPr>
              <w:t>; здійснення таємних видатків державного бюджету;</w:t>
            </w:r>
          </w:p>
          <w:p w:rsidR="003C2EB7" w:rsidRPr="001E519C" w:rsidRDefault="003C2EB7" w:rsidP="00CA1106">
            <w:pPr>
              <w:ind w:firstLine="709"/>
              <w:jc w:val="both"/>
              <w:rPr>
                <w:rFonts w:cs="Times New Roman"/>
                <w:sz w:val="28"/>
                <w:szCs w:val="28"/>
                <w:lang w:eastAsia="ru-RU"/>
              </w:rPr>
            </w:pPr>
            <w:r w:rsidRPr="001E519C">
              <w:rPr>
                <w:rFonts w:cs="Times New Roman"/>
                <w:sz w:val="28"/>
                <w:szCs w:val="28"/>
                <w:lang w:eastAsia="ru-RU"/>
              </w:rPr>
              <w:t>…</w:t>
            </w:r>
          </w:p>
          <w:p w:rsidR="003C2EB7" w:rsidRPr="001E519C" w:rsidRDefault="003C2EB7" w:rsidP="00975BCF">
            <w:pPr>
              <w:ind w:firstLine="709"/>
              <w:jc w:val="both"/>
              <w:rPr>
                <w:rFonts w:cs="Times New Roman"/>
                <w:sz w:val="28"/>
                <w:szCs w:val="28"/>
                <w:lang w:eastAsia="ru-RU"/>
              </w:rPr>
            </w:pPr>
            <w:r w:rsidRPr="001E519C">
              <w:rPr>
                <w:rFonts w:cs="Times New Roman"/>
                <w:sz w:val="28"/>
                <w:szCs w:val="28"/>
                <w:lang w:eastAsia="ru-RU"/>
              </w:rPr>
              <w:t>7) здійснює за зверненням органів місцевого самоврядування, державних підприємств та інших суб’єктів господарювання державного сектору економіки заходи державного зовнішнього фінансового контролю (аудиту) щодо відповідних місцевих бюджетів та діяльності суб’єктів звернення;</w:t>
            </w:r>
          </w:p>
          <w:p w:rsidR="003C2EB7" w:rsidRPr="001E519C" w:rsidRDefault="003C2EB7" w:rsidP="003635D2">
            <w:pPr>
              <w:ind w:firstLine="709"/>
              <w:jc w:val="both"/>
              <w:rPr>
                <w:rFonts w:cs="Times New Roman"/>
                <w:b/>
                <w:bCs/>
                <w:sz w:val="28"/>
                <w:szCs w:val="28"/>
                <w:lang w:eastAsia="ru-RU"/>
              </w:rPr>
            </w:pPr>
          </w:p>
          <w:p w:rsidR="003C2EB7" w:rsidRPr="001E519C" w:rsidRDefault="003C2EB7" w:rsidP="003635D2">
            <w:pPr>
              <w:ind w:firstLine="709"/>
              <w:jc w:val="both"/>
              <w:rPr>
                <w:rFonts w:cs="Times New Roman"/>
                <w:b/>
                <w:bCs/>
                <w:sz w:val="28"/>
                <w:szCs w:val="28"/>
                <w:lang w:eastAsia="ru-RU"/>
              </w:rPr>
            </w:pPr>
            <w:r w:rsidRPr="001E519C">
              <w:rPr>
                <w:rFonts w:cs="Times New Roman"/>
                <w:sz w:val="28"/>
                <w:szCs w:val="28"/>
                <w:lang w:eastAsia="ru-RU"/>
              </w:rPr>
              <w:t>…</w:t>
            </w:r>
          </w:p>
        </w:tc>
      </w:tr>
    </w:tbl>
    <w:p w:rsidR="003C2EB7" w:rsidRPr="001E519C" w:rsidRDefault="003C2EB7" w:rsidP="007D1AEC">
      <w:pPr>
        <w:jc w:val="both"/>
        <w:rPr>
          <w:rFonts w:cs="Times New Roman"/>
          <w:b/>
          <w:bCs/>
          <w:sz w:val="28"/>
          <w:szCs w:val="28"/>
        </w:rPr>
      </w:pPr>
      <w:bookmarkStart w:id="15" w:name="o24"/>
      <w:bookmarkEnd w:id="15"/>
    </w:p>
    <w:p w:rsidR="003C2EB7" w:rsidRPr="001E519C" w:rsidRDefault="003C2EB7" w:rsidP="007D1AEC">
      <w:pPr>
        <w:jc w:val="both"/>
        <w:rPr>
          <w:rFonts w:cs="Times New Roman"/>
          <w:b/>
          <w:bCs/>
          <w:sz w:val="28"/>
          <w:szCs w:val="28"/>
        </w:rPr>
      </w:pPr>
    </w:p>
    <w:p w:rsidR="003C2EB7" w:rsidRPr="001E519C" w:rsidRDefault="003C2EB7" w:rsidP="007D1AEC">
      <w:pPr>
        <w:jc w:val="both"/>
        <w:rPr>
          <w:rFonts w:cs="Times New Roman"/>
          <w:b/>
          <w:bCs/>
          <w:sz w:val="28"/>
          <w:szCs w:val="28"/>
        </w:rPr>
      </w:pPr>
    </w:p>
    <w:tbl>
      <w:tblPr>
        <w:tblW w:w="0" w:type="auto"/>
        <w:tblInd w:w="-106" w:type="dxa"/>
        <w:tblLook w:val="01E0"/>
      </w:tblPr>
      <w:tblGrid>
        <w:gridCol w:w="7384"/>
        <w:gridCol w:w="7402"/>
      </w:tblGrid>
      <w:tr w:rsidR="003C2EB7" w:rsidRPr="001E519C">
        <w:tc>
          <w:tcPr>
            <w:tcW w:w="7676" w:type="dxa"/>
          </w:tcPr>
          <w:p w:rsidR="003C2EB7" w:rsidRPr="001E519C" w:rsidRDefault="003C2EB7" w:rsidP="00651491">
            <w:pPr>
              <w:pStyle w:val="a1"/>
              <w:spacing w:before="0"/>
              <w:ind w:firstLine="0"/>
              <w:jc w:val="left"/>
              <w:rPr>
                <w:rFonts w:ascii="Times New Roman" w:hAnsi="Times New Roman" w:cs="Times New Roman"/>
                <w:b/>
                <w:bCs/>
                <w:sz w:val="28"/>
                <w:szCs w:val="28"/>
              </w:rPr>
            </w:pPr>
            <w:r w:rsidRPr="001E519C">
              <w:rPr>
                <w:rFonts w:ascii="Times New Roman" w:hAnsi="Times New Roman" w:cs="Times New Roman"/>
                <w:b/>
                <w:bCs/>
                <w:sz w:val="28"/>
                <w:szCs w:val="28"/>
              </w:rPr>
              <w:t>Народний депутат України</w:t>
            </w:r>
          </w:p>
        </w:tc>
        <w:tc>
          <w:tcPr>
            <w:tcW w:w="7676" w:type="dxa"/>
          </w:tcPr>
          <w:p w:rsidR="003C2EB7" w:rsidRPr="001E519C" w:rsidRDefault="003C2EB7" w:rsidP="00651491">
            <w:pPr>
              <w:pStyle w:val="a1"/>
              <w:spacing w:before="0"/>
              <w:ind w:firstLine="0"/>
              <w:jc w:val="right"/>
              <w:rPr>
                <w:rFonts w:ascii="Times New Roman" w:hAnsi="Times New Roman" w:cs="Times New Roman"/>
                <w:b/>
                <w:bCs/>
                <w:sz w:val="28"/>
                <w:szCs w:val="28"/>
              </w:rPr>
            </w:pPr>
            <w:r w:rsidRPr="001E519C">
              <w:rPr>
                <w:rFonts w:ascii="Times New Roman" w:hAnsi="Times New Roman" w:cs="Times New Roman"/>
                <w:b/>
                <w:bCs/>
                <w:sz w:val="28"/>
                <w:szCs w:val="28"/>
              </w:rPr>
              <w:t>Королевська Н.Ю.</w:t>
            </w:r>
          </w:p>
          <w:p w:rsidR="003C2EB7" w:rsidRPr="001E519C" w:rsidRDefault="003C2EB7" w:rsidP="00651491">
            <w:pPr>
              <w:pStyle w:val="Title"/>
              <w:jc w:val="left"/>
              <w:rPr>
                <w:rFonts w:cs="Times New Roman"/>
                <w:sz w:val="28"/>
                <w:szCs w:val="28"/>
                <w:lang w:val="uk-UA"/>
              </w:rPr>
            </w:pPr>
          </w:p>
        </w:tc>
      </w:tr>
    </w:tbl>
    <w:p w:rsidR="003C2EB7" w:rsidRPr="001E519C" w:rsidRDefault="003C2EB7" w:rsidP="007D1AEC">
      <w:pPr>
        <w:jc w:val="both"/>
        <w:rPr>
          <w:rFonts w:cs="Times New Roman"/>
          <w:b/>
          <w:bCs/>
          <w:sz w:val="28"/>
          <w:szCs w:val="28"/>
        </w:rPr>
      </w:pPr>
    </w:p>
    <w:sectPr w:rsidR="003C2EB7" w:rsidRPr="001E519C" w:rsidSect="00B05797">
      <w:headerReference w:type="default" r:id="rId8"/>
      <w:pgSz w:w="16838" w:h="11906" w:orient="landscape"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EB7" w:rsidRDefault="003C2EB7">
      <w:pPr>
        <w:rPr>
          <w:rFonts w:cs="Times New Roman"/>
        </w:rPr>
      </w:pPr>
      <w:r>
        <w:rPr>
          <w:rFonts w:cs="Times New Roman"/>
        </w:rPr>
        <w:separator/>
      </w:r>
    </w:p>
  </w:endnote>
  <w:endnote w:type="continuationSeparator" w:id="0">
    <w:p w:rsidR="003C2EB7" w:rsidRDefault="003C2EB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EB7" w:rsidRDefault="003C2EB7">
      <w:pPr>
        <w:rPr>
          <w:rFonts w:cs="Times New Roman"/>
        </w:rPr>
      </w:pPr>
      <w:r>
        <w:rPr>
          <w:rFonts w:cs="Times New Roman"/>
        </w:rPr>
        <w:separator/>
      </w:r>
    </w:p>
  </w:footnote>
  <w:footnote w:type="continuationSeparator" w:id="0">
    <w:p w:rsidR="003C2EB7" w:rsidRDefault="003C2EB7">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EB7" w:rsidRDefault="003C2EB7">
    <w:pPr>
      <w:pStyle w:val="Header"/>
      <w:jc w:val="center"/>
      <w:rPr>
        <w:rFonts w:cs="Times New Roman"/>
      </w:rPr>
    </w:pPr>
    <w:r>
      <w:rPr>
        <w:rFonts w:cs="Times New Roman"/>
      </w:rPr>
      <w:fldChar w:fldCharType="begin"/>
    </w:r>
    <w:r>
      <w:rPr>
        <w:rFonts w:cs="Times New Roman"/>
      </w:rPr>
      <w:instrText>PAGE   \* MERGEFORMAT</w:instrText>
    </w:r>
    <w:r>
      <w:rPr>
        <w:rFonts w:cs="Times New Roman"/>
      </w:rPr>
      <w:fldChar w:fldCharType="separate"/>
    </w:r>
    <w:r>
      <w:rPr>
        <w:rFonts w:cs="Times New Roman"/>
        <w:noProof/>
      </w:rPr>
      <w:t>4</w:t>
    </w:r>
    <w:r>
      <w:rPr>
        <w:rFonts w:cs="Times New Roman"/>
      </w:rPr>
      <w:fldChar w:fldCharType="end"/>
    </w:r>
  </w:p>
  <w:p w:rsidR="003C2EB7" w:rsidRDefault="003C2EB7">
    <w:pPr>
      <w:pStyle w:val="Heade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1F95"/>
    <w:rsid w:val="000204DD"/>
    <w:rsid w:val="00024AFA"/>
    <w:rsid w:val="000430F5"/>
    <w:rsid w:val="00053318"/>
    <w:rsid w:val="00096D21"/>
    <w:rsid w:val="000A2424"/>
    <w:rsid w:val="000C0D9E"/>
    <w:rsid w:val="000C65B9"/>
    <w:rsid w:val="000D2126"/>
    <w:rsid w:val="000D7B6F"/>
    <w:rsid w:val="000F399D"/>
    <w:rsid w:val="000F3ABF"/>
    <w:rsid w:val="001207BB"/>
    <w:rsid w:val="00121A4F"/>
    <w:rsid w:val="001461F9"/>
    <w:rsid w:val="00151E77"/>
    <w:rsid w:val="0018064F"/>
    <w:rsid w:val="00187579"/>
    <w:rsid w:val="001A79D6"/>
    <w:rsid w:val="001D3E43"/>
    <w:rsid w:val="001E519C"/>
    <w:rsid w:val="001E757C"/>
    <w:rsid w:val="00206EE5"/>
    <w:rsid w:val="002076DB"/>
    <w:rsid w:val="00213BD8"/>
    <w:rsid w:val="002308C1"/>
    <w:rsid w:val="00233DD1"/>
    <w:rsid w:val="002365A0"/>
    <w:rsid w:val="00261F95"/>
    <w:rsid w:val="00267AC2"/>
    <w:rsid w:val="00270DCB"/>
    <w:rsid w:val="002755FF"/>
    <w:rsid w:val="00290E53"/>
    <w:rsid w:val="002956AA"/>
    <w:rsid w:val="002B65D7"/>
    <w:rsid w:val="002B76B4"/>
    <w:rsid w:val="002E3452"/>
    <w:rsid w:val="003000F0"/>
    <w:rsid w:val="003110E7"/>
    <w:rsid w:val="00314384"/>
    <w:rsid w:val="0032206B"/>
    <w:rsid w:val="003345D0"/>
    <w:rsid w:val="00336277"/>
    <w:rsid w:val="00355DF8"/>
    <w:rsid w:val="00356A59"/>
    <w:rsid w:val="003635D2"/>
    <w:rsid w:val="003727FE"/>
    <w:rsid w:val="00382DE1"/>
    <w:rsid w:val="00387889"/>
    <w:rsid w:val="003A7651"/>
    <w:rsid w:val="003B2E5B"/>
    <w:rsid w:val="003B487B"/>
    <w:rsid w:val="003C2EB7"/>
    <w:rsid w:val="003D6F1F"/>
    <w:rsid w:val="003D7B22"/>
    <w:rsid w:val="003E022B"/>
    <w:rsid w:val="003E1F3B"/>
    <w:rsid w:val="003F04A0"/>
    <w:rsid w:val="003F29F4"/>
    <w:rsid w:val="00421850"/>
    <w:rsid w:val="00427503"/>
    <w:rsid w:val="00431381"/>
    <w:rsid w:val="00441D05"/>
    <w:rsid w:val="004625DC"/>
    <w:rsid w:val="004642AB"/>
    <w:rsid w:val="0047107D"/>
    <w:rsid w:val="004803AC"/>
    <w:rsid w:val="0048448B"/>
    <w:rsid w:val="00497447"/>
    <w:rsid w:val="004C6E1B"/>
    <w:rsid w:val="004D0A4E"/>
    <w:rsid w:val="004D312C"/>
    <w:rsid w:val="004F2ADF"/>
    <w:rsid w:val="004F319C"/>
    <w:rsid w:val="004F46E6"/>
    <w:rsid w:val="005040B9"/>
    <w:rsid w:val="0051681E"/>
    <w:rsid w:val="00544EA5"/>
    <w:rsid w:val="00573B2D"/>
    <w:rsid w:val="005A4AB2"/>
    <w:rsid w:val="005B1E6E"/>
    <w:rsid w:val="005B5F2B"/>
    <w:rsid w:val="005B7A85"/>
    <w:rsid w:val="005C6098"/>
    <w:rsid w:val="005D11EC"/>
    <w:rsid w:val="005D13CB"/>
    <w:rsid w:val="005D52BE"/>
    <w:rsid w:val="005E719D"/>
    <w:rsid w:val="005F1ABD"/>
    <w:rsid w:val="005F67C2"/>
    <w:rsid w:val="00621ABA"/>
    <w:rsid w:val="00651491"/>
    <w:rsid w:val="00654BF4"/>
    <w:rsid w:val="00673CC7"/>
    <w:rsid w:val="00676C37"/>
    <w:rsid w:val="0068180D"/>
    <w:rsid w:val="00687401"/>
    <w:rsid w:val="006923B5"/>
    <w:rsid w:val="006B4058"/>
    <w:rsid w:val="006C0ACF"/>
    <w:rsid w:val="006C189C"/>
    <w:rsid w:val="007034F9"/>
    <w:rsid w:val="0071462E"/>
    <w:rsid w:val="00722353"/>
    <w:rsid w:val="007360C5"/>
    <w:rsid w:val="00746900"/>
    <w:rsid w:val="00751A60"/>
    <w:rsid w:val="00754E77"/>
    <w:rsid w:val="007579AD"/>
    <w:rsid w:val="00775DA7"/>
    <w:rsid w:val="00777E0E"/>
    <w:rsid w:val="00793ABE"/>
    <w:rsid w:val="007B6E4D"/>
    <w:rsid w:val="007B72A7"/>
    <w:rsid w:val="007C109F"/>
    <w:rsid w:val="007D1AD5"/>
    <w:rsid w:val="007D1AEC"/>
    <w:rsid w:val="007D3E93"/>
    <w:rsid w:val="007F250D"/>
    <w:rsid w:val="007F6F69"/>
    <w:rsid w:val="0080255E"/>
    <w:rsid w:val="00812FBB"/>
    <w:rsid w:val="008150E4"/>
    <w:rsid w:val="008526E4"/>
    <w:rsid w:val="00855A13"/>
    <w:rsid w:val="00876DFB"/>
    <w:rsid w:val="0087735D"/>
    <w:rsid w:val="0089199A"/>
    <w:rsid w:val="00891D7C"/>
    <w:rsid w:val="008C2AB6"/>
    <w:rsid w:val="008C53FA"/>
    <w:rsid w:val="008E1254"/>
    <w:rsid w:val="008F7F8C"/>
    <w:rsid w:val="00902EBA"/>
    <w:rsid w:val="00903937"/>
    <w:rsid w:val="00907A0A"/>
    <w:rsid w:val="00950ABB"/>
    <w:rsid w:val="00961230"/>
    <w:rsid w:val="00965486"/>
    <w:rsid w:val="00965A4D"/>
    <w:rsid w:val="00975BCF"/>
    <w:rsid w:val="009B1BFF"/>
    <w:rsid w:val="009B57DE"/>
    <w:rsid w:val="009C223E"/>
    <w:rsid w:val="009C2C62"/>
    <w:rsid w:val="00A10985"/>
    <w:rsid w:val="00A11BC6"/>
    <w:rsid w:val="00A24E76"/>
    <w:rsid w:val="00A47D11"/>
    <w:rsid w:val="00A5300F"/>
    <w:rsid w:val="00A678A6"/>
    <w:rsid w:val="00A85BEA"/>
    <w:rsid w:val="00A90FB0"/>
    <w:rsid w:val="00AA06FB"/>
    <w:rsid w:val="00AB0C1B"/>
    <w:rsid w:val="00AB3C7F"/>
    <w:rsid w:val="00AD0727"/>
    <w:rsid w:val="00AE0AE6"/>
    <w:rsid w:val="00AF10F4"/>
    <w:rsid w:val="00B05797"/>
    <w:rsid w:val="00B474B1"/>
    <w:rsid w:val="00B748E6"/>
    <w:rsid w:val="00B7610A"/>
    <w:rsid w:val="00B82465"/>
    <w:rsid w:val="00B834EC"/>
    <w:rsid w:val="00B85033"/>
    <w:rsid w:val="00B94602"/>
    <w:rsid w:val="00B94D15"/>
    <w:rsid w:val="00BA214D"/>
    <w:rsid w:val="00BE4EF0"/>
    <w:rsid w:val="00BF3B30"/>
    <w:rsid w:val="00BF75C9"/>
    <w:rsid w:val="00C00829"/>
    <w:rsid w:val="00C0133A"/>
    <w:rsid w:val="00C120D3"/>
    <w:rsid w:val="00C309F4"/>
    <w:rsid w:val="00C31BC4"/>
    <w:rsid w:val="00C36FAA"/>
    <w:rsid w:val="00CA1106"/>
    <w:rsid w:val="00CA23E2"/>
    <w:rsid w:val="00CA5BB3"/>
    <w:rsid w:val="00CB12CB"/>
    <w:rsid w:val="00CE4790"/>
    <w:rsid w:val="00D040E5"/>
    <w:rsid w:val="00D10AA7"/>
    <w:rsid w:val="00D15915"/>
    <w:rsid w:val="00D2618C"/>
    <w:rsid w:val="00D335A2"/>
    <w:rsid w:val="00D37B2B"/>
    <w:rsid w:val="00D45296"/>
    <w:rsid w:val="00D47F6D"/>
    <w:rsid w:val="00D56BEA"/>
    <w:rsid w:val="00D574B2"/>
    <w:rsid w:val="00D65F41"/>
    <w:rsid w:val="00D705F0"/>
    <w:rsid w:val="00D754DE"/>
    <w:rsid w:val="00DB424A"/>
    <w:rsid w:val="00DD1047"/>
    <w:rsid w:val="00DD2BA9"/>
    <w:rsid w:val="00DD67BE"/>
    <w:rsid w:val="00DF004C"/>
    <w:rsid w:val="00E165AC"/>
    <w:rsid w:val="00E21AD7"/>
    <w:rsid w:val="00E409AB"/>
    <w:rsid w:val="00E431CA"/>
    <w:rsid w:val="00E452EC"/>
    <w:rsid w:val="00E57C1A"/>
    <w:rsid w:val="00E9302D"/>
    <w:rsid w:val="00E96123"/>
    <w:rsid w:val="00EB3590"/>
    <w:rsid w:val="00EC2FB5"/>
    <w:rsid w:val="00ED567E"/>
    <w:rsid w:val="00ED7BB2"/>
    <w:rsid w:val="00EE633D"/>
    <w:rsid w:val="00F03019"/>
    <w:rsid w:val="00F1111A"/>
    <w:rsid w:val="00F2119F"/>
    <w:rsid w:val="00F4035C"/>
    <w:rsid w:val="00F40655"/>
    <w:rsid w:val="00F43D61"/>
    <w:rsid w:val="00F46032"/>
    <w:rsid w:val="00F55E64"/>
    <w:rsid w:val="00F77642"/>
    <w:rsid w:val="00FB05BE"/>
    <w:rsid w:val="00FB722B"/>
    <w:rsid w:val="00FC4EE8"/>
    <w:rsid w:val="00FD4624"/>
    <w:rsid w:val="00FD50D2"/>
    <w:rsid w:val="00FE49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277"/>
    <w:rPr>
      <w:rFonts w:ascii="Times New Roman" w:hAnsi="Times New Roman"/>
      <w:sz w:val="24"/>
      <w:szCs w:val="24"/>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61F95"/>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1"/>
    <w:uiPriority w:val="99"/>
    <w:qFormat/>
    <w:rsid w:val="00261F95"/>
    <w:pPr>
      <w:jc w:val="center"/>
    </w:pPr>
    <w:rPr>
      <w:b/>
      <w:bCs/>
      <w:sz w:val="20"/>
      <w:szCs w:val="20"/>
      <w:lang w:val="en-US"/>
    </w:rPr>
  </w:style>
  <w:style w:type="character" w:customStyle="1" w:styleId="TitleChar">
    <w:name w:val="Title Char"/>
    <w:basedOn w:val="DefaultParagraphFont"/>
    <w:link w:val="Title"/>
    <w:uiPriority w:val="99"/>
    <w:locked/>
    <w:rsid w:val="00AF10F4"/>
    <w:rPr>
      <w:rFonts w:ascii="Cambria" w:hAnsi="Cambria" w:cs="Cambria"/>
      <w:b/>
      <w:bCs/>
      <w:kern w:val="28"/>
      <w:sz w:val="32"/>
      <w:szCs w:val="32"/>
      <w:lang w:val="uk-UA" w:eastAsia="ru-RU"/>
    </w:rPr>
  </w:style>
  <w:style w:type="character" w:customStyle="1" w:styleId="TitleChar1">
    <w:name w:val="Title Char1"/>
    <w:link w:val="Title"/>
    <w:uiPriority w:val="99"/>
    <w:locked/>
    <w:rsid w:val="00261F95"/>
    <w:rPr>
      <w:rFonts w:ascii="Times New Roman" w:hAnsi="Times New Roman" w:cs="Times New Roman"/>
      <w:b/>
      <w:bCs/>
      <w:sz w:val="20"/>
      <w:szCs w:val="20"/>
      <w:lang w:eastAsia="uk-UA"/>
    </w:rPr>
  </w:style>
  <w:style w:type="character" w:styleId="Hyperlink">
    <w:name w:val="Hyperlink"/>
    <w:basedOn w:val="DefaultParagraphFont"/>
    <w:uiPriority w:val="99"/>
    <w:rsid w:val="00261F95"/>
    <w:rPr>
      <w:rFonts w:cs="Calibri"/>
      <w:color w:val="0000FF"/>
      <w:u w:val="single"/>
    </w:rPr>
  </w:style>
  <w:style w:type="paragraph" w:styleId="HTMLPreformatted">
    <w:name w:val="HTML Preformatted"/>
    <w:basedOn w:val="Normal"/>
    <w:link w:val="HTMLPreformattedChar1"/>
    <w:uiPriority w:val="99"/>
    <w:rsid w:val="00261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uk-UA" w:eastAsia="uk-UA"/>
    </w:rPr>
  </w:style>
  <w:style w:type="character" w:customStyle="1" w:styleId="HTMLPreformattedChar1">
    <w:name w:val="HTML Preformatted Char1"/>
    <w:link w:val="HTMLPreformatted"/>
    <w:uiPriority w:val="99"/>
    <w:locked/>
    <w:rsid w:val="00261F95"/>
    <w:rPr>
      <w:rFonts w:ascii="Courier New" w:hAnsi="Courier New" w:cs="Courier New"/>
      <w:sz w:val="20"/>
      <w:szCs w:val="20"/>
      <w:lang w:eastAsia="uk-UA"/>
    </w:rPr>
  </w:style>
  <w:style w:type="paragraph" w:customStyle="1" w:styleId="tjbmf">
    <w:name w:val="tj bmf"/>
    <w:basedOn w:val="Normal"/>
    <w:uiPriority w:val="99"/>
    <w:rsid w:val="00261F95"/>
    <w:pPr>
      <w:spacing w:before="100" w:beforeAutospacing="1" w:after="100" w:afterAutospacing="1"/>
    </w:pPr>
    <w:rPr>
      <w:lang w:val="ru-RU" w:eastAsia="ru-RU"/>
    </w:rPr>
  </w:style>
  <w:style w:type="paragraph" w:customStyle="1" w:styleId="a">
    <w:name w:val="Абзац списку"/>
    <w:basedOn w:val="Normal"/>
    <w:uiPriority w:val="99"/>
    <w:rsid w:val="00261F95"/>
    <w:pPr>
      <w:spacing w:after="200" w:line="276" w:lineRule="auto"/>
      <w:ind w:left="720"/>
    </w:pPr>
    <w:rPr>
      <w:rFonts w:ascii="Calibri" w:hAnsi="Calibri"/>
      <w:sz w:val="22"/>
      <w:szCs w:val="22"/>
      <w:lang w:eastAsia="en-US"/>
    </w:rPr>
  </w:style>
  <w:style w:type="paragraph" w:styleId="Footer">
    <w:name w:val="footer"/>
    <w:basedOn w:val="Normal"/>
    <w:link w:val="FooterChar1"/>
    <w:uiPriority w:val="99"/>
    <w:rsid w:val="00261F95"/>
    <w:pPr>
      <w:tabs>
        <w:tab w:val="center" w:pos="4819"/>
        <w:tab w:val="right" w:pos="9639"/>
      </w:tabs>
    </w:pPr>
    <w:rPr>
      <w:lang w:val="en-US"/>
    </w:rPr>
  </w:style>
  <w:style w:type="character" w:customStyle="1" w:styleId="FooterChar">
    <w:name w:val="Footer Char"/>
    <w:basedOn w:val="DefaultParagraphFont"/>
    <w:link w:val="Footer"/>
    <w:uiPriority w:val="99"/>
    <w:semiHidden/>
    <w:locked/>
    <w:rPr>
      <w:rFonts w:ascii="Times New Roman" w:hAnsi="Times New Roman" w:cs="Times New Roman"/>
      <w:sz w:val="24"/>
      <w:szCs w:val="24"/>
      <w:lang w:val="uk-UA" w:eastAsia="uk-UA"/>
    </w:rPr>
  </w:style>
  <w:style w:type="character" w:customStyle="1" w:styleId="FooterChar1">
    <w:name w:val="Footer Char1"/>
    <w:link w:val="Footer"/>
    <w:uiPriority w:val="99"/>
    <w:locked/>
    <w:rsid w:val="00261F95"/>
    <w:rPr>
      <w:rFonts w:ascii="Times New Roman" w:hAnsi="Times New Roman" w:cs="Times New Roman"/>
      <w:sz w:val="24"/>
      <w:szCs w:val="24"/>
      <w:lang w:eastAsia="uk-UA"/>
    </w:rPr>
  </w:style>
  <w:style w:type="character" w:styleId="PageNumber">
    <w:name w:val="page number"/>
    <w:basedOn w:val="DefaultParagraphFont"/>
    <w:uiPriority w:val="99"/>
    <w:rsid w:val="00261F95"/>
    <w:rPr>
      <w:rFonts w:cs="Calibri"/>
    </w:rPr>
  </w:style>
  <w:style w:type="paragraph" w:customStyle="1" w:styleId="rvps2">
    <w:name w:val="rvps2"/>
    <w:basedOn w:val="Normal"/>
    <w:uiPriority w:val="99"/>
    <w:rsid w:val="00356A59"/>
    <w:pPr>
      <w:spacing w:before="100" w:beforeAutospacing="1" w:after="100" w:afterAutospacing="1"/>
    </w:pPr>
    <w:rPr>
      <w:lang w:val="ru-RU" w:eastAsia="ru-RU"/>
    </w:rPr>
  </w:style>
  <w:style w:type="character" w:customStyle="1" w:styleId="rvts9">
    <w:name w:val="rvts9"/>
    <w:uiPriority w:val="99"/>
    <w:rsid w:val="00356A59"/>
    <w:rPr>
      <w:rFonts w:cs="Calibri"/>
    </w:rPr>
  </w:style>
  <w:style w:type="character" w:customStyle="1" w:styleId="apple-converted-space">
    <w:name w:val="apple-converted-space"/>
    <w:uiPriority w:val="99"/>
    <w:rsid w:val="00356A59"/>
    <w:rPr>
      <w:rFonts w:cs="Calibri"/>
    </w:rPr>
  </w:style>
  <w:style w:type="paragraph" w:customStyle="1" w:styleId="a0">
    <w:name w:val="Без інтервалів"/>
    <w:uiPriority w:val="99"/>
    <w:rsid w:val="007360C5"/>
    <w:rPr>
      <w:rFonts w:ascii="Times New Roman" w:hAnsi="Times New Roman"/>
      <w:sz w:val="24"/>
      <w:szCs w:val="24"/>
      <w:lang w:val="uk-UA" w:eastAsia="uk-UA"/>
    </w:rPr>
  </w:style>
  <w:style w:type="character" w:customStyle="1" w:styleId="rvts15">
    <w:name w:val="rvts15"/>
    <w:uiPriority w:val="99"/>
    <w:rsid w:val="002956AA"/>
    <w:rPr>
      <w:rFonts w:cs="Calibri"/>
    </w:rPr>
  </w:style>
  <w:style w:type="character" w:customStyle="1" w:styleId="rvts0">
    <w:name w:val="rvts0"/>
    <w:uiPriority w:val="99"/>
    <w:rsid w:val="00CE4790"/>
    <w:rPr>
      <w:rFonts w:cs="Calibri"/>
    </w:rPr>
  </w:style>
  <w:style w:type="paragraph" w:customStyle="1" w:styleId="StyleZakonu">
    <w:name w:val="StyleZakonu"/>
    <w:basedOn w:val="Normal"/>
    <w:link w:val="StyleZakonu0"/>
    <w:uiPriority w:val="99"/>
    <w:rsid w:val="00CE4790"/>
    <w:pPr>
      <w:spacing w:after="60" w:line="220" w:lineRule="exact"/>
      <w:ind w:firstLine="284"/>
      <w:jc w:val="both"/>
    </w:pPr>
    <w:rPr>
      <w:sz w:val="20"/>
      <w:szCs w:val="20"/>
      <w:lang w:eastAsia="ru-RU"/>
    </w:rPr>
  </w:style>
  <w:style w:type="character" w:customStyle="1" w:styleId="StyleZakonu0">
    <w:name w:val="StyleZakonu Знак"/>
    <w:link w:val="StyleZakonu"/>
    <w:uiPriority w:val="99"/>
    <w:locked/>
    <w:rsid w:val="00CE4790"/>
    <w:rPr>
      <w:rFonts w:ascii="Times New Roman" w:hAnsi="Times New Roman" w:cs="Times New Roman"/>
      <w:sz w:val="20"/>
      <w:szCs w:val="20"/>
      <w:lang w:val="uk-UA"/>
    </w:rPr>
  </w:style>
  <w:style w:type="character" w:customStyle="1" w:styleId="rvts44">
    <w:name w:val="rvts44"/>
    <w:uiPriority w:val="99"/>
    <w:rsid w:val="00431381"/>
    <w:rPr>
      <w:rFonts w:cs="Calibri"/>
    </w:rPr>
  </w:style>
  <w:style w:type="character" w:customStyle="1" w:styleId="rvts23">
    <w:name w:val="rvts23"/>
    <w:uiPriority w:val="99"/>
    <w:rsid w:val="00F4035C"/>
    <w:rPr>
      <w:rFonts w:cs="Calibri"/>
    </w:rPr>
  </w:style>
  <w:style w:type="character" w:customStyle="1" w:styleId="rvts37">
    <w:name w:val="rvts37"/>
    <w:uiPriority w:val="99"/>
    <w:rsid w:val="00F4035C"/>
    <w:rPr>
      <w:rFonts w:cs="Calibri"/>
    </w:rPr>
  </w:style>
  <w:style w:type="paragraph" w:styleId="BalloonText">
    <w:name w:val="Balloon Text"/>
    <w:basedOn w:val="Normal"/>
    <w:link w:val="BalloonTextChar1"/>
    <w:uiPriority w:val="99"/>
    <w:semiHidden/>
    <w:rsid w:val="0071462E"/>
    <w:rPr>
      <w:rFonts w:ascii="Segoe UI" w:hAnsi="Segoe UI" w:cs="Segoe UI"/>
      <w:sz w:val="18"/>
      <w:szCs w:val="18"/>
      <w:lang w:val="en-US" w:eastAsia="ru-RU"/>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lang w:val="uk-UA" w:eastAsia="uk-UA"/>
    </w:rPr>
  </w:style>
  <w:style w:type="character" w:customStyle="1" w:styleId="BalloonTextChar1">
    <w:name w:val="Balloon Text Char1"/>
    <w:link w:val="BalloonText"/>
    <w:uiPriority w:val="99"/>
    <w:semiHidden/>
    <w:locked/>
    <w:rsid w:val="0071462E"/>
    <w:rPr>
      <w:rFonts w:ascii="Segoe UI" w:hAnsi="Segoe UI" w:cs="Segoe UI"/>
      <w:sz w:val="18"/>
      <w:szCs w:val="18"/>
    </w:rPr>
  </w:style>
  <w:style w:type="paragraph" w:styleId="Header">
    <w:name w:val="header"/>
    <w:basedOn w:val="Normal"/>
    <w:link w:val="HeaderChar1"/>
    <w:uiPriority w:val="99"/>
    <w:rsid w:val="000C65B9"/>
    <w:pPr>
      <w:tabs>
        <w:tab w:val="center" w:pos="4819"/>
        <w:tab w:val="right" w:pos="9639"/>
      </w:tabs>
    </w:pPr>
    <w:rPr>
      <w:lang w:val="en-US" w:eastAsia="ru-RU"/>
    </w:rPr>
  </w:style>
  <w:style w:type="character" w:customStyle="1" w:styleId="HeaderChar">
    <w:name w:val="Header Char"/>
    <w:basedOn w:val="DefaultParagraphFont"/>
    <w:link w:val="Header"/>
    <w:uiPriority w:val="99"/>
    <w:semiHidden/>
    <w:locked/>
    <w:rPr>
      <w:rFonts w:ascii="Times New Roman" w:hAnsi="Times New Roman" w:cs="Times New Roman"/>
      <w:sz w:val="24"/>
      <w:szCs w:val="24"/>
      <w:lang w:val="uk-UA" w:eastAsia="uk-UA"/>
    </w:rPr>
  </w:style>
  <w:style w:type="character" w:customStyle="1" w:styleId="HeaderChar1">
    <w:name w:val="Header Char1"/>
    <w:link w:val="Header"/>
    <w:uiPriority w:val="99"/>
    <w:locked/>
    <w:rsid w:val="000C65B9"/>
    <w:rPr>
      <w:rFonts w:ascii="Times New Roman" w:hAnsi="Times New Roman" w:cs="Times New Roman"/>
      <w:sz w:val="24"/>
      <w:szCs w:val="24"/>
    </w:rPr>
  </w:style>
  <w:style w:type="paragraph" w:customStyle="1" w:styleId="a1">
    <w:name w:val="Нормальний текст"/>
    <w:basedOn w:val="Normal"/>
    <w:link w:val="a2"/>
    <w:uiPriority w:val="99"/>
    <w:rsid w:val="00AF10F4"/>
    <w:pPr>
      <w:spacing w:before="120"/>
      <w:ind w:firstLine="567"/>
      <w:jc w:val="both"/>
    </w:pPr>
    <w:rPr>
      <w:rFonts w:ascii="Antiqua" w:hAnsi="Antiqua" w:cs="Antiqua"/>
      <w:sz w:val="26"/>
      <w:szCs w:val="26"/>
      <w:lang w:eastAsia="ru-RU"/>
    </w:rPr>
  </w:style>
  <w:style w:type="character" w:customStyle="1" w:styleId="a2">
    <w:name w:val="Нормальний текст Знак"/>
    <w:link w:val="a1"/>
    <w:uiPriority w:val="99"/>
    <w:locked/>
    <w:rsid w:val="00AF10F4"/>
    <w:rPr>
      <w:rFonts w:ascii="Antiqua" w:hAnsi="Antiqua" w:cs="Antiqua"/>
      <w:sz w:val="26"/>
      <w:szCs w:val="26"/>
      <w:lang w:val="uk-UA" w:eastAsia="ru-RU"/>
    </w:rPr>
  </w:style>
</w:styles>
</file>

<file path=word/webSettings.xml><?xml version="1.0" encoding="utf-8"?>
<w:webSettings xmlns:r="http://schemas.openxmlformats.org/officeDocument/2006/relationships" xmlns:w="http://schemas.openxmlformats.org/wordprocessingml/2006/main">
  <w:divs>
    <w:div w:id="179007266">
      <w:marLeft w:val="0"/>
      <w:marRight w:val="0"/>
      <w:marTop w:val="0"/>
      <w:marBottom w:val="0"/>
      <w:divBdr>
        <w:top w:val="none" w:sz="0" w:space="0" w:color="auto"/>
        <w:left w:val="none" w:sz="0" w:space="0" w:color="auto"/>
        <w:bottom w:val="none" w:sz="0" w:space="0" w:color="auto"/>
        <w:right w:val="none" w:sz="0" w:space="0" w:color="auto"/>
      </w:divBdr>
    </w:div>
    <w:div w:id="179007267">
      <w:marLeft w:val="0"/>
      <w:marRight w:val="0"/>
      <w:marTop w:val="0"/>
      <w:marBottom w:val="0"/>
      <w:divBdr>
        <w:top w:val="none" w:sz="0" w:space="0" w:color="auto"/>
        <w:left w:val="none" w:sz="0" w:space="0" w:color="auto"/>
        <w:bottom w:val="none" w:sz="0" w:space="0" w:color="auto"/>
        <w:right w:val="none" w:sz="0" w:space="0" w:color="auto"/>
      </w:divBdr>
    </w:div>
    <w:div w:id="179007268">
      <w:marLeft w:val="0"/>
      <w:marRight w:val="0"/>
      <w:marTop w:val="0"/>
      <w:marBottom w:val="0"/>
      <w:divBdr>
        <w:top w:val="none" w:sz="0" w:space="0" w:color="auto"/>
        <w:left w:val="none" w:sz="0" w:space="0" w:color="auto"/>
        <w:bottom w:val="none" w:sz="0" w:space="0" w:color="auto"/>
        <w:right w:val="none" w:sz="0" w:space="0" w:color="auto"/>
      </w:divBdr>
    </w:div>
    <w:div w:id="179007269">
      <w:marLeft w:val="0"/>
      <w:marRight w:val="0"/>
      <w:marTop w:val="0"/>
      <w:marBottom w:val="0"/>
      <w:divBdr>
        <w:top w:val="none" w:sz="0" w:space="0" w:color="auto"/>
        <w:left w:val="none" w:sz="0" w:space="0" w:color="auto"/>
        <w:bottom w:val="none" w:sz="0" w:space="0" w:color="auto"/>
        <w:right w:val="none" w:sz="0" w:space="0" w:color="auto"/>
      </w:divBdr>
    </w:div>
    <w:div w:id="179007270">
      <w:marLeft w:val="0"/>
      <w:marRight w:val="0"/>
      <w:marTop w:val="0"/>
      <w:marBottom w:val="0"/>
      <w:divBdr>
        <w:top w:val="none" w:sz="0" w:space="0" w:color="auto"/>
        <w:left w:val="none" w:sz="0" w:space="0" w:color="auto"/>
        <w:bottom w:val="none" w:sz="0" w:space="0" w:color="auto"/>
        <w:right w:val="none" w:sz="0" w:space="0" w:color="auto"/>
      </w:divBdr>
    </w:div>
    <w:div w:id="179007271">
      <w:marLeft w:val="0"/>
      <w:marRight w:val="0"/>
      <w:marTop w:val="0"/>
      <w:marBottom w:val="0"/>
      <w:divBdr>
        <w:top w:val="none" w:sz="0" w:space="0" w:color="auto"/>
        <w:left w:val="none" w:sz="0" w:space="0" w:color="auto"/>
        <w:bottom w:val="none" w:sz="0" w:space="0" w:color="auto"/>
        <w:right w:val="none" w:sz="0" w:space="0" w:color="auto"/>
      </w:divBdr>
    </w:div>
    <w:div w:id="179007272">
      <w:marLeft w:val="0"/>
      <w:marRight w:val="0"/>
      <w:marTop w:val="0"/>
      <w:marBottom w:val="0"/>
      <w:divBdr>
        <w:top w:val="none" w:sz="0" w:space="0" w:color="auto"/>
        <w:left w:val="none" w:sz="0" w:space="0" w:color="auto"/>
        <w:bottom w:val="none" w:sz="0" w:space="0" w:color="auto"/>
        <w:right w:val="none" w:sz="0" w:space="0" w:color="auto"/>
      </w:divBdr>
    </w:div>
    <w:div w:id="179007273">
      <w:marLeft w:val="0"/>
      <w:marRight w:val="0"/>
      <w:marTop w:val="0"/>
      <w:marBottom w:val="0"/>
      <w:divBdr>
        <w:top w:val="none" w:sz="0" w:space="0" w:color="auto"/>
        <w:left w:val="none" w:sz="0" w:space="0" w:color="auto"/>
        <w:bottom w:val="none" w:sz="0" w:space="0" w:color="auto"/>
        <w:right w:val="none" w:sz="0" w:space="0" w:color="auto"/>
      </w:divBdr>
    </w:div>
    <w:div w:id="179007274">
      <w:marLeft w:val="0"/>
      <w:marRight w:val="0"/>
      <w:marTop w:val="0"/>
      <w:marBottom w:val="0"/>
      <w:divBdr>
        <w:top w:val="none" w:sz="0" w:space="0" w:color="auto"/>
        <w:left w:val="none" w:sz="0" w:space="0" w:color="auto"/>
        <w:bottom w:val="none" w:sz="0" w:space="0" w:color="auto"/>
        <w:right w:val="none" w:sz="0" w:space="0" w:color="auto"/>
      </w:divBdr>
    </w:div>
    <w:div w:id="179007275">
      <w:marLeft w:val="0"/>
      <w:marRight w:val="0"/>
      <w:marTop w:val="0"/>
      <w:marBottom w:val="0"/>
      <w:divBdr>
        <w:top w:val="none" w:sz="0" w:space="0" w:color="auto"/>
        <w:left w:val="none" w:sz="0" w:space="0" w:color="auto"/>
        <w:bottom w:val="none" w:sz="0" w:space="0" w:color="auto"/>
        <w:right w:val="none" w:sz="0" w:space="0" w:color="auto"/>
      </w:divBdr>
    </w:div>
    <w:div w:id="179007276">
      <w:marLeft w:val="0"/>
      <w:marRight w:val="0"/>
      <w:marTop w:val="0"/>
      <w:marBottom w:val="0"/>
      <w:divBdr>
        <w:top w:val="none" w:sz="0" w:space="0" w:color="auto"/>
        <w:left w:val="none" w:sz="0" w:space="0" w:color="auto"/>
        <w:bottom w:val="none" w:sz="0" w:space="0" w:color="auto"/>
        <w:right w:val="none" w:sz="0" w:space="0" w:color="auto"/>
      </w:divBdr>
    </w:div>
    <w:div w:id="179007277">
      <w:marLeft w:val="0"/>
      <w:marRight w:val="0"/>
      <w:marTop w:val="0"/>
      <w:marBottom w:val="0"/>
      <w:divBdr>
        <w:top w:val="none" w:sz="0" w:space="0" w:color="auto"/>
        <w:left w:val="none" w:sz="0" w:space="0" w:color="auto"/>
        <w:bottom w:val="none" w:sz="0" w:space="0" w:color="auto"/>
        <w:right w:val="none" w:sz="0" w:space="0" w:color="auto"/>
      </w:divBdr>
    </w:div>
    <w:div w:id="179007278">
      <w:marLeft w:val="0"/>
      <w:marRight w:val="0"/>
      <w:marTop w:val="0"/>
      <w:marBottom w:val="0"/>
      <w:divBdr>
        <w:top w:val="none" w:sz="0" w:space="0" w:color="auto"/>
        <w:left w:val="none" w:sz="0" w:space="0" w:color="auto"/>
        <w:bottom w:val="none" w:sz="0" w:space="0" w:color="auto"/>
        <w:right w:val="none" w:sz="0" w:space="0" w:color="auto"/>
      </w:divBdr>
    </w:div>
    <w:div w:id="179007279">
      <w:marLeft w:val="0"/>
      <w:marRight w:val="0"/>
      <w:marTop w:val="0"/>
      <w:marBottom w:val="0"/>
      <w:divBdr>
        <w:top w:val="none" w:sz="0" w:space="0" w:color="auto"/>
        <w:left w:val="none" w:sz="0" w:space="0" w:color="auto"/>
        <w:bottom w:val="none" w:sz="0" w:space="0" w:color="auto"/>
        <w:right w:val="none" w:sz="0" w:space="0" w:color="auto"/>
      </w:divBdr>
    </w:div>
    <w:div w:id="179007280">
      <w:marLeft w:val="0"/>
      <w:marRight w:val="0"/>
      <w:marTop w:val="0"/>
      <w:marBottom w:val="0"/>
      <w:divBdr>
        <w:top w:val="none" w:sz="0" w:space="0" w:color="auto"/>
        <w:left w:val="none" w:sz="0" w:space="0" w:color="auto"/>
        <w:bottom w:val="none" w:sz="0" w:space="0" w:color="auto"/>
        <w:right w:val="none" w:sz="0" w:space="0" w:color="auto"/>
      </w:divBdr>
    </w:div>
    <w:div w:id="179007281">
      <w:marLeft w:val="0"/>
      <w:marRight w:val="0"/>
      <w:marTop w:val="0"/>
      <w:marBottom w:val="0"/>
      <w:divBdr>
        <w:top w:val="none" w:sz="0" w:space="0" w:color="auto"/>
        <w:left w:val="none" w:sz="0" w:space="0" w:color="auto"/>
        <w:bottom w:val="none" w:sz="0" w:space="0" w:color="auto"/>
        <w:right w:val="none" w:sz="0" w:space="0" w:color="auto"/>
      </w:divBdr>
    </w:div>
    <w:div w:id="179007282">
      <w:marLeft w:val="0"/>
      <w:marRight w:val="0"/>
      <w:marTop w:val="0"/>
      <w:marBottom w:val="0"/>
      <w:divBdr>
        <w:top w:val="none" w:sz="0" w:space="0" w:color="auto"/>
        <w:left w:val="none" w:sz="0" w:space="0" w:color="auto"/>
        <w:bottom w:val="none" w:sz="0" w:space="0" w:color="auto"/>
        <w:right w:val="none" w:sz="0" w:space="0" w:color="auto"/>
      </w:divBdr>
    </w:div>
    <w:div w:id="179007283">
      <w:marLeft w:val="0"/>
      <w:marRight w:val="0"/>
      <w:marTop w:val="0"/>
      <w:marBottom w:val="0"/>
      <w:divBdr>
        <w:top w:val="none" w:sz="0" w:space="0" w:color="auto"/>
        <w:left w:val="none" w:sz="0" w:space="0" w:color="auto"/>
        <w:bottom w:val="none" w:sz="0" w:space="0" w:color="auto"/>
        <w:right w:val="none" w:sz="0" w:space="0" w:color="auto"/>
      </w:divBdr>
    </w:div>
    <w:div w:id="179007284">
      <w:marLeft w:val="0"/>
      <w:marRight w:val="0"/>
      <w:marTop w:val="0"/>
      <w:marBottom w:val="0"/>
      <w:divBdr>
        <w:top w:val="none" w:sz="0" w:space="0" w:color="auto"/>
        <w:left w:val="none" w:sz="0" w:space="0" w:color="auto"/>
        <w:bottom w:val="none" w:sz="0" w:space="0" w:color="auto"/>
        <w:right w:val="none" w:sz="0" w:space="0" w:color="auto"/>
      </w:divBdr>
    </w:div>
    <w:div w:id="179007285">
      <w:marLeft w:val="0"/>
      <w:marRight w:val="0"/>
      <w:marTop w:val="0"/>
      <w:marBottom w:val="0"/>
      <w:divBdr>
        <w:top w:val="none" w:sz="0" w:space="0" w:color="auto"/>
        <w:left w:val="none" w:sz="0" w:space="0" w:color="auto"/>
        <w:bottom w:val="none" w:sz="0" w:space="0" w:color="auto"/>
        <w:right w:val="none" w:sz="0" w:space="0" w:color="auto"/>
      </w:divBdr>
    </w:div>
    <w:div w:id="179007286">
      <w:marLeft w:val="0"/>
      <w:marRight w:val="0"/>
      <w:marTop w:val="0"/>
      <w:marBottom w:val="0"/>
      <w:divBdr>
        <w:top w:val="none" w:sz="0" w:space="0" w:color="auto"/>
        <w:left w:val="none" w:sz="0" w:space="0" w:color="auto"/>
        <w:bottom w:val="none" w:sz="0" w:space="0" w:color="auto"/>
        <w:right w:val="none" w:sz="0" w:space="0" w:color="auto"/>
      </w:divBdr>
    </w:div>
    <w:div w:id="179007287">
      <w:marLeft w:val="0"/>
      <w:marRight w:val="0"/>
      <w:marTop w:val="0"/>
      <w:marBottom w:val="0"/>
      <w:divBdr>
        <w:top w:val="none" w:sz="0" w:space="0" w:color="auto"/>
        <w:left w:val="none" w:sz="0" w:space="0" w:color="auto"/>
        <w:bottom w:val="none" w:sz="0" w:space="0" w:color="auto"/>
        <w:right w:val="none" w:sz="0" w:space="0" w:color="auto"/>
      </w:divBdr>
    </w:div>
    <w:div w:id="179007288">
      <w:marLeft w:val="0"/>
      <w:marRight w:val="0"/>
      <w:marTop w:val="0"/>
      <w:marBottom w:val="0"/>
      <w:divBdr>
        <w:top w:val="none" w:sz="0" w:space="0" w:color="auto"/>
        <w:left w:val="none" w:sz="0" w:space="0" w:color="auto"/>
        <w:bottom w:val="none" w:sz="0" w:space="0" w:color="auto"/>
        <w:right w:val="none" w:sz="0" w:space="0" w:color="auto"/>
      </w:divBdr>
    </w:div>
    <w:div w:id="179007289">
      <w:marLeft w:val="0"/>
      <w:marRight w:val="0"/>
      <w:marTop w:val="0"/>
      <w:marBottom w:val="0"/>
      <w:divBdr>
        <w:top w:val="none" w:sz="0" w:space="0" w:color="auto"/>
        <w:left w:val="none" w:sz="0" w:space="0" w:color="auto"/>
        <w:bottom w:val="none" w:sz="0" w:space="0" w:color="auto"/>
        <w:right w:val="none" w:sz="0" w:space="0" w:color="auto"/>
      </w:divBdr>
    </w:div>
    <w:div w:id="179007290">
      <w:marLeft w:val="0"/>
      <w:marRight w:val="0"/>
      <w:marTop w:val="0"/>
      <w:marBottom w:val="0"/>
      <w:divBdr>
        <w:top w:val="none" w:sz="0" w:space="0" w:color="auto"/>
        <w:left w:val="none" w:sz="0" w:space="0" w:color="auto"/>
        <w:bottom w:val="none" w:sz="0" w:space="0" w:color="auto"/>
        <w:right w:val="none" w:sz="0" w:space="0" w:color="auto"/>
      </w:divBdr>
    </w:div>
    <w:div w:id="179007291">
      <w:marLeft w:val="0"/>
      <w:marRight w:val="0"/>
      <w:marTop w:val="0"/>
      <w:marBottom w:val="0"/>
      <w:divBdr>
        <w:top w:val="none" w:sz="0" w:space="0" w:color="auto"/>
        <w:left w:val="none" w:sz="0" w:space="0" w:color="auto"/>
        <w:bottom w:val="none" w:sz="0" w:space="0" w:color="auto"/>
        <w:right w:val="none" w:sz="0" w:space="0" w:color="auto"/>
      </w:divBdr>
    </w:div>
    <w:div w:id="179007292">
      <w:marLeft w:val="0"/>
      <w:marRight w:val="0"/>
      <w:marTop w:val="0"/>
      <w:marBottom w:val="0"/>
      <w:divBdr>
        <w:top w:val="none" w:sz="0" w:space="0" w:color="auto"/>
        <w:left w:val="none" w:sz="0" w:space="0" w:color="auto"/>
        <w:bottom w:val="none" w:sz="0" w:space="0" w:color="auto"/>
        <w:right w:val="none" w:sz="0" w:space="0" w:color="auto"/>
      </w:divBdr>
    </w:div>
    <w:div w:id="179007293">
      <w:marLeft w:val="0"/>
      <w:marRight w:val="0"/>
      <w:marTop w:val="0"/>
      <w:marBottom w:val="0"/>
      <w:divBdr>
        <w:top w:val="none" w:sz="0" w:space="0" w:color="auto"/>
        <w:left w:val="none" w:sz="0" w:space="0" w:color="auto"/>
        <w:bottom w:val="none" w:sz="0" w:space="0" w:color="auto"/>
        <w:right w:val="none" w:sz="0" w:space="0" w:color="auto"/>
      </w:divBdr>
    </w:div>
    <w:div w:id="179007294">
      <w:marLeft w:val="0"/>
      <w:marRight w:val="0"/>
      <w:marTop w:val="0"/>
      <w:marBottom w:val="0"/>
      <w:divBdr>
        <w:top w:val="none" w:sz="0" w:space="0" w:color="auto"/>
        <w:left w:val="none" w:sz="0" w:space="0" w:color="auto"/>
        <w:bottom w:val="none" w:sz="0" w:space="0" w:color="auto"/>
        <w:right w:val="none" w:sz="0" w:space="0" w:color="auto"/>
      </w:divBdr>
    </w:div>
    <w:div w:id="179007295">
      <w:marLeft w:val="0"/>
      <w:marRight w:val="0"/>
      <w:marTop w:val="0"/>
      <w:marBottom w:val="0"/>
      <w:divBdr>
        <w:top w:val="none" w:sz="0" w:space="0" w:color="auto"/>
        <w:left w:val="none" w:sz="0" w:space="0" w:color="auto"/>
        <w:bottom w:val="none" w:sz="0" w:space="0" w:color="auto"/>
        <w:right w:val="none" w:sz="0" w:space="0" w:color="auto"/>
      </w:divBdr>
    </w:div>
    <w:div w:id="1790072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254%D0%BA/96-%D0%B2%D1%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54%D0%BA/96-%D0%B2%D1%8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5</Pages>
  <Words>1236</Words>
  <Characters>7048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tretiakova</dc:creator>
  <cp:keywords/>
  <dc:description/>
  <cp:lastModifiedBy>Пользователь Windows</cp:lastModifiedBy>
  <cp:revision>5</cp:revision>
  <cp:lastPrinted>2019-12-23T09:35:00Z</cp:lastPrinted>
  <dcterms:created xsi:type="dcterms:W3CDTF">2020-01-29T16:50:00Z</dcterms:created>
  <dcterms:modified xsi:type="dcterms:W3CDTF">2020-01-31T08:09:00Z</dcterms:modified>
</cp:coreProperties>
</file>