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FBF" w:rsidRPr="006477F9" w:rsidRDefault="00454FBF" w:rsidP="00467513">
      <w:pPr>
        <w:spacing w:after="0"/>
        <w:jc w:val="center"/>
        <w:rPr>
          <w:rFonts w:ascii="Times New Roman" w:hAnsi="Times New Roman"/>
          <w:b/>
          <w:bCs/>
          <w:sz w:val="28"/>
          <w:szCs w:val="28"/>
          <w:lang w:eastAsia="ru-RU"/>
        </w:rPr>
      </w:pPr>
      <w:r w:rsidRPr="006477F9">
        <w:rPr>
          <w:rFonts w:ascii="Times New Roman" w:hAnsi="Times New Roman"/>
          <w:b/>
          <w:bCs/>
          <w:sz w:val="28"/>
          <w:szCs w:val="28"/>
          <w:lang w:eastAsia="ru-RU"/>
        </w:rPr>
        <w:t>ПОЯСНЮВАЛЬНА ЗАПИСКА</w:t>
      </w:r>
    </w:p>
    <w:p w:rsidR="00454FBF" w:rsidRPr="00C836D2" w:rsidRDefault="00454FBF" w:rsidP="00C836D2">
      <w:pPr>
        <w:widowControl w:val="0"/>
        <w:autoSpaceDE w:val="0"/>
        <w:autoSpaceDN w:val="0"/>
        <w:adjustRightInd w:val="0"/>
        <w:spacing w:after="0"/>
        <w:ind w:right="-1"/>
        <w:jc w:val="center"/>
        <w:rPr>
          <w:rFonts w:ascii="Times New Roman" w:hAnsi="Times New Roman"/>
          <w:b/>
          <w:sz w:val="28"/>
          <w:szCs w:val="28"/>
        </w:rPr>
      </w:pPr>
      <w:r w:rsidRPr="006477F9">
        <w:rPr>
          <w:rFonts w:ascii="Times New Roman" w:hAnsi="Times New Roman"/>
          <w:b/>
          <w:sz w:val="28"/>
          <w:szCs w:val="28"/>
          <w:lang w:eastAsia="ru-RU"/>
        </w:rPr>
        <w:t xml:space="preserve">до проекту </w:t>
      </w:r>
      <w:r w:rsidRPr="006477F9">
        <w:rPr>
          <w:rFonts w:ascii="Times New Roman" w:hAnsi="Times New Roman"/>
          <w:b/>
          <w:sz w:val="28"/>
          <w:szCs w:val="28"/>
        </w:rPr>
        <w:t xml:space="preserve">Закону України </w:t>
      </w:r>
      <w:r w:rsidRPr="00C836D2">
        <w:rPr>
          <w:rFonts w:ascii="Times New Roman" w:hAnsi="Times New Roman"/>
          <w:b/>
          <w:sz w:val="28"/>
          <w:szCs w:val="28"/>
        </w:rPr>
        <w:t>«Про внесення змін до Бюджетного кодексу України щодо особливостей формування місцевих бюджетів у зв’язку із прийняттям Закону України «Про державне регулювання діяльності щодо організації та проведення азартних ігор»</w:t>
      </w:r>
    </w:p>
    <w:p w:rsidR="00454FBF" w:rsidRPr="006477F9" w:rsidRDefault="00454FBF" w:rsidP="00C836D2">
      <w:pPr>
        <w:widowControl w:val="0"/>
        <w:autoSpaceDE w:val="0"/>
        <w:autoSpaceDN w:val="0"/>
        <w:adjustRightInd w:val="0"/>
        <w:spacing w:after="0"/>
        <w:ind w:right="-1"/>
        <w:jc w:val="center"/>
        <w:rPr>
          <w:rFonts w:ascii="Times New Roman" w:hAnsi="Times New Roman"/>
          <w:b/>
          <w:sz w:val="28"/>
          <w:szCs w:val="28"/>
          <w:lang w:eastAsia="ru-RU"/>
        </w:rPr>
      </w:pPr>
    </w:p>
    <w:p w:rsidR="00454FBF" w:rsidRPr="006477F9" w:rsidRDefault="00454FBF" w:rsidP="00A91226">
      <w:pPr>
        <w:spacing w:after="0"/>
        <w:ind w:firstLine="851"/>
        <w:jc w:val="both"/>
        <w:rPr>
          <w:rFonts w:ascii="Times New Roman" w:hAnsi="Times New Roman"/>
          <w:b/>
          <w:bCs/>
          <w:sz w:val="28"/>
          <w:szCs w:val="28"/>
        </w:rPr>
      </w:pPr>
      <w:r w:rsidRPr="006477F9">
        <w:rPr>
          <w:rFonts w:ascii="Times New Roman" w:hAnsi="Times New Roman"/>
          <w:b/>
          <w:bCs/>
          <w:sz w:val="28"/>
          <w:szCs w:val="28"/>
        </w:rPr>
        <w:t>1. Обґрунтування необхідності прийняття законопроекту</w:t>
      </w:r>
    </w:p>
    <w:p w:rsidR="00454FBF" w:rsidRDefault="00454FBF" w:rsidP="00A91226">
      <w:pPr>
        <w:pStyle w:val="a5"/>
        <w:spacing w:after="0"/>
        <w:ind w:left="0" w:firstLine="709"/>
        <w:contextualSpacing w:val="0"/>
        <w:jc w:val="both"/>
        <w:rPr>
          <w:rFonts w:ascii="Times New Roman" w:hAnsi="Times New Roman"/>
          <w:sz w:val="28"/>
          <w:szCs w:val="28"/>
        </w:rPr>
      </w:pPr>
      <w:r>
        <w:rPr>
          <w:rFonts w:ascii="Times New Roman" w:hAnsi="Times New Roman"/>
          <w:sz w:val="28"/>
          <w:szCs w:val="28"/>
        </w:rPr>
        <w:t xml:space="preserve"> Ефективний розподіл грошових коштів, які надходять до бюджету за рахунок справляння податків є одним із головних інструментів реалізації основних напрямів державної, регіональної та місцевої політики соціально-економічного розвитку. Отже, особливості формування місцевих бюджетів є одним із основних питань в економічних відносинах, які склалися в Україні. Враховуючи статистичні данні, слід зауважити, що на сьогоднішній день   найвагомішим за обсягом джерелом дохідної частини місцевих бюджетів залишаються податки, які справляють суб’єкти оподаткування та розподіл яких відбувається з урахуванням норм чинного законодавства, а саме ст. 66 та 67 Бюджетного кодексу України. </w:t>
      </w:r>
    </w:p>
    <w:p w:rsidR="00454FBF" w:rsidRDefault="00454FBF" w:rsidP="00A91226">
      <w:pPr>
        <w:pStyle w:val="a5"/>
        <w:spacing w:after="0"/>
        <w:ind w:left="0" w:firstLine="709"/>
        <w:contextualSpacing w:val="0"/>
        <w:jc w:val="both"/>
        <w:rPr>
          <w:rFonts w:ascii="Times New Roman" w:hAnsi="Times New Roman"/>
          <w:sz w:val="28"/>
          <w:szCs w:val="28"/>
        </w:rPr>
      </w:pPr>
      <w:r>
        <w:rPr>
          <w:rFonts w:ascii="Times New Roman" w:hAnsi="Times New Roman"/>
          <w:sz w:val="28"/>
          <w:szCs w:val="28"/>
        </w:rPr>
        <w:t>Враховуючи, що в Україні тільки-но легалізується діяльність юридичних осіб щодо організації та проведення азартних ігор, вважаємо за необхідне спиратися на європейський досвід в питанні формування бюджету за рахунок податків, які справляються такими суб’єктами оподаткування. Так, слід зазначити, що відповідно до статистичних даних</w:t>
      </w:r>
      <w:r w:rsidRPr="00E65BE5">
        <w:rPr>
          <w:rFonts w:ascii="Times New Roman" w:hAnsi="Times New Roman"/>
          <w:sz w:val="28"/>
          <w:szCs w:val="28"/>
        </w:rPr>
        <w:t>,</w:t>
      </w:r>
      <w:r>
        <w:rPr>
          <w:rFonts w:ascii="Times New Roman" w:hAnsi="Times New Roman"/>
          <w:sz w:val="28"/>
          <w:szCs w:val="28"/>
        </w:rPr>
        <w:t xml:space="preserve"> </w:t>
      </w:r>
      <w:r w:rsidRPr="00E65BE5">
        <w:rPr>
          <w:rFonts w:ascii="Times New Roman" w:hAnsi="Times New Roman"/>
          <w:sz w:val="28"/>
          <w:szCs w:val="28"/>
        </w:rPr>
        <w:t>як</w:t>
      </w:r>
      <w:r>
        <w:rPr>
          <w:rFonts w:ascii="Times New Roman" w:hAnsi="Times New Roman"/>
          <w:sz w:val="28"/>
          <w:szCs w:val="28"/>
        </w:rPr>
        <w:t>і містяться на сайті Європейської комісії валовий прибуток (</w:t>
      </w:r>
      <w:r>
        <w:rPr>
          <w:rFonts w:ascii="Times New Roman" w:hAnsi="Times New Roman"/>
          <w:sz w:val="28"/>
          <w:szCs w:val="28"/>
          <w:lang w:val="en-US"/>
        </w:rPr>
        <w:t>Gross</w:t>
      </w:r>
      <w:r w:rsidRPr="00D012DC">
        <w:rPr>
          <w:rFonts w:ascii="Times New Roman" w:hAnsi="Times New Roman"/>
          <w:sz w:val="28"/>
          <w:szCs w:val="28"/>
        </w:rPr>
        <w:t xml:space="preserve"> </w:t>
      </w:r>
      <w:r>
        <w:rPr>
          <w:rFonts w:ascii="Times New Roman" w:hAnsi="Times New Roman"/>
          <w:sz w:val="28"/>
          <w:szCs w:val="28"/>
          <w:lang w:val="en-US"/>
        </w:rPr>
        <w:t>Gaming</w:t>
      </w:r>
      <w:r w:rsidRPr="00D012DC">
        <w:rPr>
          <w:rFonts w:ascii="Times New Roman" w:hAnsi="Times New Roman"/>
          <w:sz w:val="28"/>
          <w:szCs w:val="28"/>
        </w:rPr>
        <w:t xml:space="preserve"> </w:t>
      </w:r>
      <w:r>
        <w:rPr>
          <w:rFonts w:ascii="Times New Roman" w:hAnsi="Times New Roman"/>
          <w:sz w:val="28"/>
          <w:szCs w:val="28"/>
          <w:lang w:val="en-US"/>
        </w:rPr>
        <w:t>Revenue</w:t>
      </w:r>
      <w:r w:rsidRPr="00D012DC">
        <w:rPr>
          <w:rFonts w:ascii="Times New Roman" w:hAnsi="Times New Roman"/>
          <w:sz w:val="28"/>
          <w:szCs w:val="28"/>
        </w:rPr>
        <w:t xml:space="preserve"> (</w:t>
      </w:r>
      <w:r>
        <w:rPr>
          <w:rFonts w:ascii="Times New Roman" w:hAnsi="Times New Roman"/>
          <w:sz w:val="28"/>
          <w:szCs w:val="28"/>
          <w:lang w:val="en-US"/>
        </w:rPr>
        <w:t>GGR</w:t>
      </w:r>
      <w:r w:rsidRPr="00D012DC">
        <w:rPr>
          <w:rFonts w:ascii="Times New Roman" w:hAnsi="Times New Roman"/>
          <w:sz w:val="28"/>
          <w:szCs w:val="28"/>
        </w:rPr>
        <w:t>)</w:t>
      </w:r>
      <w:r>
        <w:rPr>
          <w:rFonts w:ascii="Times New Roman" w:hAnsi="Times New Roman"/>
          <w:sz w:val="28"/>
          <w:szCs w:val="28"/>
        </w:rPr>
        <w:t xml:space="preserve"> –  так званий дохід від ігри, який є ключовим показником для компаній, що займаються азартними іграми та парі)  ігрового ринку у 2015 році в Європі становив 16,5 млрд євро. Станом на 2020 рік приблизний валовий дохід від азартних ігор (ставки мінус виграші) в Європі збільшився приблизно до 24,9 млрд. євро.</w:t>
      </w:r>
    </w:p>
    <w:p w:rsidR="00454FBF" w:rsidRDefault="00454FBF" w:rsidP="00A91226">
      <w:pPr>
        <w:pStyle w:val="a5"/>
        <w:spacing w:after="0"/>
        <w:ind w:left="0" w:firstLine="709"/>
        <w:contextualSpacing w:val="0"/>
        <w:jc w:val="both"/>
        <w:rPr>
          <w:rFonts w:ascii="Times New Roman" w:hAnsi="Times New Roman"/>
          <w:sz w:val="28"/>
          <w:szCs w:val="28"/>
        </w:rPr>
      </w:pPr>
      <w:r>
        <w:rPr>
          <w:rFonts w:ascii="Times New Roman" w:hAnsi="Times New Roman"/>
          <w:sz w:val="28"/>
          <w:szCs w:val="28"/>
        </w:rPr>
        <w:t xml:space="preserve">Як вбачається з вищенаведеного прибуток від таких підприємств може становити вагому частину бюджету. Однак, наразі питання щодо розподілу грошових коштів, які надходитимуть до бюджету за рахунок справляння податку на прибуток підприємств юридичними особами, які здійснюють діяльність з організації та проведення азартних ігор, залишається не врегульованим. </w:t>
      </w:r>
    </w:p>
    <w:p w:rsidR="00454FBF" w:rsidRDefault="00454FBF" w:rsidP="00A91226">
      <w:pPr>
        <w:pStyle w:val="a5"/>
        <w:spacing w:after="0"/>
        <w:ind w:left="0" w:firstLine="709"/>
        <w:contextualSpacing w:val="0"/>
        <w:jc w:val="both"/>
      </w:pPr>
      <w:r>
        <w:rPr>
          <w:rFonts w:ascii="Times New Roman" w:hAnsi="Times New Roman"/>
          <w:sz w:val="28"/>
          <w:szCs w:val="28"/>
        </w:rPr>
        <w:t>Враховуючи такий стан речей слід наголосити на необхідності розподілення грошових коштів, які надходитимуть до загальних та місцевих бюджетів</w:t>
      </w:r>
      <w:r w:rsidRPr="00656121">
        <w:rPr>
          <w:rFonts w:ascii="Times New Roman" w:hAnsi="Times New Roman"/>
          <w:sz w:val="28"/>
          <w:szCs w:val="28"/>
        </w:rPr>
        <w:t xml:space="preserve"> </w:t>
      </w:r>
      <w:r>
        <w:rPr>
          <w:rFonts w:ascii="Times New Roman" w:hAnsi="Times New Roman"/>
          <w:sz w:val="28"/>
          <w:szCs w:val="28"/>
        </w:rPr>
        <w:t>за рахунок справляння податку на прибуток підприємств юридичними особами, які здійснюють діяльність з організації та проведення азартних ігор.</w:t>
      </w:r>
    </w:p>
    <w:p w:rsidR="00454FBF" w:rsidRDefault="00454FBF" w:rsidP="00656121">
      <w:pPr>
        <w:pStyle w:val="a5"/>
        <w:spacing w:after="0"/>
        <w:ind w:left="0" w:firstLine="709"/>
        <w:contextualSpacing w:val="0"/>
        <w:jc w:val="both"/>
        <w:rPr>
          <w:rFonts w:ascii="Times New Roman" w:hAnsi="Times New Roman"/>
          <w:sz w:val="28"/>
          <w:szCs w:val="28"/>
        </w:rPr>
      </w:pPr>
      <w:r w:rsidRPr="006477F9">
        <w:rPr>
          <w:rFonts w:ascii="Times New Roman" w:hAnsi="Times New Roman"/>
          <w:sz w:val="28"/>
          <w:szCs w:val="28"/>
        </w:rPr>
        <w:t>Законопроект розроблений для за</w:t>
      </w:r>
      <w:r>
        <w:rPr>
          <w:rFonts w:ascii="Times New Roman" w:hAnsi="Times New Roman"/>
          <w:sz w:val="28"/>
          <w:szCs w:val="28"/>
        </w:rPr>
        <w:t>безпечення подальшої реалізації</w:t>
      </w:r>
      <w:r w:rsidRPr="006477F9">
        <w:rPr>
          <w:rFonts w:ascii="Times New Roman" w:hAnsi="Times New Roman"/>
          <w:sz w:val="28"/>
          <w:szCs w:val="28"/>
        </w:rPr>
        <w:t xml:space="preserve"> реформи, одним із завдань якої є </w:t>
      </w:r>
      <w:r>
        <w:rPr>
          <w:rFonts w:ascii="Times New Roman" w:hAnsi="Times New Roman"/>
          <w:sz w:val="28"/>
          <w:szCs w:val="28"/>
        </w:rPr>
        <w:t>визначення порядку сплати податків у сфері організації та проведення азартних ігор суб’єктами оподаткування.</w:t>
      </w:r>
    </w:p>
    <w:p w:rsidR="00454FBF" w:rsidRDefault="00454FBF" w:rsidP="00656121">
      <w:pPr>
        <w:pStyle w:val="a5"/>
        <w:spacing w:after="0"/>
        <w:ind w:left="0" w:firstLine="709"/>
        <w:contextualSpacing w:val="0"/>
        <w:jc w:val="both"/>
        <w:rPr>
          <w:rFonts w:ascii="Times New Roman" w:hAnsi="Times New Roman"/>
          <w:sz w:val="28"/>
          <w:szCs w:val="28"/>
        </w:rPr>
      </w:pPr>
      <w:r>
        <w:rPr>
          <w:rFonts w:ascii="Times New Roman" w:hAnsi="Times New Roman"/>
          <w:sz w:val="28"/>
          <w:szCs w:val="28"/>
        </w:rPr>
        <w:t xml:space="preserve">Законопроект передбачає внесення змін до Бюджетного кодексу України. Зазначене обумовлено необхідністю наповнення тих  місцевих бюджетів, в яких </w:t>
      </w:r>
      <w:r>
        <w:rPr>
          <w:rFonts w:ascii="Times New Roman" w:hAnsi="Times New Roman"/>
          <w:sz w:val="28"/>
          <w:szCs w:val="28"/>
        </w:rPr>
        <w:lastRenderedPageBreak/>
        <w:t xml:space="preserve">провадять свою  діяльність з організації та проведення азартних ігор відповідні юридичні особи. </w:t>
      </w:r>
    </w:p>
    <w:p w:rsidR="00454FBF" w:rsidRDefault="00454FBF" w:rsidP="00A91226">
      <w:pPr>
        <w:widowControl w:val="0"/>
        <w:shd w:val="clear" w:color="auto" w:fill="FFFFFF"/>
        <w:autoSpaceDE w:val="0"/>
        <w:autoSpaceDN w:val="0"/>
        <w:adjustRightInd w:val="0"/>
        <w:spacing w:after="0"/>
        <w:ind w:firstLine="709"/>
        <w:jc w:val="both"/>
        <w:rPr>
          <w:rFonts w:ascii="Times New Roman" w:hAnsi="Times New Roman"/>
          <w:sz w:val="28"/>
          <w:szCs w:val="28"/>
          <w:lang w:eastAsia="ru-RU"/>
        </w:rPr>
      </w:pPr>
    </w:p>
    <w:p w:rsidR="00454FBF" w:rsidRPr="00A91226" w:rsidRDefault="00454FBF" w:rsidP="00A91226">
      <w:pPr>
        <w:widowControl w:val="0"/>
        <w:shd w:val="clear" w:color="auto" w:fill="FFFFFF"/>
        <w:autoSpaceDE w:val="0"/>
        <w:autoSpaceDN w:val="0"/>
        <w:adjustRightInd w:val="0"/>
        <w:spacing w:after="0"/>
        <w:ind w:firstLine="709"/>
        <w:jc w:val="both"/>
        <w:rPr>
          <w:rFonts w:ascii="Times New Roman" w:hAnsi="Times New Roman"/>
          <w:b/>
          <w:bCs/>
          <w:sz w:val="28"/>
          <w:szCs w:val="28"/>
        </w:rPr>
      </w:pPr>
      <w:r w:rsidRPr="00A91226">
        <w:rPr>
          <w:rFonts w:ascii="Times New Roman" w:hAnsi="Times New Roman"/>
          <w:sz w:val="28"/>
          <w:szCs w:val="28"/>
          <w:lang w:eastAsia="ru-RU"/>
        </w:rPr>
        <w:t xml:space="preserve">  </w:t>
      </w:r>
      <w:r w:rsidRPr="00A91226">
        <w:rPr>
          <w:rFonts w:ascii="Times New Roman" w:hAnsi="Times New Roman"/>
          <w:b/>
          <w:bCs/>
          <w:sz w:val="28"/>
          <w:szCs w:val="28"/>
        </w:rPr>
        <w:t>2. Мета і шляхи її досягнення</w:t>
      </w:r>
    </w:p>
    <w:p w:rsidR="00454FBF" w:rsidRDefault="00454FBF" w:rsidP="00A91226">
      <w:pPr>
        <w:spacing w:after="0"/>
        <w:ind w:firstLine="709"/>
        <w:jc w:val="both"/>
        <w:rPr>
          <w:rFonts w:ascii="Times New Roman" w:hAnsi="Times New Roman"/>
          <w:sz w:val="28"/>
          <w:szCs w:val="28"/>
          <w:highlight w:val="yellow"/>
        </w:rPr>
      </w:pPr>
      <w:r w:rsidRPr="00A91226">
        <w:rPr>
          <w:rFonts w:ascii="Times New Roman" w:hAnsi="Times New Roman"/>
          <w:sz w:val="28"/>
          <w:szCs w:val="28"/>
        </w:rPr>
        <w:t>Законопроектом вносяться зміни</w:t>
      </w:r>
      <w:r w:rsidRPr="00A91226">
        <w:rPr>
          <w:rFonts w:ascii="Times New Roman" w:hAnsi="Times New Roman"/>
          <w:bCs/>
          <w:sz w:val="28"/>
          <w:szCs w:val="28"/>
        </w:rPr>
        <w:t xml:space="preserve"> до </w:t>
      </w:r>
      <w:r>
        <w:rPr>
          <w:rFonts w:ascii="Times New Roman" w:hAnsi="Times New Roman"/>
          <w:sz w:val="28"/>
          <w:szCs w:val="28"/>
        </w:rPr>
        <w:t>Бюджетного кодексу України</w:t>
      </w:r>
      <w:r w:rsidRPr="00A91226">
        <w:rPr>
          <w:rFonts w:ascii="Times New Roman" w:hAnsi="Times New Roman"/>
          <w:sz w:val="28"/>
          <w:szCs w:val="28"/>
        </w:rPr>
        <w:t xml:space="preserve"> з метою врегулювання питань сплати податку на прибуток підприємств юридичних осіб, які здійснюють діяльність з організації та проведення азартних</w:t>
      </w:r>
      <w:r>
        <w:rPr>
          <w:rFonts w:ascii="Times New Roman" w:hAnsi="Times New Roman"/>
          <w:sz w:val="28"/>
          <w:szCs w:val="28"/>
        </w:rPr>
        <w:t xml:space="preserve"> ігор.</w:t>
      </w:r>
    </w:p>
    <w:p w:rsidR="00454FBF" w:rsidRDefault="00454FBF" w:rsidP="00A91226">
      <w:pPr>
        <w:spacing w:after="0"/>
        <w:ind w:firstLine="709"/>
        <w:jc w:val="both"/>
        <w:rPr>
          <w:rFonts w:ascii="Times New Roman" w:hAnsi="Times New Roman"/>
          <w:b/>
          <w:bCs/>
          <w:sz w:val="28"/>
          <w:szCs w:val="28"/>
        </w:rPr>
      </w:pPr>
    </w:p>
    <w:p w:rsidR="00454FBF" w:rsidRPr="00A91226" w:rsidRDefault="00454FBF" w:rsidP="00A91226">
      <w:pPr>
        <w:spacing w:after="0"/>
        <w:ind w:firstLine="709"/>
        <w:jc w:val="both"/>
        <w:rPr>
          <w:rFonts w:ascii="Times New Roman" w:hAnsi="Times New Roman"/>
          <w:b/>
          <w:bCs/>
          <w:sz w:val="28"/>
          <w:szCs w:val="28"/>
        </w:rPr>
      </w:pPr>
      <w:r w:rsidRPr="00A91226">
        <w:rPr>
          <w:rFonts w:ascii="Times New Roman" w:hAnsi="Times New Roman"/>
          <w:b/>
          <w:bCs/>
          <w:sz w:val="28"/>
          <w:szCs w:val="28"/>
        </w:rPr>
        <w:t>3. Правові аспекти</w:t>
      </w:r>
    </w:p>
    <w:p w:rsidR="00454FBF" w:rsidRPr="00A91226" w:rsidRDefault="00454FBF" w:rsidP="00A91226">
      <w:pPr>
        <w:pStyle w:val="HTML"/>
        <w:spacing w:line="276" w:lineRule="auto"/>
        <w:ind w:firstLine="720"/>
        <w:jc w:val="both"/>
        <w:rPr>
          <w:rFonts w:ascii="Times New Roman" w:hAnsi="Times New Roman"/>
          <w:sz w:val="28"/>
          <w:szCs w:val="28"/>
          <w:lang w:eastAsia="ru-RU"/>
        </w:rPr>
      </w:pPr>
      <w:r w:rsidRPr="00A91226">
        <w:rPr>
          <w:rFonts w:ascii="Times New Roman" w:hAnsi="Times New Roman"/>
          <w:color w:val="000000"/>
          <w:sz w:val="28"/>
          <w:szCs w:val="28"/>
          <w:lang w:eastAsia="ru-RU"/>
        </w:rPr>
        <w:t xml:space="preserve">Дана сфера відносин регулюється </w:t>
      </w:r>
      <w:r>
        <w:rPr>
          <w:rFonts w:ascii="Times New Roman" w:hAnsi="Times New Roman"/>
          <w:color w:val="000000"/>
          <w:sz w:val="28"/>
          <w:szCs w:val="28"/>
          <w:lang w:eastAsia="ru-RU"/>
        </w:rPr>
        <w:t>Бюджетним кодексом України.</w:t>
      </w:r>
    </w:p>
    <w:p w:rsidR="00454FBF" w:rsidRDefault="00454FBF" w:rsidP="00A91226">
      <w:pPr>
        <w:spacing w:after="0"/>
        <w:ind w:firstLine="709"/>
        <w:jc w:val="both"/>
        <w:rPr>
          <w:rFonts w:ascii="Times New Roman" w:hAnsi="Times New Roman"/>
          <w:b/>
          <w:bCs/>
          <w:sz w:val="28"/>
          <w:szCs w:val="28"/>
        </w:rPr>
      </w:pPr>
    </w:p>
    <w:p w:rsidR="00454FBF" w:rsidRPr="00A91226" w:rsidRDefault="00454FBF" w:rsidP="00A91226">
      <w:pPr>
        <w:spacing w:after="0"/>
        <w:ind w:firstLine="709"/>
        <w:jc w:val="both"/>
        <w:rPr>
          <w:rFonts w:ascii="Times New Roman" w:hAnsi="Times New Roman"/>
          <w:b/>
          <w:bCs/>
          <w:sz w:val="28"/>
          <w:szCs w:val="28"/>
        </w:rPr>
      </w:pPr>
      <w:r w:rsidRPr="00A91226">
        <w:rPr>
          <w:rFonts w:ascii="Times New Roman" w:hAnsi="Times New Roman"/>
          <w:b/>
          <w:bCs/>
          <w:sz w:val="28"/>
          <w:szCs w:val="28"/>
        </w:rPr>
        <w:t>4. Фінансово-економічне обґрунтування</w:t>
      </w:r>
    </w:p>
    <w:p w:rsidR="00454FBF" w:rsidRPr="00A91226" w:rsidRDefault="00454FBF" w:rsidP="00A91226">
      <w:pPr>
        <w:spacing w:after="0"/>
        <w:ind w:firstLine="709"/>
        <w:jc w:val="both"/>
        <w:rPr>
          <w:rFonts w:ascii="Times New Roman" w:hAnsi="Times New Roman"/>
          <w:sz w:val="28"/>
          <w:szCs w:val="28"/>
        </w:rPr>
      </w:pPr>
      <w:r w:rsidRPr="00A91226">
        <w:rPr>
          <w:rFonts w:ascii="Times New Roman" w:hAnsi="Times New Roman"/>
          <w:sz w:val="28"/>
          <w:szCs w:val="28"/>
        </w:rPr>
        <w:t xml:space="preserve">Реалізація норм законопроекту не потребує додаткових витрат Державного бюджету України. </w:t>
      </w:r>
    </w:p>
    <w:p w:rsidR="00454FBF" w:rsidRDefault="00454FBF" w:rsidP="00A91226">
      <w:pPr>
        <w:spacing w:after="0"/>
        <w:ind w:firstLine="709"/>
        <w:jc w:val="both"/>
        <w:rPr>
          <w:rFonts w:ascii="Times New Roman" w:hAnsi="Times New Roman"/>
          <w:b/>
          <w:sz w:val="28"/>
          <w:szCs w:val="28"/>
          <w:lang w:eastAsia="ru-RU"/>
        </w:rPr>
      </w:pPr>
    </w:p>
    <w:p w:rsidR="00454FBF" w:rsidRPr="00A91226" w:rsidRDefault="00454FBF" w:rsidP="00A91226">
      <w:pPr>
        <w:spacing w:after="0"/>
        <w:ind w:firstLine="709"/>
        <w:jc w:val="both"/>
        <w:rPr>
          <w:rFonts w:ascii="Times New Roman" w:hAnsi="Times New Roman"/>
          <w:sz w:val="28"/>
          <w:szCs w:val="28"/>
          <w:lang w:eastAsia="ru-RU"/>
        </w:rPr>
      </w:pPr>
      <w:r w:rsidRPr="00A91226">
        <w:rPr>
          <w:rFonts w:ascii="Times New Roman" w:hAnsi="Times New Roman"/>
          <w:b/>
          <w:sz w:val="28"/>
          <w:szCs w:val="28"/>
          <w:lang w:eastAsia="ru-RU"/>
        </w:rPr>
        <w:t>5. Регіональний аспект</w:t>
      </w:r>
    </w:p>
    <w:p w:rsidR="00454FBF" w:rsidRDefault="00454FBF" w:rsidP="00A91226">
      <w:pPr>
        <w:spacing w:after="0"/>
        <w:ind w:firstLine="709"/>
        <w:jc w:val="both"/>
        <w:rPr>
          <w:rFonts w:ascii="Times New Roman" w:hAnsi="Times New Roman"/>
          <w:sz w:val="28"/>
          <w:szCs w:val="28"/>
          <w:lang w:eastAsia="ru-RU"/>
        </w:rPr>
      </w:pPr>
      <w:r>
        <w:rPr>
          <w:rFonts w:ascii="Times New Roman" w:hAnsi="Times New Roman"/>
          <w:sz w:val="28"/>
          <w:szCs w:val="28"/>
          <w:lang w:eastAsia="ru-RU"/>
        </w:rPr>
        <w:t xml:space="preserve">Проект Закону України </w:t>
      </w:r>
      <w:r w:rsidRPr="00A91226">
        <w:rPr>
          <w:rFonts w:ascii="Times New Roman" w:hAnsi="Times New Roman"/>
          <w:sz w:val="28"/>
          <w:szCs w:val="28"/>
          <w:lang w:eastAsia="ru-RU"/>
        </w:rPr>
        <w:t xml:space="preserve">стосується питання </w:t>
      </w:r>
      <w:r>
        <w:rPr>
          <w:rFonts w:ascii="Times New Roman" w:hAnsi="Times New Roman"/>
          <w:sz w:val="28"/>
          <w:szCs w:val="28"/>
          <w:lang w:eastAsia="ru-RU"/>
        </w:rPr>
        <w:t xml:space="preserve"> розподілу державних коштів у відповідні місцеві бюджети. </w:t>
      </w:r>
    </w:p>
    <w:p w:rsidR="00454FBF" w:rsidRDefault="00454FBF" w:rsidP="00A91226">
      <w:pPr>
        <w:spacing w:after="0"/>
        <w:ind w:firstLine="709"/>
        <w:jc w:val="both"/>
        <w:rPr>
          <w:rFonts w:ascii="Times New Roman" w:hAnsi="Times New Roman"/>
          <w:b/>
          <w:bCs/>
          <w:sz w:val="28"/>
          <w:szCs w:val="28"/>
          <w:bdr w:val="none" w:sz="0" w:space="0" w:color="auto" w:frame="1"/>
          <w:lang w:eastAsia="uk-UA"/>
        </w:rPr>
      </w:pPr>
    </w:p>
    <w:p w:rsidR="00454FBF" w:rsidRPr="00A91226" w:rsidRDefault="00454FBF" w:rsidP="00A91226">
      <w:pPr>
        <w:spacing w:after="0"/>
        <w:ind w:firstLine="709"/>
        <w:jc w:val="both"/>
        <w:rPr>
          <w:rFonts w:ascii="Times New Roman" w:hAnsi="Times New Roman"/>
          <w:sz w:val="28"/>
          <w:szCs w:val="28"/>
          <w:lang w:eastAsia="uk-UA"/>
        </w:rPr>
      </w:pPr>
      <w:r w:rsidRPr="00A91226">
        <w:rPr>
          <w:rFonts w:ascii="Times New Roman" w:hAnsi="Times New Roman"/>
          <w:b/>
          <w:bCs/>
          <w:sz w:val="28"/>
          <w:szCs w:val="28"/>
          <w:bdr w:val="none" w:sz="0" w:space="0" w:color="auto" w:frame="1"/>
          <w:lang w:eastAsia="uk-UA"/>
        </w:rPr>
        <w:t>6. Запобігання дискримінації</w:t>
      </w:r>
    </w:p>
    <w:p w:rsidR="00454FBF" w:rsidRPr="00A91226" w:rsidRDefault="00454FBF" w:rsidP="00A91226">
      <w:pPr>
        <w:spacing w:after="0"/>
        <w:ind w:firstLine="709"/>
        <w:jc w:val="both"/>
        <w:rPr>
          <w:rFonts w:ascii="Times New Roman" w:hAnsi="Times New Roman"/>
          <w:sz w:val="28"/>
          <w:szCs w:val="28"/>
        </w:rPr>
      </w:pPr>
      <w:bookmarkStart w:id="0" w:name="n1178"/>
      <w:bookmarkEnd w:id="0"/>
      <w:r w:rsidRPr="00A91226">
        <w:rPr>
          <w:rFonts w:ascii="Times New Roman" w:hAnsi="Times New Roman"/>
          <w:sz w:val="28"/>
          <w:szCs w:val="28"/>
        </w:rPr>
        <w:t>У законопроекті відсутні положення, які містять ознаки дискримінації.</w:t>
      </w:r>
    </w:p>
    <w:p w:rsidR="00454FBF" w:rsidRDefault="00454FBF" w:rsidP="00A91226">
      <w:pPr>
        <w:spacing w:after="0"/>
        <w:ind w:firstLine="709"/>
        <w:jc w:val="both"/>
        <w:rPr>
          <w:rFonts w:ascii="Times New Roman" w:hAnsi="Times New Roman"/>
          <w:b/>
          <w:sz w:val="28"/>
          <w:szCs w:val="28"/>
          <w:lang w:eastAsia="ru-RU"/>
        </w:rPr>
      </w:pPr>
    </w:p>
    <w:p w:rsidR="00454FBF" w:rsidRPr="00A91226" w:rsidRDefault="00454FBF" w:rsidP="00A91226">
      <w:pPr>
        <w:spacing w:after="0"/>
        <w:ind w:firstLine="709"/>
        <w:jc w:val="both"/>
        <w:rPr>
          <w:rFonts w:ascii="Times New Roman" w:hAnsi="Times New Roman"/>
          <w:b/>
          <w:sz w:val="28"/>
          <w:szCs w:val="28"/>
          <w:lang w:eastAsia="ru-RU"/>
        </w:rPr>
      </w:pPr>
      <w:r w:rsidRPr="00A91226">
        <w:rPr>
          <w:rFonts w:ascii="Times New Roman" w:hAnsi="Times New Roman"/>
          <w:b/>
          <w:sz w:val="28"/>
          <w:szCs w:val="28"/>
          <w:lang w:eastAsia="ru-RU"/>
        </w:rPr>
        <w:t>7. Запобігання корупції</w:t>
      </w:r>
    </w:p>
    <w:p w:rsidR="00454FBF" w:rsidRPr="00A91226" w:rsidRDefault="00454FBF" w:rsidP="00A91226">
      <w:pPr>
        <w:spacing w:after="0"/>
        <w:ind w:firstLine="709"/>
        <w:jc w:val="both"/>
        <w:rPr>
          <w:rFonts w:ascii="Times New Roman" w:hAnsi="Times New Roman"/>
          <w:sz w:val="28"/>
          <w:szCs w:val="28"/>
          <w:lang w:eastAsia="ru-RU"/>
        </w:rPr>
      </w:pPr>
      <w:r w:rsidRPr="00A91226">
        <w:rPr>
          <w:rFonts w:ascii="Times New Roman" w:hAnsi="Times New Roman"/>
          <w:sz w:val="28"/>
          <w:szCs w:val="28"/>
          <w:lang w:eastAsia="ru-RU"/>
        </w:rPr>
        <w:t>У законопроекті відсутні правила та процедури, які можуть містити ризики вчинення корупційних правопорушень.</w:t>
      </w:r>
    </w:p>
    <w:p w:rsidR="00454FBF" w:rsidRPr="008044EA" w:rsidRDefault="00454FBF" w:rsidP="00A91226">
      <w:pPr>
        <w:spacing w:after="0"/>
        <w:ind w:firstLine="709"/>
        <w:jc w:val="both"/>
        <w:rPr>
          <w:rFonts w:ascii="Times New Roman" w:hAnsi="Times New Roman"/>
          <w:sz w:val="28"/>
          <w:szCs w:val="28"/>
          <w:lang w:eastAsia="ru-RU"/>
        </w:rPr>
      </w:pPr>
      <w:r w:rsidRPr="008044EA">
        <w:rPr>
          <w:rFonts w:ascii="Times New Roman" w:hAnsi="Times New Roman"/>
          <w:b/>
          <w:sz w:val="28"/>
          <w:szCs w:val="28"/>
          <w:lang w:eastAsia="ru-RU"/>
        </w:rPr>
        <w:t>8. Громадське обговорення</w:t>
      </w:r>
    </w:p>
    <w:p w:rsidR="00454FBF" w:rsidRPr="008044EA" w:rsidRDefault="00454FBF" w:rsidP="00A91226">
      <w:pPr>
        <w:spacing w:after="0"/>
        <w:ind w:firstLine="709"/>
        <w:jc w:val="both"/>
        <w:rPr>
          <w:rFonts w:ascii="Times New Roman" w:hAnsi="Times New Roman"/>
          <w:sz w:val="28"/>
          <w:szCs w:val="28"/>
          <w:lang w:eastAsia="ru-RU"/>
        </w:rPr>
      </w:pPr>
      <w:r w:rsidRPr="008044EA">
        <w:rPr>
          <w:rFonts w:ascii="Times New Roman" w:hAnsi="Times New Roman"/>
          <w:sz w:val="28"/>
          <w:szCs w:val="28"/>
          <w:lang w:eastAsia="ru-RU"/>
        </w:rPr>
        <w:t>Проект Закону України потребує проведення консультацій з громадськістю.</w:t>
      </w:r>
    </w:p>
    <w:p w:rsidR="00454FBF" w:rsidRDefault="00454FBF" w:rsidP="00A91226">
      <w:pPr>
        <w:spacing w:after="0"/>
        <w:ind w:firstLine="709"/>
        <w:jc w:val="both"/>
        <w:rPr>
          <w:rFonts w:ascii="Times New Roman" w:hAnsi="Times New Roman"/>
          <w:b/>
          <w:sz w:val="28"/>
          <w:szCs w:val="28"/>
          <w:lang w:eastAsia="ru-RU"/>
        </w:rPr>
      </w:pPr>
    </w:p>
    <w:p w:rsidR="00454FBF" w:rsidRPr="008044EA" w:rsidRDefault="00454FBF" w:rsidP="00A91226">
      <w:pPr>
        <w:spacing w:after="0"/>
        <w:ind w:firstLine="709"/>
        <w:jc w:val="both"/>
        <w:rPr>
          <w:rFonts w:ascii="Times New Roman" w:hAnsi="Times New Roman"/>
          <w:b/>
          <w:sz w:val="28"/>
          <w:szCs w:val="28"/>
          <w:lang w:eastAsia="ru-RU"/>
        </w:rPr>
      </w:pPr>
      <w:r w:rsidRPr="008044EA">
        <w:rPr>
          <w:rFonts w:ascii="Times New Roman" w:hAnsi="Times New Roman"/>
          <w:b/>
          <w:sz w:val="28"/>
          <w:szCs w:val="28"/>
          <w:lang w:eastAsia="ru-RU"/>
        </w:rPr>
        <w:t>9. Позиція соціальних партнерів</w:t>
      </w:r>
    </w:p>
    <w:p w:rsidR="00454FBF" w:rsidRPr="008044EA" w:rsidRDefault="00454FBF" w:rsidP="00A91226">
      <w:pPr>
        <w:spacing w:after="0"/>
        <w:ind w:firstLine="709"/>
        <w:jc w:val="both"/>
        <w:rPr>
          <w:rFonts w:ascii="Times New Roman" w:hAnsi="Times New Roman"/>
          <w:b/>
          <w:sz w:val="28"/>
          <w:szCs w:val="28"/>
          <w:lang w:eastAsia="ru-RU"/>
        </w:rPr>
      </w:pPr>
      <w:r w:rsidRPr="008044EA">
        <w:rPr>
          <w:rFonts w:ascii="Times New Roman" w:hAnsi="Times New Roman"/>
          <w:bCs/>
          <w:sz w:val="28"/>
          <w:szCs w:val="28"/>
          <w:lang w:eastAsia="ar-SA"/>
        </w:rPr>
        <w:t xml:space="preserve">Проект Закону України потребує проведення консультацій із соціальними партнерами. </w:t>
      </w:r>
    </w:p>
    <w:p w:rsidR="00454FBF" w:rsidRDefault="00454FBF" w:rsidP="00A91226">
      <w:pPr>
        <w:spacing w:after="0"/>
        <w:ind w:firstLine="709"/>
        <w:jc w:val="both"/>
        <w:rPr>
          <w:rFonts w:ascii="Times New Roman" w:hAnsi="Times New Roman"/>
          <w:b/>
          <w:sz w:val="28"/>
          <w:szCs w:val="28"/>
        </w:rPr>
      </w:pPr>
    </w:p>
    <w:p w:rsidR="00454FBF" w:rsidRPr="00A91226" w:rsidRDefault="00454FBF" w:rsidP="00A91226">
      <w:pPr>
        <w:spacing w:after="0"/>
        <w:ind w:firstLine="709"/>
        <w:jc w:val="both"/>
        <w:rPr>
          <w:rFonts w:ascii="Times New Roman" w:hAnsi="Times New Roman"/>
          <w:b/>
          <w:sz w:val="28"/>
          <w:szCs w:val="28"/>
        </w:rPr>
      </w:pPr>
      <w:r w:rsidRPr="00A91226">
        <w:rPr>
          <w:rFonts w:ascii="Times New Roman" w:hAnsi="Times New Roman"/>
          <w:b/>
          <w:sz w:val="28"/>
          <w:szCs w:val="28"/>
        </w:rPr>
        <w:t>10. Прогноз результатів</w:t>
      </w:r>
    </w:p>
    <w:p w:rsidR="00454FBF" w:rsidRDefault="00454FBF" w:rsidP="00304599">
      <w:pPr>
        <w:pStyle w:val="a5"/>
        <w:spacing w:after="0"/>
        <w:ind w:left="0" w:firstLine="709"/>
        <w:contextualSpacing w:val="0"/>
        <w:jc w:val="both"/>
      </w:pPr>
      <w:r w:rsidRPr="00A91226">
        <w:rPr>
          <w:rFonts w:ascii="Times New Roman" w:hAnsi="Times New Roman"/>
          <w:sz w:val="28"/>
          <w:szCs w:val="28"/>
          <w:lang w:eastAsia="ru-RU"/>
        </w:rPr>
        <w:t>Прийняття та реалізація запропонованого законопроекту сприятиме</w:t>
      </w:r>
      <w:r w:rsidRPr="00A91226">
        <w:rPr>
          <w:rFonts w:ascii="Times New Roman" w:hAnsi="Times New Roman"/>
          <w:sz w:val="28"/>
          <w:szCs w:val="28"/>
        </w:rPr>
        <w:t xml:space="preserve">  </w:t>
      </w:r>
      <w:r w:rsidRPr="00A91226">
        <w:rPr>
          <w:rFonts w:ascii="Times New Roman" w:hAnsi="Times New Roman"/>
          <w:sz w:val="28"/>
          <w:szCs w:val="28"/>
          <w:lang w:eastAsia="ru-RU"/>
        </w:rPr>
        <w:t xml:space="preserve">спрощенню умов для ведення бізнесу, також визначатиме </w:t>
      </w:r>
      <w:r>
        <w:rPr>
          <w:rFonts w:ascii="Times New Roman" w:hAnsi="Times New Roman"/>
          <w:sz w:val="28"/>
          <w:szCs w:val="28"/>
          <w:lang w:eastAsia="ru-RU"/>
        </w:rPr>
        <w:t xml:space="preserve">порядок розподілу </w:t>
      </w:r>
      <w:r>
        <w:rPr>
          <w:rFonts w:ascii="Times New Roman" w:hAnsi="Times New Roman"/>
          <w:sz w:val="28"/>
          <w:szCs w:val="28"/>
        </w:rPr>
        <w:t>грошових коштів, які надходитимуть до загальних та місцевих бюджетів</w:t>
      </w:r>
      <w:r w:rsidRPr="00656121">
        <w:rPr>
          <w:rFonts w:ascii="Times New Roman" w:hAnsi="Times New Roman"/>
          <w:sz w:val="28"/>
          <w:szCs w:val="28"/>
        </w:rPr>
        <w:t xml:space="preserve"> </w:t>
      </w:r>
      <w:r>
        <w:rPr>
          <w:rFonts w:ascii="Times New Roman" w:hAnsi="Times New Roman"/>
          <w:sz w:val="28"/>
          <w:szCs w:val="28"/>
        </w:rPr>
        <w:t>за рахунок справляння податку на прибуток підприємств юридичними особами, які здійснюють діяльність з організації та проведення азартних ігор.</w:t>
      </w:r>
    </w:p>
    <w:p w:rsidR="00454FBF" w:rsidRPr="00A91226" w:rsidRDefault="00454FBF" w:rsidP="00A91226">
      <w:pPr>
        <w:spacing w:after="0"/>
        <w:rPr>
          <w:rFonts w:ascii="Times New Roman" w:hAnsi="Times New Roman"/>
          <w:b/>
          <w:sz w:val="28"/>
          <w:szCs w:val="28"/>
        </w:rPr>
      </w:pPr>
    </w:p>
    <w:p w:rsidR="00213AD6" w:rsidRPr="00213AD6" w:rsidRDefault="00454FBF" w:rsidP="00213AD6">
      <w:pPr>
        <w:tabs>
          <w:tab w:val="left" w:pos="0"/>
        </w:tabs>
        <w:spacing w:after="0"/>
        <w:jc w:val="both"/>
        <w:rPr>
          <w:rFonts w:ascii="Times New Roman" w:hAnsi="Times New Roman"/>
          <w:b/>
          <w:sz w:val="28"/>
          <w:szCs w:val="28"/>
        </w:rPr>
      </w:pPr>
      <w:r w:rsidRPr="00A91226">
        <w:rPr>
          <w:rFonts w:ascii="Times New Roman" w:hAnsi="Times New Roman"/>
          <w:b/>
          <w:sz w:val="28"/>
          <w:szCs w:val="28"/>
        </w:rPr>
        <w:lastRenderedPageBreak/>
        <w:t>Народн</w:t>
      </w:r>
      <w:r>
        <w:rPr>
          <w:rFonts w:ascii="Times New Roman" w:hAnsi="Times New Roman"/>
          <w:b/>
          <w:sz w:val="28"/>
          <w:szCs w:val="28"/>
        </w:rPr>
        <w:t>і</w:t>
      </w:r>
      <w:r w:rsidRPr="00A91226">
        <w:rPr>
          <w:rFonts w:ascii="Times New Roman" w:hAnsi="Times New Roman"/>
          <w:b/>
          <w:sz w:val="28"/>
          <w:szCs w:val="28"/>
        </w:rPr>
        <w:t xml:space="preserve"> депутат</w:t>
      </w:r>
      <w:r>
        <w:rPr>
          <w:rFonts w:ascii="Times New Roman" w:hAnsi="Times New Roman"/>
          <w:b/>
          <w:sz w:val="28"/>
          <w:szCs w:val="28"/>
        </w:rPr>
        <w:t>и</w:t>
      </w:r>
      <w:r w:rsidR="00B86A5D" w:rsidRPr="00213AD6">
        <w:rPr>
          <w:rFonts w:ascii="Times New Roman" w:hAnsi="Times New Roman"/>
          <w:b/>
          <w:sz w:val="28"/>
          <w:szCs w:val="28"/>
          <w:lang w:val="ru-RU"/>
        </w:rPr>
        <w:t xml:space="preserve"> </w:t>
      </w:r>
      <w:r w:rsidR="00B86A5D">
        <w:rPr>
          <w:rFonts w:ascii="Times New Roman" w:hAnsi="Times New Roman"/>
          <w:b/>
          <w:sz w:val="28"/>
          <w:szCs w:val="28"/>
        </w:rPr>
        <w:t>України</w:t>
      </w:r>
      <w:r w:rsidRPr="00A91226">
        <w:rPr>
          <w:rFonts w:ascii="Times New Roman" w:hAnsi="Times New Roman"/>
          <w:b/>
          <w:sz w:val="28"/>
          <w:szCs w:val="28"/>
        </w:rPr>
        <w:tab/>
      </w:r>
      <w:r w:rsidRPr="00A91226">
        <w:rPr>
          <w:rFonts w:ascii="Times New Roman" w:hAnsi="Times New Roman"/>
          <w:b/>
          <w:sz w:val="28"/>
          <w:szCs w:val="28"/>
        </w:rPr>
        <w:tab/>
      </w:r>
      <w:r w:rsidR="00213AD6">
        <w:rPr>
          <w:rFonts w:ascii="Times New Roman" w:hAnsi="Times New Roman"/>
          <w:b/>
          <w:sz w:val="28"/>
          <w:szCs w:val="28"/>
        </w:rPr>
        <w:tab/>
      </w:r>
      <w:r w:rsidR="00213AD6">
        <w:rPr>
          <w:rFonts w:ascii="Times New Roman" w:hAnsi="Times New Roman"/>
          <w:b/>
          <w:sz w:val="28"/>
          <w:szCs w:val="28"/>
        </w:rPr>
        <w:tab/>
      </w:r>
      <w:r w:rsidR="00213AD6" w:rsidRPr="00213AD6">
        <w:rPr>
          <w:rFonts w:ascii="Times New Roman" w:hAnsi="Times New Roman"/>
          <w:b/>
          <w:sz w:val="28"/>
          <w:szCs w:val="28"/>
        </w:rPr>
        <w:t>Костюх А.В. (73)</w:t>
      </w:r>
    </w:p>
    <w:p w:rsidR="00213AD6" w:rsidRPr="00213AD6" w:rsidRDefault="00213AD6" w:rsidP="00213AD6">
      <w:pPr>
        <w:tabs>
          <w:tab w:val="left" w:pos="0"/>
        </w:tabs>
        <w:spacing w:after="0"/>
        <w:ind w:left="5760"/>
        <w:jc w:val="both"/>
        <w:rPr>
          <w:rFonts w:ascii="Times New Roman" w:hAnsi="Times New Roman"/>
          <w:b/>
          <w:sz w:val="28"/>
          <w:szCs w:val="28"/>
        </w:rPr>
      </w:pPr>
      <w:r w:rsidRPr="00213AD6">
        <w:rPr>
          <w:rFonts w:ascii="Times New Roman" w:hAnsi="Times New Roman"/>
          <w:b/>
          <w:sz w:val="28"/>
          <w:szCs w:val="28"/>
        </w:rPr>
        <w:t>Кривошеєв І.С. (36)</w:t>
      </w:r>
    </w:p>
    <w:p w:rsidR="00213AD6" w:rsidRPr="00213AD6" w:rsidRDefault="00213AD6" w:rsidP="00213AD6">
      <w:pPr>
        <w:tabs>
          <w:tab w:val="left" w:pos="0"/>
        </w:tabs>
        <w:spacing w:after="0"/>
        <w:ind w:left="5760"/>
        <w:jc w:val="both"/>
        <w:rPr>
          <w:rFonts w:ascii="Times New Roman" w:hAnsi="Times New Roman"/>
          <w:b/>
          <w:sz w:val="28"/>
          <w:szCs w:val="28"/>
        </w:rPr>
      </w:pPr>
      <w:r w:rsidRPr="00213AD6">
        <w:rPr>
          <w:rFonts w:ascii="Times New Roman" w:hAnsi="Times New Roman"/>
          <w:b/>
          <w:sz w:val="28"/>
          <w:szCs w:val="28"/>
        </w:rPr>
        <w:t>Лаба М.М. (276)</w:t>
      </w:r>
    </w:p>
    <w:p w:rsidR="00213AD6" w:rsidRPr="00213AD6" w:rsidRDefault="00213AD6" w:rsidP="00213AD6">
      <w:pPr>
        <w:tabs>
          <w:tab w:val="left" w:pos="0"/>
        </w:tabs>
        <w:spacing w:after="0"/>
        <w:ind w:left="5760"/>
        <w:jc w:val="both"/>
        <w:rPr>
          <w:rFonts w:ascii="Times New Roman" w:hAnsi="Times New Roman"/>
          <w:b/>
          <w:sz w:val="28"/>
          <w:szCs w:val="28"/>
        </w:rPr>
      </w:pPr>
      <w:r w:rsidRPr="00213AD6">
        <w:rPr>
          <w:rFonts w:ascii="Times New Roman" w:hAnsi="Times New Roman"/>
          <w:b/>
          <w:sz w:val="28"/>
          <w:szCs w:val="28"/>
        </w:rPr>
        <w:t>Любота Д.В. (378)</w:t>
      </w:r>
    </w:p>
    <w:p w:rsidR="00213AD6" w:rsidRPr="00213AD6" w:rsidRDefault="00213AD6" w:rsidP="00213AD6">
      <w:pPr>
        <w:tabs>
          <w:tab w:val="left" w:pos="0"/>
        </w:tabs>
        <w:spacing w:after="0"/>
        <w:ind w:left="5760"/>
        <w:jc w:val="both"/>
        <w:rPr>
          <w:rFonts w:ascii="Times New Roman" w:hAnsi="Times New Roman"/>
          <w:b/>
          <w:sz w:val="28"/>
          <w:szCs w:val="28"/>
        </w:rPr>
      </w:pPr>
      <w:r w:rsidRPr="00213AD6">
        <w:rPr>
          <w:rFonts w:ascii="Times New Roman" w:hAnsi="Times New Roman"/>
          <w:b/>
          <w:sz w:val="28"/>
          <w:szCs w:val="28"/>
        </w:rPr>
        <w:t>Кузнєцов О.О. (311)</w:t>
      </w:r>
    </w:p>
    <w:p w:rsidR="00213AD6" w:rsidRPr="00213AD6" w:rsidRDefault="00213AD6" w:rsidP="00213AD6">
      <w:pPr>
        <w:tabs>
          <w:tab w:val="left" w:pos="0"/>
        </w:tabs>
        <w:spacing w:after="0"/>
        <w:ind w:left="5760"/>
        <w:jc w:val="both"/>
        <w:rPr>
          <w:rFonts w:ascii="Times New Roman" w:hAnsi="Times New Roman"/>
          <w:b/>
          <w:sz w:val="28"/>
          <w:szCs w:val="28"/>
        </w:rPr>
      </w:pPr>
      <w:r w:rsidRPr="00213AD6">
        <w:rPr>
          <w:rFonts w:ascii="Times New Roman" w:hAnsi="Times New Roman"/>
          <w:b/>
          <w:sz w:val="28"/>
          <w:szCs w:val="28"/>
        </w:rPr>
        <w:t>Жупанин А.В. (106)</w:t>
      </w:r>
    </w:p>
    <w:p w:rsidR="00454FBF" w:rsidRPr="00A91226" w:rsidRDefault="00454FBF" w:rsidP="00B86A5D">
      <w:pPr>
        <w:tabs>
          <w:tab w:val="left" w:pos="0"/>
        </w:tabs>
        <w:spacing w:after="0"/>
        <w:jc w:val="both"/>
        <w:rPr>
          <w:rFonts w:ascii="Times New Roman" w:hAnsi="Times New Roman"/>
          <w:b/>
          <w:sz w:val="28"/>
          <w:szCs w:val="28"/>
        </w:rPr>
      </w:pPr>
      <w:r w:rsidRPr="00A91226">
        <w:rPr>
          <w:rFonts w:ascii="Times New Roman" w:hAnsi="Times New Roman"/>
          <w:b/>
          <w:sz w:val="28"/>
          <w:szCs w:val="28"/>
        </w:rPr>
        <w:tab/>
      </w:r>
      <w:r w:rsidRPr="00A91226">
        <w:rPr>
          <w:rFonts w:ascii="Times New Roman" w:hAnsi="Times New Roman"/>
          <w:b/>
          <w:sz w:val="28"/>
          <w:szCs w:val="28"/>
        </w:rPr>
        <w:tab/>
      </w:r>
      <w:r w:rsidRPr="00A91226">
        <w:rPr>
          <w:rFonts w:ascii="Times New Roman" w:hAnsi="Times New Roman"/>
          <w:b/>
          <w:sz w:val="28"/>
          <w:szCs w:val="28"/>
        </w:rPr>
        <w:tab/>
      </w:r>
      <w:r w:rsidRPr="00A91226">
        <w:rPr>
          <w:rFonts w:ascii="Times New Roman" w:hAnsi="Times New Roman"/>
          <w:b/>
          <w:sz w:val="28"/>
          <w:szCs w:val="28"/>
        </w:rPr>
        <w:tab/>
      </w:r>
    </w:p>
    <w:p w:rsidR="00454FBF" w:rsidRPr="004D154C" w:rsidRDefault="00213AD6" w:rsidP="00A91226">
      <w:pPr>
        <w:tabs>
          <w:tab w:val="left" w:pos="567"/>
        </w:tabs>
        <w:spacing w:after="0"/>
        <w:rPr>
          <w:sz w:val="28"/>
          <w:szCs w:val="28"/>
        </w:rPr>
      </w:pPr>
      <w:bookmarkStart w:id="1" w:name="_GoBack"/>
      <w:bookmarkEnd w:id="1"/>
      <w:r w:rsidRPr="00A91226">
        <w:rPr>
          <w:rFonts w:ascii="Times New Roman" w:hAnsi="Times New Roman"/>
          <w:sz w:val="28"/>
          <w:szCs w:val="28"/>
        </w:rPr>
        <w:t xml:space="preserve"> </w:t>
      </w:r>
      <w:r w:rsidR="00454FBF" w:rsidRPr="00A91226">
        <w:rPr>
          <w:rFonts w:ascii="Times New Roman" w:hAnsi="Times New Roman"/>
          <w:sz w:val="28"/>
          <w:szCs w:val="28"/>
        </w:rPr>
        <w:t>«___» ____________ 2020 р.</w:t>
      </w:r>
    </w:p>
    <w:p w:rsidR="00454FBF" w:rsidRPr="004D154C" w:rsidRDefault="00454FBF" w:rsidP="00A91226">
      <w:pPr>
        <w:spacing w:after="0"/>
      </w:pPr>
    </w:p>
    <w:p w:rsidR="00454FBF" w:rsidRPr="0018494B" w:rsidRDefault="00454FBF" w:rsidP="00A91226">
      <w:pPr>
        <w:spacing w:after="0"/>
      </w:pPr>
    </w:p>
    <w:p w:rsidR="00454FBF" w:rsidRDefault="00454FBF" w:rsidP="00A91226">
      <w:pPr>
        <w:spacing w:after="0"/>
      </w:pPr>
    </w:p>
    <w:sectPr w:rsidR="00454FBF" w:rsidSect="000D457C">
      <w:headerReference w:type="default" r:id="rId6"/>
      <w:pgSz w:w="11906" w:h="16838"/>
      <w:pgMar w:top="851" w:right="567" w:bottom="56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74AB" w:rsidRDefault="00C674AB">
      <w:pPr>
        <w:spacing w:after="0" w:line="240" w:lineRule="auto"/>
      </w:pPr>
      <w:r>
        <w:separator/>
      </w:r>
    </w:p>
  </w:endnote>
  <w:endnote w:type="continuationSeparator" w:id="0">
    <w:p w:rsidR="00C674AB" w:rsidRDefault="00C67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74AB" w:rsidRDefault="00C674AB">
      <w:pPr>
        <w:spacing w:after="0" w:line="240" w:lineRule="auto"/>
      </w:pPr>
      <w:r>
        <w:separator/>
      </w:r>
    </w:p>
  </w:footnote>
  <w:footnote w:type="continuationSeparator" w:id="0">
    <w:p w:rsidR="00C674AB" w:rsidRDefault="00C674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FBF" w:rsidRDefault="00E546FE">
    <w:pPr>
      <w:pStyle w:val="a3"/>
      <w:jc w:val="center"/>
    </w:pPr>
    <w:r>
      <w:rPr>
        <w:noProof/>
      </w:rPr>
      <w:fldChar w:fldCharType="begin"/>
    </w:r>
    <w:r>
      <w:rPr>
        <w:noProof/>
      </w:rPr>
      <w:instrText xml:space="preserve"> PAGE   \* MERGEFORMAT </w:instrText>
    </w:r>
    <w:r>
      <w:rPr>
        <w:noProof/>
      </w:rPr>
      <w:fldChar w:fldCharType="separate"/>
    </w:r>
    <w:r w:rsidR="00213AD6">
      <w:rPr>
        <w:noProof/>
      </w:rPr>
      <w:t>3</w:t>
    </w:r>
    <w:r>
      <w:rPr>
        <w:noProof/>
      </w:rPr>
      <w:fldChar w:fldCharType="end"/>
    </w:r>
  </w:p>
  <w:p w:rsidR="00454FBF" w:rsidRDefault="00454FB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8DC"/>
    <w:rsid w:val="0008563A"/>
    <w:rsid w:val="000D457C"/>
    <w:rsid w:val="0018494B"/>
    <w:rsid w:val="001D362C"/>
    <w:rsid w:val="00213AD6"/>
    <w:rsid w:val="0024368B"/>
    <w:rsid w:val="002C55D8"/>
    <w:rsid w:val="00304599"/>
    <w:rsid w:val="00454FBF"/>
    <w:rsid w:val="00467513"/>
    <w:rsid w:val="004826ED"/>
    <w:rsid w:val="004D154C"/>
    <w:rsid w:val="00607DD0"/>
    <w:rsid w:val="006477F9"/>
    <w:rsid w:val="00656121"/>
    <w:rsid w:val="007428F2"/>
    <w:rsid w:val="008044EA"/>
    <w:rsid w:val="009A28DC"/>
    <w:rsid w:val="00A57259"/>
    <w:rsid w:val="00A91226"/>
    <w:rsid w:val="00AF21C4"/>
    <w:rsid w:val="00B86A5D"/>
    <w:rsid w:val="00C674AB"/>
    <w:rsid w:val="00C836D2"/>
    <w:rsid w:val="00CD35D5"/>
    <w:rsid w:val="00CE7E43"/>
    <w:rsid w:val="00D012DC"/>
    <w:rsid w:val="00DA3831"/>
    <w:rsid w:val="00DB0694"/>
    <w:rsid w:val="00E546FE"/>
    <w:rsid w:val="00E65BE5"/>
    <w:rsid w:val="00F95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A85B6E1-9A07-4565-AF12-4FD2F3410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57259"/>
    <w:pPr>
      <w:spacing w:after="200" w:line="276" w:lineRule="auto"/>
    </w:pPr>
    <w:rPr>
      <w:lang w:val="uk-U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57259"/>
    <w:pPr>
      <w:tabs>
        <w:tab w:val="center" w:pos="4819"/>
        <w:tab w:val="right" w:pos="9639"/>
      </w:tabs>
      <w:spacing w:after="0" w:line="240" w:lineRule="auto"/>
    </w:pPr>
    <w:rPr>
      <w:rFonts w:ascii="Times New Roman" w:hAnsi="Times New Roman"/>
      <w:sz w:val="24"/>
      <w:szCs w:val="24"/>
      <w:lang w:val="ru-RU" w:eastAsia="ru-RU"/>
    </w:rPr>
  </w:style>
  <w:style w:type="character" w:customStyle="1" w:styleId="a4">
    <w:name w:val="Верхній колонтитул Знак"/>
    <w:basedOn w:val="a0"/>
    <w:link w:val="a3"/>
    <w:uiPriority w:val="99"/>
    <w:locked/>
    <w:rsid w:val="00A57259"/>
    <w:rPr>
      <w:rFonts w:ascii="Times New Roman" w:hAnsi="Times New Roman" w:cs="Times New Roman"/>
      <w:sz w:val="24"/>
      <w:szCs w:val="24"/>
      <w:lang w:val="ru-RU" w:eastAsia="ru-RU"/>
    </w:rPr>
  </w:style>
  <w:style w:type="paragraph" w:styleId="a5">
    <w:name w:val="List Paragraph"/>
    <w:basedOn w:val="a"/>
    <w:uiPriority w:val="99"/>
    <w:qFormat/>
    <w:rsid w:val="00A57259"/>
    <w:pPr>
      <w:ind w:left="720"/>
      <w:contextualSpacing/>
    </w:pPr>
  </w:style>
  <w:style w:type="paragraph" w:styleId="HTML">
    <w:name w:val="HTML Preformatted"/>
    <w:basedOn w:val="a"/>
    <w:link w:val="HTML0"/>
    <w:uiPriority w:val="99"/>
    <w:rsid w:val="00A572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A57259"/>
    <w:rPr>
      <w:rFonts w:ascii="Courier New" w:hAnsi="Courier New" w:cs="Courier New"/>
      <w:sz w:val="20"/>
      <w:szCs w:val="20"/>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331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2798</Words>
  <Characters>1596</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4386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dc:creator>
  <cp:keywords/>
  <dc:description/>
  <cp:lastModifiedBy>Костюх Анатолій Вячеславович</cp:lastModifiedBy>
  <cp:revision>3</cp:revision>
  <dcterms:created xsi:type="dcterms:W3CDTF">2020-02-04T13:24:00Z</dcterms:created>
  <dcterms:modified xsi:type="dcterms:W3CDTF">2020-02-04T13:53:00Z</dcterms:modified>
</cp:coreProperties>
</file>