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0A5" w:rsidRPr="004D7BCC" w:rsidRDefault="00D900A5" w:rsidP="00427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D7BCC">
        <w:rPr>
          <w:rFonts w:ascii="Times New Roman" w:hAnsi="Times New Roman"/>
          <w:b/>
          <w:sz w:val="28"/>
          <w:szCs w:val="28"/>
          <w:lang w:val="uk-UA"/>
        </w:rPr>
        <w:t>ПОРІВНЯЛЬНА ТАБЛИЦЯ</w:t>
      </w:r>
    </w:p>
    <w:p w:rsidR="00D900A5" w:rsidRPr="005D056A" w:rsidRDefault="00D900A5" w:rsidP="00BE6F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D7BCC">
        <w:rPr>
          <w:rFonts w:ascii="Times New Roman" w:hAnsi="Times New Roman"/>
          <w:b/>
          <w:sz w:val="28"/>
          <w:szCs w:val="28"/>
          <w:lang w:val="uk-UA"/>
        </w:rPr>
        <w:t xml:space="preserve">до Закону України </w:t>
      </w:r>
      <w:r w:rsidRPr="005D056A">
        <w:rPr>
          <w:rFonts w:ascii="Times New Roman" w:hAnsi="Times New Roman"/>
          <w:b/>
          <w:sz w:val="28"/>
          <w:szCs w:val="28"/>
          <w:lang w:val="uk-UA"/>
        </w:rPr>
        <w:t>«Про внесення змін до Бюджетного кодексу України щодо особливостей формування місцевих бюджетів у зв’язку із прийняттям Закону України «Про державне регулювання діяльності щодо організації та проведення азартних ігор»</w:t>
      </w:r>
    </w:p>
    <w:p w:rsidR="00D900A5" w:rsidRPr="004D7BCC" w:rsidRDefault="00D900A5" w:rsidP="00427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D900A5" w:rsidRPr="004D7BCC" w:rsidTr="0082457E">
        <w:trPr>
          <w:jc w:val="center"/>
        </w:trPr>
        <w:tc>
          <w:tcPr>
            <w:tcW w:w="7280" w:type="dxa"/>
          </w:tcPr>
          <w:p w:rsidR="00D900A5" w:rsidRPr="004D7BCC" w:rsidRDefault="00D900A5" w:rsidP="00635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7BC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80" w:type="dxa"/>
          </w:tcPr>
          <w:p w:rsidR="00D900A5" w:rsidRPr="004D7BCC" w:rsidRDefault="00D900A5" w:rsidP="00635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7BC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4D7BC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D900A5" w:rsidRPr="00EA2CA1" w:rsidTr="0098087B">
        <w:trPr>
          <w:jc w:val="center"/>
        </w:trPr>
        <w:tc>
          <w:tcPr>
            <w:tcW w:w="14560" w:type="dxa"/>
            <w:gridSpan w:val="2"/>
          </w:tcPr>
          <w:p w:rsidR="00D900A5" w:rsidRDefault="00D900A5" w:rsidP="00EA2C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D900A5" w:rsidRPr="004D7BCC" w:rsidRDefault="00D900A5" w:rsidP="00EA2C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Бюджетний</w:t>
            </w:r>
            <w:r w:rsidRPr="004D7BC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кодекс України</w:t>
            </w:r>
          </w:p>
          <w:p w:rsidR="00D900A5" w:rsidRPr="004D7BCC" w:rsidRDefault="00D900A5" w:rsidP="004D7BCC">
            <w:pPr>
              <w:pStyle w:val="rvps2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900A5" w:rsidRPr="00494685" w:rsidTr="0082457E">
        <w:trPr>
          <w:jc w:val="center"/>
        </w:trPr>
        <w:tc>
          <w:tcPr>
            <w:tcW w:w="7280" w:type="dxa"/>
          </w:tcPr>
          <w:p w:rsidR="00D900A5" w:rsidRPr="00BE6F29" w:rsidRDefault="00D900A5" w:rsidP="00BE6F2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</w:tcPr>
          <w:p w:rsidR="00D900A5" w:rsidRPr="00EA2CA1" w:rsidRDefault="00D900A5" w:rsidP="005D056A">
            <w:pPr>
              <w:pStyle w:val="rvps2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82457E">
              <w:rPr>
                <w:sz w:val="28"/>
                <w:szCs w:val="28"/>
                <w:lang w:val="uk-UA"/>
              </w:rPr>
              <w:t>1</w:t>
            </w:r>
            <w:r w:rsidRPr="0082457E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82457E">
              <w:rPr>
                <w:sz w:val="28"/>
                <w:szCs w:val="28"/>
                <w:lang w:val="uk-UA"/>
              </w:rPr>
              <w:t>)</w:t>
            </w:r>
            <w:r w:rsidRPr="0082457E">
              <w:rPr>
                <w:sz w:val="28"/>
                <w:szCs w:val="28"/>
                <w:vertAlign w:val="superscript"/>
                <w:lang w:val="uk-UA"/>
              </w:rPr>
              <w:t xml:space="preserve">  </w:t>
            </w:r>
            <w:r w:rsidRPr="005D056A">
              <w:rPr>
                <w:b/>
                <w:sz w:val="28"/>
                <w:szCs w:val="28"/>
                <w:lang w:val="uk-UA"/>
              </w:rPr>
              <w:t xml:space="preserve">ст. 66 Бюджетний кодекс України – 10 відсотків від діяльності підприємств з організації та проведення азартних ігор в гральних закладах казино, букмекерської діяльності в букмекерських пунктах, казино через мережу Інтернет, букмекерської діяльності через мережу Інтернет, ігор в залах гральних автоматів, азартних ігор в покер через мережу Інтернет, а також від випуску та проведення лотерей, </w:t>
            </w:r>
            <w:r w:rsidRPr="005D056A">
              <w:rPr>
                <w:b/>
                <w:sz w:val="28"/>
                <w:szCs w:val="28"/>
                <w:shd w:val="clear" w:color="auto" w:fill="FFFFFF"/>
                <w:lang w:val="uk-UA"/>
              </w:rPr>
              <w:t>що сплачується (перераховується) на відповідній території згідно з</w:t>
            </w:r>
            <w:r w:rsidRPr="005D056A">
              <w:rPr>
                <w:b/>
                <w:sz w:val="28"/>
                <w:szCs w:val="28"/>
                <w:shd w:val="clear" w:color="auto" w:fill="FFFFFF"/>
              </w:rPr>
              <w:t> </w:t>
            </w:r>
            <w:hyperlink r:id="rId6" w:tgtFrame="_blank" w:history="1">
              <w:r w:rsidRPr="005D056A">
                <w:rPr>
                  <w:rStyle w:val="a6"/>
                  <w:b/>
                  <w:color w:val="auto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Податковим кодексом України</w:t>
              </w:r>
            </w:hyperlink>
            <w:r w:rsidRPr="005D056A">
              <w:rPr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EA2CA1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D900A5" w:rsidRPr="004D7BCC" w:rsidRDefault="00D900A5" w:rsidP="00427F24">
      <w:pPr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494685" w:rsidRPr="00494685" w:rsidRDefault="00D900A5" w:rsidP="00494685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D7BCC">
        <w:rPr>
          <w:rFonts w:ascii="Times New Roman" w:hAnsi="Times New Roman"/>
          <w:b/>
          <w:sz w:val="28"/>
          <w:szCs w:val="28"/>
          <w:lang w:val="uk-UA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4D7BCC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494685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494685" w:rsidRP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 xml:space="preserve"> </w:t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>
        <w:rPr>
          <w:rFonts w:ascii="Times New Roman" w:eastAsiaTheme="minorHAnsi" w:hAnsi="Times New Roman" w:cstheme="minorBidi"/>
          <w:sz w:val="24"/>
          <w:szCs w:val="24"/>
          <w:lang w:val="uk-UA" w:eastAsia="ru-RU"/>
        </w:rPr>
        <w:tab/>
      </w:r>
      <w:r w:rsidR="00494685" w:rsidRPr="00494685">
        <w:rPr>
          <w:rFonts w:ascii="Times New Roman" w:hAnsi="Times New Roman"/>
          <w:b/>
          <w:sz w:val="28"/>
          <w:szCs w:val="28"/>
          <w:lang w:val="uk-UA"/>
        </w:rPr>
        <w:t>Костюх А.В. (73)</w:t>
      </w:r>
    </w:p>
    <w:p w:rsidR="00494685" w:rsidRPr="00494685" w:rsidRDefault="00494685" w:rsidP="00494685">
      <w:pPr>
        <w:tabs>
          <w:tab w:val="left" w:pos="567"/>
        </w:tabs>
        <w:spacing w:after="0" w:line="240" w:lineRule="auto"/>
        <w:ind w:left="72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4685">
        <w:rPr>
          <w:rFonts w:ascii="Times New Roman" w:hAnsi="Times New Roman"/>
          <w:b/>
          <w:sz w:val="28"/>
          <w:szCs w:val="28"/>
          <w:lang w:val="uk-UA"/>
        </w:rPr>
        <w:t>Кривошеєв І.С. (36)</w:t>
      </w:r>
    </w:p>
    <w:p w:rsidR="00494685" w:rsidRPr="00494685" w:rsidRDefault="00494685" w:rsidP="00494685">
      <w:pPr>
        <w:tabs>
          <w:tab w:val="left" w:pos="567"/>
        </w:tabs>
        <w:spacing w:after="0" w:line="240" w:lineRule="auto"/>
        <w:ind w:left="72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4685">
        <w:rPr>
          <w:rFonts w:ascii="Times New Roman" w:hAnsi="Times New Roman"/>
          <w:b/>
          <w:sz w:val="28"/>
          <w:szCs w:val="28"/>
          <w:lang w:val="uk-UA"/>
        </w:rPr>
        <w:t>Лаба М.М. (276)</w:t>
      </w:r>
    </w:p>
    <w:p w:rsidR="00494685" w:rsidRPr="00494685" w:rsidRDefault="00494685" w:rsidP="00494685">
      <w:pPr>
        <w:tabs>
          <w:tab w:val="left" w:pos="567"/>
        </w:tabs>
        <w:spacing w:after="0" w:line="240" w:lineRule="auto"/>
        <w:ind w:left="72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4685">
        <w:rPr>
          <w:rFonts w:ascii="Times New Roman" w:hAnsi="Times New Roman"/>
          <w:b/>
          <w:sz w:val="28"/>
          <w:szCs w:val="28"/>
          <w:lang w:val="uk-UA"/>
        </w:rPr>
        <w:t>Любота Д.В. (378)</w:t>
      </w:r>
    </w:p>
    <w:p w:rsidR="00494685" w:rsidRPr="00494685" w:rsidRDefault="00494685" w:rsidP="00494685">
      <w:pPr>
        <w:tabs>
          <w:tab w:val="left" w:pos="567"/>
        </w:tabs>
        <w:spacing w:after="0" w:line="240" w:lineRule="auto"/>
        <w:ind w:left="72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4685">
        <w:rPr>
          <w:rFonts w:ascii="Times New Roman" w:hAnsi="Times New Roman"/>
          <w:b/>
          <w:sz w:val="28"/>
          <w:szCs w:val="28"/>
          <w:lang w:val="uk-UA"/>
        </w:rPr>
        <w:t>Кузнєцов О.О. (311)</w:t>
      </w:r>
    </w:p>
    <w:p w:rsidR="00494685" w:rsidRPr="00494685" w:rsidRDefault="00494685" w:rsidP="00494685">
      <w:pPr>
        <w:tabs>
          <w:tab w:val="left" w:pos="567"/>
        </w:tabs>
        <w:spacing w:after="0" w:line="240" w:lineRule="auto"/>
        <w:ind w:left="72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4685">
        <w:rPr>
          <w:rFonts w:ascii="Times New Roman" w:hAnsi="Times New Roman"/>
          <w:b/>
          <w:sz w:val="28"/>
          <w:szCs w:val="28"/>
          <w:lang w:val="uk-UA"/>
        </w:rPr>
        <w:t>Жупанин А.В. (106)</w:t>
      </w:r>
    </w:p>
    <w:p w:rsidR="00D900A5" w:rsidRPr="004D7BCC" w:rsidRDefault="00D900A5" w:rsidP="00427F2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4D7BCC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D900A5" w:rsidRPr="004D7BCC" w:rsidRDefault="00494685" w:rsidP="004D7BCC">
      <w:pPr>
        <w:tabs>
          <w:tab w:val="left" w:pos="567"/>
        </w:tabs>
        <w:spacing w:after="16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4D7B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900A5" w:rsidRPr="004D7BCC">
        <w:rPr>
          <w:rFonts w:ascii="Times New Roman" w:hAnsi="Times New Roman"/>
          <w:sz w:val="28"/>
          <w:szCs w:val="28"/>
          <w:lang w:val="uk-UA"/>
        </w:rPr>
        <w:t xml:space="preserve">«___» ____________ 2020 </w:t>
      </w:r>
      <w:r w:rsidR="00D900A5">
        <w:rPr>
          <w:rFonts w:ascii="Times New Roman" w:hAnsi="Times New Roman"/>
          <w:sz w:val="28"/>
          <w:szCs w:val="28"/>
          <w:lang w:val="uk-UA"/>
        </w:rPr>
        <w:t>р.</w:t>
      </w:r>
    </w:p>
    <w:p w:rsidR="00D900A5" w:rsidRPr="004D7BCC" w:rsidRDefault="00D900A5">
      <w:pPr>
        <w:rPr>
          <w:rFonts w:ascii="Times New Roman" w:hAnsi="Times New Roman"/>
          <w:sz w:val="28"/>
          <w:szCs w:val="28"/>
          <w:lang w:val="uk-UA"/>
        </w:rPr>
      </w:pPr>
    </w:p>
    <w:sectPr w:rsidR="00D900A5" w:rsidRPr="004D7BCC" w:rsidSect="00210080">
      <w:headerReference w:type="default" r:id="rId7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560" w:rsidRDefault="00D26560">
      <w:pPr>
        <w:spacing w:after="0" w:line="240" w:lineRule="auto"/>
      </w:pPr>
      <w:r>
        <w:separator/>
      </w:r>
    </w:p>
  </w:endnote>
  <w:endnote w:type="continuationSeparator" w:id="0">
    <w:p w:rsidR="00D26560" w:rsidRDefault="00D2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560" w:rsidRDefault="00D26560">
      <w:pPr>
        <w:spacing w:after="0" w:line="240" w:lineRule="auto"/>
      </w:pPr>
      <w:r>
        <w:separator/>
      </w:r>
    </w:p>
  </w:footnote>
  <w:footnote w:type="continuationSeparator" w:id="0">
    <w:p w:rsidR="00D26560" w:rsidRDefault="00D26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0A5" w:rsidRDefault="001E08FA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94685">
      <w:rPr>
        <w:noProof/>
      </w:rPr>
      <w:t>2</w:t>
    </w:r>
    <w:r>
      <w:rPr>
        <w:noProof/>
      </w:rPr>
      <w:fldChar w:fldCharType="end"/>
    </w:r>
  </w:p>
  <w:p w:rsidR="00D900A5" w:rsidRDefault="00D900A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C5"/>
    <w:rsid w:val="000B12E0"/>
    <w:rsid w:val="00162F27"/>
    <w:rsid w:val="001D46C5"/>
    <w:rsid w:val="001E08FA"/>
    <w:rsid w:val="00210080"/>
    <w:rsid w:val="00244C55"/>
    <w:rsid w:val="003555E5"/>
    <w:rsid w:val="003D1D28"/>
    <w:rsid w:val="00427F24"/>
    <w:rsid w:val="00494685"/>
    <w:rsid w:val="004A5484"/>
    <w:rsid w:val="004D7BCC"/>
    <w:rsid w:val="005D056A"/>
    <w:rsid w:val="006350CB"/>
    <w:rsid w:val="0082457E"/>
    <w:rsid w:val="008B4DBA"/>
    <w:rsid w:val="008C2CE8"/>
    <w:rsid w:val="0098087B"/>
    <w:rsid w:val="00BE6F29"/>
    <w:rsid w:val="00CB291C"/>
    <w:rsid w:val="00D26560"/>
    <w:rsid w:val="00D900A5"/>
    <w:rsid w:val="00DB0694"/>
    <w:rsid w:val="00E801BC"/>
    <w:rsid w:val="00EA2CA1"/>
    <w:rsid w:val="00EE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E95555-9698-4B9D-8E79-B70A2E54A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F24"/>
    <w:pPr>
      <w:spacing w:after="200" w:line="276" w:lineRule="auto"/>
    </w:pPr>
    <w:rPr>
      <w:lang w:val="ru-RU"/>
    </w:rPr>
  </w:style>
  <w:style w:type="paragraph" w:styleId="3">
    <w:name w:val="heading 3"/>
    <w:basedOn w:val="a"/>
    <w:link w:val="30"/>
    <w:uiPriority w:val="99"/>
    <w:qFormat/>
    <w:rsid w:val="00427F2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27F24"/>
    <w:rPr>
      <w:rFonts w:ascii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uiPriority w:val="99"/>
    <w:rsid w:val="00427F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427F24"/>
  </w:style>
  <w:style w:type="character" w:customStyle="1" w:styleId="rvts0">
    <w:name w:val="rvts0"/>
    <w:uiPriority w:val="99"/>
    <w:rsid w:val="00427F24"/>
  </w:style>
  <w:style w:type="paragraph" w:styleId="a3">
    <w:name w:val="Normal (Web)"/>
    <w:basedOn w:val="a"/>
    <w:uiPriority w:val="99"/>
    <w:rsid w:val="00427F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4">
    <w:name w:val="header"/>
    <w:basedOn w:val="a"/>
    <w:link w:val="a5"/>
    <w:uiPriority w:val="99"/>
    <w:rsid w:val="00427F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427F24"/>
    <w:rPr>
      <w:rFonts w:ascii="Calibri" w:hAnsi="Calibri" w:cs="Times New Roman"/>
      <w:lang w:val="ru-RU" w:eastAsia="x-none"/>
    </w:rPr>
  </w:style>
  <w:style w:type="character" w:styleId="a6">
    <w:name w:val="Hyperlink"/>
    <w:basedOn w:val="a0"/>
    <w:uiPriority w:val="99"/>
    <w:semiHidden/>
    <w:rsid w:val="00BE6F29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8B4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8B4DBA"/>
    <w:rPr>
      <w:rFonts w:ascii="Segoe UI" w:hAnsi="Segoe UI" w:cs="Segoe UI"/>
      <w:sz w:val="18"/>
      <w:szCs w:val="18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6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2755-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Костюх Анатолій Вячеславович</cp:lastModifiedBy>
  <cp:revision>3</cp:revision>
  <cp:lastPrinted>2020-02-04T07:05:00Z</cp:lastPrinted>
  <dcterms:created xsi:type="dcterms:W3CDTF">2020-02-04T13:25:00Z</dcterms:created>
  <dcterms:modified xsi:type="dcterms:W3CDTF">2020-02-04T13:54:00Z</dcterms:modified>
</cp:coreProperties>
</file>