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274" w:rsidRDefault="00816274">
      <w:pPr>
        <w:widowControl w:val="0"/>
        <w:autoSpaceDE w:val="0"/>
        <w:autoSpaceDN w:val="0"/>
        <w:adjustRightInd w:val="0"/>
        <w:spacing w:after="0" w:line="240" w:lineRule="auto"/>
        <w:ind w:right="-1"/>
        <w:jc w:val="center"/>
        <w:rPr>
          <w:rFonts w:ascii="TimesNewRomanPSMT" w:hAnsi="TimesNewRomanPSMT" w:cs="TimesNewRomanPSMT"/>
          <w:b/>
          <w:bCs/>
          <w:sz w:val="28"/>
          <w:szCs w:val="28"/>
        </w:rPr>
      </w:pPr>
      <w:r>
        <w:rPr>
          <w:rFonts w:ascii="TimesNewRomanPSMT" w:hAnsi="TimesNewRomanPSMT" w:cs="TimesNewRomanPSMT"/>
          <w:b/>
          <w:bCs/>
          <w:sz w:val="28"/>
          <w:szCs w:val="28"/>
        </w:rPr>
        <w:t>ПОЯСНЮВАЛЬНА ЗАПИСКА</w:t>
      </w:r>
    </w:p>
    <w:p w:rsidR="00816274" w:rsidRPr="00BD6E6B" w:rsidRDefault="00816274">
      <w:pPr>
        <w:widowControl w:val="0"/>
        <w:autoSpaceDE w:val="0"/>
        <w:autoSpaceDN w:val="0"/>
        <w:adjustRightInd w:val="0"/>
        <w:spacing w:after="0" w:line="240" w:lineRule="auto"/>
        <w:ind w:right="-1"/>
        <w:jc w:val="center"/>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 xml:space="preserve">до проекту Закону України «Про внесення змін до Закону України </w:t>
      </w:r>
    </w:p>
    <w:p w:rsidR="00816274" w:rsidRPr="00BD6E6B" w:rsidRDefault="00816274">
      <w:pPr>
        <w:widowControl w:val="0"/>
        <w:autoSpaceDE w:val="0"/>
        <w:autoSpaceDN w:val="0"/>
        <w:adjustRightInd w:val="0"/>
        <w:spacing w:after="0" w:line="240" w:lineRule="auto"/>
        <w:ind w:right="-1"/>
        <w:jc w:val="center"/>
        <w:rPr>
          <w:rFonts w:cs="TimesNewRomanPSMT"/>
          <w:b/>
          <w:bCs/>
          <w:sz w:val="28"/>
          <w:szCs w:val="28"/>
          <w:lang w:val="uk-UA"/>
        </w:rPr>
      </w:pPr>
      <w:r w:rsidRPr="00BD6E6B">
        <w:rPr>
          <w:rFonts w:ascii="TimesNewRomanPSMT" w:hAnsi="TimesNewRomanPSMT" w:cs="TimesNewRomanPSMT"/>
          <w:b/>
          <w:bCs/>
          <w:sz w:val="28"/>
          <w:szCs w:val="28"/>
          <w:lang w:val="uk-UA"/>
        </w:rPr>
        <w:t>«Про фізичну культуру і спорт»</w:t>
      </w:r>
      <w:r w:rsidRPr="00BD6E6B">
        <w:rPr>
          <w:rFonts w:ascii="TimesNewRomanPSMT" w:hAnsi="TimesNewRomanPSMT" w:cs="TimesNewRomanPSMT"/>
          <w:sz w:val="28"/>
          <w:szCs w:val="28"/>
          <w:lang w:val="uk-UA"/>
        </w:rPr>
        <w:t xml:space="preserve"> </w:t>
      </w:r>
      <w:r w:rsidRPr="00BD6E6B">
        <w:rPr>
          <w:rFonts w:ascii="TimesNewRomanPSMT" w:hAnsi="TimesNewRomanPSMT" w:cs="TimesNewRomanPSMT"/>
          <w:b/>
          <w:bCs/>
          <w:sz w:val="28"/>
          <w:szCs w:val="28"/>
          <w:lang w:val="uk-UA"/>
        </w:rPr>
        <w:t>(щодо впорядкування проведення спортивних заходів та занять фізичною культурою та спортом)</w:t>
      </w:r>
      <w:r w:rsidR="00BD6E6B" w:rsidRPr="00BD6E6B">
        <w:rPr>
          <w:rFonts w:cs="TimesNewRomanPSMT"/>
          <w:b/>
          <w:bCs/>
          <w:sz w:val="28"/>
          <w:szCs w:val="28"/>
          <w:lang w:val="uk-UA"/>
        </w:rPr>
        <w:t>»</w:t>
      </w:r>
    </w:p>
    <w:p w:rsidR="00816274" w:rsidRPr="00BD6E6B" w:rsidRDefault="00816274">
      <w:pPr>
        <w:widowControl w:val="0"/>
        <w:autoSpaceDE w:val="0"/>
        <w:autoSpaceDN w:val="0"/>
        <w:adjustRightInd w:val="0"/>
        <w:spacing w:after="0" w:line="240" w:lineRule="auto"/>
        <w:ind w:right="-1"/>
        <w:rPr>
          <w:rFonts w:ascii="TimesNewRomanPSMT" w:hAnsi="TimesNewRomanPSMT" w:cs="TimesNewRomanPSMT"/>
          <w:b/>
          <w:bCs/>
          <w:sz w:val="28"/>
          <w:szCs w:val="28"/>
          <w:lang w:val="uk-UA"/>
        </w:rPr>
      </w:pPr>
    </w:p>
    <w:p w:rsidR="00816274" w:rsidRPr="00BD6E6B" w:rsidRDefault="00816274">
      <w:pPr>
        <w:widowControl w:val="0"/>
        <w:autoSpaceDE w:val="0"/>
        <w:autoSpaceDN w:val="0"/>
        <w:adjustRightInd w:val="0"/>
        <w:spacing w:after="0" w:line="240" w:lineRule="auto"/>
        <w:ind w:right="-1" w:firstLine="900"/>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1. Обґрунтування необхідності прийняття акту</w:t>
      </w: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Поряд з низкою соціально-економічних змін, що відбуваються в Україні, додаткової уваги потребують питання врегулювання деяких аспектів організації, проведення спортивних та фізкультурно-оздоровчих заходів, а також   занять фізичною культурою і спортом, формування здорового способу життя, залучення дітей, молоді та людей інших вікових груп до активних занять фізичною культурою і спортом, підвищення рівня відповідальності осіб що займаються фізкультурою та спортом. </w:t>
      </w: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Досягнення високих спортивних результатів на міжнародній арені та зміцнення здоров’я нації традиційно базується на чітко вибудованій структурі галузі фізичної культури і спорту, створюючи необхідні умови щодо успішного поєднання освітньої діяльності та навчально-тренувального процесу. </w:t>
      </w: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b/>
          <w:bCs/>
          <w:sz w:val="28"/>
          <w:szCs w:val="28"/>
          <w:lang w:val="uk-UA"/>
        </w:rPr>
      </w:pPr>
      <w:r w:rsidRPr="00BD6E6B">
        <w:rPr>
          <w:rFonts w:ascii="TimesNewRomanPSMT" w:hAnsi="TimesNewRomanPSMT" w:cs="TimesNewRomanPSMT"/>
          <w:sz w:val="28"/>
          <w:szCs w:val="28"/>
          <w:lang w:val="uk-UA"/>
        </w:rPr>
        <w:t xml:space="preserve">На жаль, при формуванні законодавчої і нормативно-правової бази у сфері фізичної культури і спорту не достатньо було приділено уваги саме забезпеченню та організації проведення фізкультурно-спортивних заходів в тому числі медичному забезпеченню, а також не враховано вимоги сучасності в частині підвищення відповідальності самих учасників фізкультурно-спортивних заходів та осіб, які займаються спортом самостійно. </w:t>
      </w:r>
      <w:r w:rsidRPr="00BD6E6B">
        <w:rPr>
          <w:rFonts w:ascii="TimesNewRomanPSMT" w:hAnsi="TimesNewRomanPSMT" w:cs="TimesNewRomanPSMT"/>
          <w:sz w:val="28"/>
          <w:szCs w:val="28"/>
          <w:lang w:val="uk-UA"/>
        </w:rPr>
        <w:tab/>
      </w:r>
    </w:p>
    <w:p w:rsidR="00816274" w:rsidRPr="00BD6E6B" w:rsidRDefault="00816274">
      <w:pPr>
        <w:widowControl w:val="0"/>
        <w:numPr>
          <w:ilvl w:val="1"/>
          <w:numId w:val="1"/>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Як приклад, розглянемо </w:t>
      </w:r>
      <w:r w:rsidR="00BD6E6B" w:rsidRPr="00BD6E6B">
        <w:rPr>
          <w:rFonts w:ascii="TimesNewRomanPSMT" w:hAnsi="TimesNewRomanPSMT" w:cs="TimesNewRomanPSMT"/>
          <w:sz w:val="28"/>
          <w:szCs w:val="28"/>
          <w:lang w:val="uk-UA"/>
        </w:rPr>
        <w:t>ситуацію</w:t>
      </w:r>
      <w:r w:rsidRPr="00BD6E6B">
        <w:rPr>
          <w:rFonts w:ascii="TimesNewRomanPSMT" w:hAnsi="TimesNewRomanPSMT" w:cs="TimesNewRomanPSMT"/>
          <w:sz w:val="28"/>
          <w:szCs w:val="28"/>
          <w:lang w:val="uk-UA"/>
        </w:rPr>
        <w:t xml:space="preserve"> з Наказом МОЗ України та ММС України № 5232/1746  від 27.12.2017 року (Наказ). Наказ порушує права організатора спортивних заходів та учасників спортивних заходів. Вказаний наказ є наслідком саме через відсутність чіткого законодавчого регулювання медичного забезпечення фізкультурно-спортивних заходів.</w:t>
      </w:r>
    </w:p>
    <w:p w:rsidR="00816274" w:rsidRPr="00BD6E6B" w:rsidRDefault="00816274">
      <w:pPr>
        <w:widowControl w:val="0"/>
        <w:numPr>
          <w:ilvl w:val="1"/>
          <w:numId w:val="1"/>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Наказом запроваджується "система допусків" людей до участі в фізкультурно-оздоровчих і спортивних заходах, які організовуються в Україні та зобов’язує кожну особу, яка виявила намір взяти або бере участь у фізкультурно-оздоровчих і спортивних заходах, проходити медичний огляд та отримувати відповідну медичну довідку (допуск) лікаря, незалежно від ступеню складності спортивного заходу, рівня фізичної підготовки особи чи прогнозованого рівня фізичного навантаження на організм, чи будь-яких інших об’єктивних критеріїв. При цьому, згідно з умовами Наказу, такий допуск можуть надавати лише лікарі спортивної медицини, які є працівниками державних та комунальних установ охорони здоров’я зі списку установ, які затверджені наказом Міністерства молоді та спорту "Про затвердження переліку закладів охорони здоров'я, які входять до системи надання лікарсько-фізкультурної допомоги в Україні та мають право на проведення медичних оглядів та надання медичного допуску особам до занять фізичною культурою та спортом, у тому числі з обов'язковим диспансерним наглядом" № 3139 від 25.07.2017 року. </w:t>
      </w:r>
    </w:p>
    <w:p w:rsidR="00816274" w:rsidRPr="00BD6E6B" w:rsidRDefault="00816274">
      <w:pPr>
        <w:widowControl w:val="0"/>
        <w:numPr>
          <w:ilvl w:val="1"/>
          <w:numId w:val="1"/>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Замість дерегуляції відносин громадського характеру Наказ встановлює непотрібний контроль над цими відносинами.</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lastRenderedPageBreak/>
        <w:tab/>
        <w:t xml:space="preserve">Крім того, введена Наказом "система допусків", </w:t>
      </w:r>
      <w:proofErr w:type="spellStart"/>
      <w:r w:rsidRPr="00BD6E6B">
        <w:rPr>
          <w:rFonts w:ascii="TimesNewRomanPSMT" w:hAnsi="TimesNewRomanPSMT" w:cs="TimesNewRomanPSMT"/>
          <w:i/>
          <w:iCs/>
          <w:sz w:val="28"/>
          <w:szCs w:val="28"/>
          <w:lang w:val="uk-UA"/>
        </w:rPr>
        <w:t>de-facto</w:t>
      </w:r>
      <w:proofErr w:type="spellEnd"/>
      <w:r w:rsidRPr="00BD6E6B">
        <w:rPr>
          <w:rFonts w:ascii="TimesNewRomanPSMT" w:hAnsi="TimesNewRomanPSMT" w:cs="TimesNewRomanPSMT"/>
          <w:sz w:val="28"/>
          <w:szCs w:val="28"/>
          <w:lang w:val="uk-UA"/>
        </w:rPr>
        <w:t xml:space="preserve">, унеможливлює здійснювати реєстрацію учасників на заходи пізніше, ніж за 5 днів до початку заходу, оскільки встановлює обов’язок організатора надати закладу охорони здоров’я не пізніше ніж за 5 днів до заходу заявочні  листи зі списком учасників. У випадку проведення міжнародних спортивних заходів або соціальних фізкультурно-оздоровчих заходів, "система допусків" ставить під питання можливість проведення такого заходу взагалі. Наприклад, у разі проведення міжнародних спортивних змагань іноземні учасники переважно приїжджають в Україну за 1-2 дні до дати заходу, відтак, отримати допуск в українських лікарів спортивної медицини у комунальних установах не пізніше, ніж за 5 днів до дати заходу, не вбачається за можливе.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Наказ, не лише не полегшує проведення фізкультурно-оздоровчих заходів, а навпаки, перешкоджає вільному доступу до занять фізичною культурою та спортом, і ніяким чином не виконує завдань, щодо його популяризації чи підтримки. Як наслідок Наказ перешкоджає вільному та всебічному розвитку особистості, а також перешкоджає діяльності громадських об’єднань, які поширюють ідеї здорового способу життя та спорту. </w:t>
      </w:r>
      <w:r w:rsidRPr="00BD6E6B">
        <w:rPr>
          <w:rFonts w:ascii="TimesNewRomanPSMT" w:hAnsi="TimesNewRomanPSMT" w:cs="TimesNewRomanPSMT"/>
          <w:sz w:val="28"/>
          <w:szCs w:val="28"/>
          <w:lang w:val="uk-UA"/>
        </w:rPr>
        <w:tab/>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Відповідно до статті 49 Конституції України, держава створює умови для ефективного та доступного для всіх громадян медичного обслуговування, а також сприяє розвиткові лікувальних закладів усіх форм власності, дбає про розвиток фізичної культури і спорту.</w:t>
      </w:r>
    </w:p>
    <w:p w:rsidR="00816274" w:rsidRPr="00BD6E6B" w:rsidRDefault="00816274">
      <w:pPr>
        <w:widowControl w:val="0"/>
        <w:numPr>
          <w:ilvl w:val="1"/>
          <w:numId w:val="2"/>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Закону України "Про фізичну культуру і спорт" визначає загальні правові, організаційні, соціальні та економічні основи діяльності у сфері фізичної культури і спорту та регулює суспільні відносини у створенні умов для розвитку фізичної культури і спорту.</w:t>
      </w:r>
    </w:p>
    <w:p w:rsidR="00816274" w:rsidRPr="00BD6E6B" w:rsidRDefault="00816274">
      <w:pPr>
        <w:widowControl w:val="0"/>
        <w:numPr>
          <w:ilvl w:val="1"/>
          <w:numId w:val="3"/>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Стаття 3 цього закону гарантує громадянам рівні права займатися фізичною культурою та спортом незалежно від ознак раси, кольору шкіри, місця проживання, </w:t>
      </w:r>
      <w:proofErr w:type="spellStart"/>
      <w:r w:rsidRPr="00BD6E6B">
        <w:rPr>
          <w:rFonts w:ascii="TimesNewRomanPSMT" w:hAnsi="TimesNewRomanPSMT" w:cs="TimesNewRomanPSMT"/>
          <w:sz w:val="28"/>
          <w:szCs w:val="28"/>
          <w:lang w:val="uk-UA"/>
        </w:rPr>
        <w:t>мовних</w:t>
      </w:r>
      <w:proofErr w:type="spellEnd"/>
      <w:r w:rsidRPr="00BD6E6B">
        <w:rPr>
          <w:rFonts w:ascii="TimesNewRomanPSMT" w:hAnsi="TimesNewRomanPSMT" w:cs="TimesNewRomanPSMT"/>
          <w:sz w:val="28"/>
          <w:szCs w:val="28"/>
          <w:lang w:val="uk-UA"/>
        </w:rPr>
        <w:t xml:space="preserve"> чи  інших ознак. Зокрема, це право забезпечується шляхом доступності занять фізичною культурою і спортом, захисту прав та законних інтересів громадян, об'єднання громадян у громадські організації фізкультурно-спортивної спрямованості, вільного вибору видів спорту та фізкультурно-спортивних послуг та інше.</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Стаття 4 цього ж закону встановлює засади державної політики у сфері фізичної культури і спорту, однією з яких є гарантування державою рівних прав та можливостей громадян у сфері фізичної культури і спорту, незалежно від стану здоров’я та пов’язаних з фізичним здоров’ям вад.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Водночас, стаття 6 Закону України "Основи законодавства України про охорону здоров’я" встановлює, що кожний громадянин України має право на охорону здоров’я, що передбачає правовий захист від будь-яких форм дискримінації, пов’язаних із станом здоров’я.</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Наказ порушує вище зазначені норми законів, зокрема, порушує рівність прав у занятті спортом, зменшує доступність спортивних заходів, містить ознаки дискримінації, та в цілому створює умови, які перешкоджають розвитку фізичної культури та спорту.</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Зокрема, Наказом вводяться такі норми: </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lastRenderedPageBreak/>
        <w:tab/>
        <w:t xml:space="preserve">Пунктом 2 Розділу I Положення передбачено, що </w:t>
      </w:r>
      <w:r w:rsidRPr="00BD6E6B">
        <w:rPr>
          <w:rFonts w:ascii="TimesNewRomanPSMT" w:hAnsi="TimesNewRomanPSMT" w:cs="TimesNewRomanPSMT"/>
          <w:i/>
          <w:iCs/>
          <w:sz w:val="28"/>
          <w:szCs w:val="28"/>
          <w:lang w:val="uk-UA"/>
        </w:rPr>
        <w:t>допуск – це документ, що містить інформацію з медичної документації стосовно стану здоров'я особи, яка має намір взяти або бере участь у фізкультурно-оздоровчих і спортивних заходах, та заповнюється лікарем.</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i/>
          <w:iCs/>
          <w:sz w:val="28"/>
          <w:szCs w:val="28"/>
          <w:lang w:val="uk-UA"/>
        </w:rPr>
      </w:pPr>
      <w:r w:rsidRPr="00BD6E6B">
        <w:rPr>
          <w:rFonts w:ascii="TimesNewRomanPSMT" w:hAnsi="TimesNewRomanPSMT" w:cs="TimesNewRomanPSMT"/>
          <w:sz w:val="28"/>
          <w:szCs w:val="28"/>
          <w:lang w:val="uk-UA"/>
        </w:rPr>
        <w:tab/>
        <w:t xml:space="preserve">Пунктом 9 розділу II Положення Наказу передбачено, що </w:t>
      </w:r>
      <w:r w:rsidRPr="00BD6E6B">
        <w:rPr>
          <w:rFonts w:ascii="TimesNewRomanPSMT" w:hAnsi="TimesNewRomanPSMT" w:cs="TimesNewRomanPSMT"/>
          <w:i/>
          <w:iCs/>
          <w:sz w:val="28"/>
          <w:szCs w:val="28"/>
          <w:lang w:val="uk-UA"/>
        </w:rPr>
        <w:t xml:space="preserve">особи-учасники спортивного заходу допускаються до участі у спортивному заході на підставі допуску лікаря шляхом проведення медичного огляду та наявності страхового свідоцтва (поліса, сертифіката). </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i/>
          <w:iCs/>
          <w:sz w:val="28"/>
          <w:szCs w:val="28"/>
          <w:lang w:val="uk-UA"/>
        </w:rPr>
        <w:tab/>
      </w:r>
      <w:r w:rsidRPr="00BD6E6B">
        <w:rPr>
          <w:rFonts w:ascii="TimesNewRomanPSMT" w:hAnsi="TimesNewRomanPSMT" w:cs="TimesNewRomanPSMT"/>
          <w:sz w:val="28"/>
          <w:szCs w:val="28"/>
          <w:lang w:val="uk-UA"/>
        </w:rPr>
        <w:t xml:space="preserve">Пунктом 10 розділу ІІ Положення </w:t>
      </w:r>
      <w:r w:rsidRPr="00BD6E6B">
        <w:rPr>
          <w:rFonts w:ascii="TimesNewRomanPSMT" w:hAnsi="TimesNewRomanPSMT" w:cs="TimesNewRomanPSMT"/>
          <w:i/>
          <w:iCs/>
          <w:sz w:val="28"/>
          <w:szCs w:val="28"/>
          <w:lang w:val="uk-UA"/>
        </w:rPr>
        <w:t>лікар надає допуск на підставі форм 0-61/о та 0-62/о облікової статистичної документації, затверджених наказом МОЗ України від 27.12.1999 року № 302</w:t>
      </w:r>
    </w:p>
    <w:p w:rsidR="00816274" w:rsidRPr="00BD6E6B" w:rsidRDefault="00816274">
      <w:pPr>
        <w:widowControl w:val="0"/>
        <w:numPr>
          <w:ilvl w:val="1"/>
          <w:numId w:val="4"/>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Зазначені вище положення фактично забороняють участь у спортивних заходах за відсутності медичної довідки.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До прикладу, при проведенні благодійних забігів чи розважальних «кольорових забігів», чи забігів з домашніми тваринами, чи спортивних заходів для людей з обмеженими можливостями (інвалідів, дітей з синдромом Дауна та ін.), вимога про отримання медичної довідки є абсурдною. У таких заходах важлива саме участь, а не перемога, важливі спілкування та позитивні емоції учасників, важливі медійна складова, донесення певної проблематики чи ідеї до широкого кола осіб, у таких заходах відсутній спортивний інтерес, відсутні переможці чи переможені, не передбачені фізичні навантаження, і відсутня будь-яка загроза здоров’ю для учасників.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Система «допусків» фактично унеможливить участь людей з обмеженими можливостями людей у спортивних заходах, оскільки також передбачає проходження такими особами медичних оглядів та отримання допусків до занять фізичною культурою та спортом.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Більше того, описана вище "система допусків" не відповідає меті та цілям Закону України "Про фізичну культуру і спорт", який є основним нормативно-правовим актом у сфері проведення спортивних заходів. Так, в пояснювальній записці до проекту закону "Про фізичну культуру і спорт" зазначено, що реалізація положень закону призведе до "</w:t>
      </w:r>
      <w:r w:rsidRPr="00BD6E6B">
        <w:rPr>
          <w:rFonts w:ascii="TimesNewRomanPSMT" w:hAnsi="TimesNewRomanPSMT" w:cs="TimesNewRomanPSMT"/>
          <w:i/>
          <w:iCs/>
          <w:sz w:val="28"/>
          <w:szCs w:val="28"/>
          <w:lang w:val="uk-UA"/>
        </w:rPr>
        <w:t>впровадження нових ефективних форм фізичного виховання і масового спорту, формування у населення сталих традицій та мотивацій до забезпечення оптимальної рухової активності впродовж усього життя</w:t>
      </w:r>
      <w:r w:rsidRPr="00BD6E6B">
        <w:rPr>
          <w:rFonts w:ascii="TimesNewRomanPSMT" w:hAnsi="TimesNewRomanPSMT" w:cs="TimesNewRomanPSMT"/>
          <w:sz w:val="28"/>
          <w:szCs w:val="28"/>
          <w:lang w:val="uk-UA"/>
        </w:rPr>
        <w:t>". Поряд із цим, у статті 4 вищезгаданого Закону закріплюються засади державної політики у сфері фізичної культури та спорту, зокрема:</w:t>
      </w:r>
    </w:p>
    <w:p w:rsidR="00816274" w:rsidRPr="00BD6E6B" w:rsidRDefault="00816274" w:rsidP="00BD6E6B">
      <w:pPr>
        <w:widowControl w:val="0"/>
        <w:numPr>
          <w:ilvl w:val="1"/>
          <w:numId w:val="16"/>
        </w:numPr>
        <w:tabs>
          <w:tab w:val="left" w:pos="1440"/>
        </w:tabs>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забезпечення різноманітності, високої якості та доступності фізкультурно-спортивних послуг для громадян;</w:t>
      </w:r>
    </w:p>
    <w:p w:rsidR="00816274" w:rsidRPr="00BD6E6B" w:rsidRDefault="00816274" w:rsidP="00BD6E6B">
      <w:pPr>
        <w:widowControl w:val="0"/>
        <w:numPr>
          <w:ilvl w:val="1"/>
          <w:numId w:val="16"/>
        </w:numPr>
        <w:tabs>
          <w:tab w:val="left" w:pos="1440"/>
        </w:tabs>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забезпечення умов для підтримки напрямів фізичної культури і спорту;</w:t>
      </w:r>
    </w:p>
    <w:p w:rsidR="00816274" w:rsidRPr="00BD6E6B" w:rsidRDefault="00816274" w:rsidP="00BD6E6B">
      <w:pPr>
        <w:widowControl w:val="0"/>
        <w:numPr>
          <w:ilvl w:val="1"/>
          <w:numId w:val="16"/>
        </w:numPr>
        <w:tabs>
          <w:tab w:val="left" w:pos="1440"/>
        </w:tabs>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орієнтування на сучасні міжнародні стандарти у сфері фізичної культури і спорту, поєднання вітчизняних традицій і досягнень із світовим досвідом у цій сфері.</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В той же час, Міжнародною хартією фізичного виховання і спорту ЮНЕСКО передбачено, що право на отримання фізичного виховання, здійснення </w:t>
      </w:r>
      <w:r w:rsidRPr="00BD6E6B">
        <w:rPr>
          <w:rFonts w:ascii="TimesNewRomanPSMT" w:hAnsi="TimesNewRomanPSMT" w:cs="TimesNewRomanPSMT"/>
          <w:sz w:val="28"/>
          <w:szCs w:val="28"/>
          <w:lang w:val="uk-UA"/>
        </w:rPr>
        <w:lastRenderedPageBreak/>
        <w:t>фізичної активності та зайняття спортом є фундаментальним правом кожної людини.</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Виходячи із вищевикладеного, "система допусків" за своєю суттю є необґрунтованим обмеженням можливості та права кожної особи брати участь у спортивних заходах, оскільки обов'язкове отримання медичної довідки та допуску до участі у спортивному заході без встановлення критеріїв і без врахування об'єктивних факторів щодо очікуваного навантаження, типу фізичної активності тощо, фактично є перешкодою для активної участі у спорті, розвитку масового спорту, та не сприяє заявленим меті і цілям регулювання фізичної культури і спорту в Україні.</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Згідно з пунктом 2 статті 284  Цивільного кодексу України, фізична особа, яка досягла чотирнадцяти років і яка звернулась за наданням їй медичної допомоги, має право на вибір лікаря та вибір методів лікування. Право на вільний вибір лікаря також гарантується статтями 6, 34 та 38 Закону України "Основи законодавства України про охорону здоров’я", якими встановлено, що кожний громадянин України має право на охорону здоров’я, що передбачає кваліфіковану медичну допомогу, включаючи вільний вибір лікаря, методів лікування та закладу охорони здоров’я.</w:t>
      </w:r>
    </w:p>
    <w:p w:rsidR="00816274" w:rsidRPr="00BD6E6B" w:rsidRDefault="00816274">
      <w:pPr>
        <w:widowControl w:val="0"/>
        <w:numPr>
          <w:ilvl w:val="1"/>
          <w:numId w:val="6"/>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Проте, пункт 2 розділу II Положення Наказу встановлює обов’язковість звернення особи для проходження медичного огляду </w:t>
      </w:r>
      <w:r w:rsidRPr="00BD6E6B">
        <w:rPr>
          <w:rFonts w:ascii="TimesNewRomanPSMT" w:hAnsi="TimesNewRomanPSMT" w:cs="TimesNewRomanPSMT"/>
          <w:i/>
          <w:iCs/>
          <w:sz w:val="28"/>
          <w:szCs w:val="28"/>
          <w:lang w:val="uk-UA"/>
        </w:rPr>
        <w:t xml:space="preserve">до лікаря, що є працівником закладу охорони здоров’я, що входить до системи надання лікарсько фізкультурної допомоги в Україні, </w:t>
      </w:r>
      <w:r w:rsidRPr="00BD6E6B">
        <w:rPr>
          <w:rFonts w:ascii="TimesNewRomanPSMT" w:hAnsi="TimesNewRomanPSMT" w:cs="TimesNewRomanPSMT"/>
          <w:sz w:val="28"/>
          <w:szCs w:val="28"/>
          <w:lang w:val="uk-UA"/>
        </w:rPr>
        <w:t>вичерпний перелік яких затверджено наказом ММС України "Про затвердження переліку закладів охорони здоров’я, які входять до системи надання лікарсько-фізкультурної допомоги в Україні та мають право на проведення медичних оглядів та надання медичного допуску особам до занять фізичною культурою та спортом, у тому числі з обов’язковим диспансерним наглядом" № 3139 від 25.07.2017 року  (копія наявна в матеріалах справи) (далі також – "</w:t>
      </w:r>
      <w:r w:rsidRPr="00BD6E6B">
        <w:rPr>
          <w:rFonts w:ascii="TimesNewRomanPSMT" w:hAnsi="TimesNewRomanPSMT" w:cs="TimesNewRomanPSMT"/>
          <w:b/>
          <w:bCs/>
          <w:sz w:val="28"/>
          <w:szCs w:val="28"/>
          <w:lang w:val="uk-UA"/>
        </w:rPr>
        <w:t>Перелік</w:t>
      </w:r>
      <w:r w:rsidRPr="00BD6E6B">
        <w:rPr>
          <w:rFonts w:ascii="TimesNewRomanPSMT" w:hAnsi="TimesNewRomanPSMT" w:cs="TimesNewRomanPSMT"/>
          <w:sz w:val="28"/>
          <w:szCs w:val="28"/>
          <w:lang w:val="uk-UA"/>
        </w:rPr>
        <w:t>").</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Таким чином, Наказ встановив виключну компетенцію лікарів закладів державної та комунальної форми власності системи надання лікарсько-фізкультурної допомоги в Україні для надання допусків, чим порушується право особи на вільний вибір лікаря.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Беручи до уваги те, що в кожному регіоні України в середньому функціонує 1 (один) заклад, який підпадає під визначені вимоги, громадяни України взагалі не мають жодних альтернатив при виборі лікаря для отримання допуску до спортивних змагань та, по суті, змушені звертатися лише до конкретно визначених лікарів, що є порушенням їхнього права на вільний вибір лікаря</w:t>
      </w:r>
    </w:p>
    <w:p w:rsidR="00816274" w:rsidRPr="00BD6E6B" w:rsidRDefault="00816274">
      <w:pPr>
        <w:widowControl w:val="0"/>
        <w:numPr>
          <w:ilvl w:val="1"/>
          <w:numId w:val="7"/>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Заборона дискримінації передбачена статтею 24 Конституції України та низкою міжнародно-правових документів, а саме статтею 2 Міжнародного пакту про економічні, соціальні та культурні права і статтею 14 Конвенції про захист прав людини та основоположних свобод. Поряд із цим, статтею 6 Закону України "Про засади запобігання та протидії дискримінації в Україні" встановлено, що відповідно до Конституції України, загальновизнаних принципів і норм міжнародного права та міжнародних договорів України всі особи незалежно від їх певних ознак мають рівні права і свободи, а також рівні </w:t>
      </w:r>
      <w:r w:rsidRPr="00BD6E6B">
        <w:rPr>
          <w:rFonts w:ascii="TimesNewRomanPSMT" w:hAnsi="TimesNewRomanPSMT" w:cs="TimesNewRomanPSMT"/>
          <w:sz w:val="28"/>
          <w:szCs w:val="28"/>
          <w:lang w:val="uk-UA"/>
        </w:rPr>
        <w:lastRenderedPageBreak/>
        <w:t>можливості для їх реалізації.</w:t>
      </w:r>
    </w:p>
    <w:p w:rsidR="00816274" w:rsidRPr="00BD6E6B" w:rsidRDefault="00816274">
      <w:pPr>
        <w:widowControl w:val="0"/>
        <w:numPr>
          <w:ilvl w:val="1"/>
          <w:numId w:val="7"/>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Відповідно до пункту 2 частини 1 статті 1 Закону України "Про засади запобігання та протидії дискримінації в Україні" дискримінація – це "</w:t>
      </w:r>
      <w:r w:rsidRPr="00BD6E6B">
        <w:rPr>
          <w:rFonts w:ascii="TimesNewRomanPSMT" w:hAnsi="TimesNewRomanPSMT" w:cs="TimesNewRomanPSMT"/>
          <w:i/>
          <w:iCs/>
          <w:sz w:val="28"/>
          <w:szCs w:val="28"/>
          <w:lang w:val="uk-UA"/>
        </w:rPr>
        <w:t xml:space="preserve">ситуація, за якої особа та/або група осіб за їх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місця проживання, </w:t>
      </w:r>
      <w:proofErr w:type="spellStart"/>
      <w:r w:rsidRPr="00BD6E6B">
        <w:rPr>
          <w:rFonts w:ascii="TimesNewRomanPSMT" w:hAnsi="TimesNewRomanPSMT" w:cs="TimesNewRomanPSMT"/>
          <w:i/>
          <w:iCs/>
          <w:sz w:val="28"/>
          <w:szCs w:val="28"/>
          <w:lang w:val="uk-UA"/>
        </w:rPr>
        <w:t>мовними</w:t>
      </w:r>
      <w:proofErr w:type="spellEnd"/>
      <w:r w:rsidRPr="00BD6E6B">
        <w:rPr>
          <w:rFonts w:ascii="TimesNewRomanPSMT" w:hAnsi="TimesNewRomanPSMT" w:cs="TimesNewRomanPSMT"/>
          <w:i/>
          <w:iCs/>
          <w:sz w:val="28"/>
          <w:szCs w:val="28"/>
          <w:lang w:val="uk-UA"/>
        </w:rPr>
        <w:t xml:space="preserve"> або іншими ознаками, які були, є та можуть бути дійсними або припущеними (далі - певні ознаки), зазнає обмеження у визнанні, реалізації або користуванні правами і свободами в будь-якій формі, крім випадків, коли таке обмеження має правомірну, об'єктивно обґрунтовану мету, способи досягнення якої є належними та необхідними</w:t>
      </w:r>
      <w:r w:rsidRPr="00BD6E6B">
        <w:rPr>
          <w:rFonts w:ascii="TimesNewRomanPSMT" w:hAnsi="TimesNewRomanPSMT" w:cs="TimesNewRomanPSMT"/>
          <w:sz w:val="28"/>
          <w:szCs w:val="28"/>
          <w:lang w:val="uk-UA"/>
        </w:rPr>
        <w:t xml:space="preserve">". </w:t>
      </w:r>
    </w:p>
    <w:p w:rsidR="00BD6E6B" w:rsidRPr="00BD6E6B" w:rsidRDefault="00816274" w:rsidP="00BD6E6B">
      <w:pPr>
        <w:widowControl w:val="0"/>
        <w:numPr>
          <w:ilvl w:val="1"/>
          <w:numId w:val="7"/>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За правилами статті 2 цього ж Закону законодавство України ґрунтується на принципі недискримінації, що передбачає незалежно від певних ознак:</w:t>
      </w:r>
    </w:p>
    <w:p w:rsidR="00BD6E6B" w:rsidRPr="00BD6E6B" w:rsidRDefault="00816274" w:rsidP="00BD6E6B">
      <w:pPr>
        <w:widowControl w:val="0"/>
        <w:numPr>
          <w:ilvl w:val="0"/>
          <w:numId w:val="1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забезпечення рівності прав і свобод осіб та/або груп осіб;</w:t>
      </w:r>
    </w:p>
    <w:p w:rsidR="00816274" w:rsidRPr="00BD6E6B" w:rsidRDefault="00816274" w:rsidP="00BD6E6B">
      <w:pPr>
        <w:widowControl w:val="0"/>
        <w:numPr>
          <w:ilvl w:val="0"/>
          <w:numId w:val="1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забезпечення рівності перед законом осіб та/або груп осіб;</w:t>
      </w:r>
    </w:p>
    <w:p w:rsidR="00816274" w:rsidRPr="00BD6E6B" w:rsidRDefault="00816274" w:rsidP="00BD6E6B">
      <w:pPr>
        <w:widowControl w:val="0"/>
        <w:numPr>
          <w:ilvl w:val="0"/>
          <w:numId w:val="1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повагу до гідності кожної людини;</w:t>
      </w:r>
    </w:p>
    <w:p w:rsidR="00816274" w:rsidRPr="00BD6E6B" w:rsidRDefault="00816274" w:rsidP="00BD6E6B">
      <w:pPr>
        <w:widowControl w:val="0"/>
        <w:numPr>
          <w:ilvl w:val="0"/>
          <w:numId w:val="1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забезпечення рівних можливостей осіб та/або груп осіб.</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 той же час, Європейський суд з прав людини у рішенні в справі "Пічкур проти України" зазначив, що дискримінація означає поводження з особами у різний спосіб, без об'єктивного та розумного обґрунтування, у відносно схожих ситуаціях.</w:t>
      </w:r>
    </w:p>
    <w:p w:rsidR="00816274" w:rsidRPr="00BD6E6B" w:rsidRDefault="00816274" w:rsidP="00BD6E6B">
      <w:pPr>
        <w:widowControl w:val="0"/>
        <w:autoSpaceDE w:val="0"/>
        <w:autoSpaceDN w:val="0"/>
        <w:adjustRightInd w:val="0"/>
        <w:spacing w:after="0" w:line="240" w:lineRule="auto"/>
        <w:ind w:right="-52"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 наведеного вище слідує, що для встановлення дискримінаційного характеру слід встановити таке:</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обмеження у визнанні, реалізації або користуванні правами і свободами;</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особу чи групу осіб, щодо яких застосовується неоднакове ставлення;</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конкретні ознаки, за якими здійснюється розрізнення;</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відмінність у ставленні до дискримінованої та недискримінованої групи;</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відсутність правомірної, об'єктивної та обґрунтованої мети;</w:t>
      </w:r>
    </w:p>
    <w:p w:rsidR="00816274" w:rsidRPr="00BD6E6B" w:rsidRDefault="00816274" w:rsidP="00BD6E6B">
      <w:pPr>
        <w:widowControl w:val="0"/>
        <w:numPr>
          <w:ilvl w:val="1"/>
          <w:numId w:val="19"/>
        </w:numPr>
        <w:tabs>
          <w:tab w:val="left" w:pos="720"/>
        </w:tabs>
        <w:autoSpaceDE w:val="0"/>
        <w:autoSpaceDN w:val="0"/>
        <w:adjustRightInd w:val="0"/>
        <w:spacing w:after="0" w:line="240" w:lineRule="auto"/>
        <w:ind w:left="357"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досягнення мети не здійснюється належними та необхідними способами.</w:t>
      </w:r>
    </w:p>
    <w:p w:rsidR="00816274" w:rsidRPr="00BD6E6B" w:rsidRDefault="00816274" w:rsidP="00BD6E6B">
      <w:pPr>
        <w:widowControl w:val="0"/>
        <w:autoSpaceDE w:val="0"/>
        <w:autoSpaceDN w:val="0"/>
        <w:adjustRightInd w:val="0"/>
        <w:spacing w:after="0" w:line="240" w:lineRule="auto"/>
        <w:ind w:right="-52"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Беручи до уваги вищезазначене, очевидно, що норми Положення є дискримінаційним у частині процедури вирішення питання про допуск до змагань учасників-українців та іноземних спортсменів. </w:t>
      </w:r>
    </w:p>
    <w:p w:rsidR="00816274" w:rsidRPr="00BD6E6B" w:rsidRDefault="00816274" w:rsidP="00BD6E6B">
      <w:pPr>
        <w:widowControl w:val="0"/>
        <w:numPr>
          <w:ilvl w:val="1"/>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Пунктом 9 розділу ІІ Положення передбачено, що </w:t>
      </w:r>
      <w:r w:rsidRPr="00BD6E6B">
        <w:rPr>
          <w:rFonts w:ascii="TimesNewRomanPSMT" w:hAnsi="TimesNewRomanPSMT" w:cs="TimesNewRomanPSMT"/>
          <w:i/>
          <w:iCs/>
          <w:sz w:val="28"/>
          <w:szCs w:val="28"/>
          <w:lang w:val="uk-UA"/>
        </w:rPr>
        <w:t>особи-учасники допускаються до участі у заході на підставі допуску лікаря шляхом проведення медичного огляду та наявності страхового свідоцтва (поліса, сертифіката)</w:t>
      </w:r>
      <w:r w:rsidRPr="00BD6E6B">
        <w:rPr>
          <w:rFonts w:ascii="TimesNewRomanPSMT" w:hAnsi="TimesNewRomanPSMT" w:cs="TimesNewRomanPSMT"/>
          <w:sz w:val="28"/>
          <w:szCs w:val="28"/>
          <w:lang w:val="uk-UA"/>
        </w:rPr>
        <w:t xml:space="preserve">. </w:t>
      </w:r>
    </w:p>
    <w:p w:rsidR="00816274" w:rsidRPr="00BD6E6B" w:rsidRDefault="00816274" w:rsidP="00BD6E6B">
      <w:pPr>
        <w:widowControl w:val="0"/>
        <w:numPr>
          <w:ilvl w:val="1"/>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Пунктом 11 розділу ІІ Положення передбачено, </w:t>
      </w:r>
      <w:r w:rsidRPr="00BD6E6B">
        <w:rPr>
          <w:rFonts w:ascii="TimesNewRomanPSMT" w:hAnsi="TimesNewRomanPSMT" w:cs="TimesNewRomanPSMT"/>
          <w:i/>
          <w:iCs/>
          <w:sz w:val="28"/>
          <w:szCs w:val="28"/>
          <w:lang w:val="uk-UA"/>
        </w:rPr>
        <w:t xml:space="preserve">допуск іноземних спортсменів до участі у міжнародних спортивних заходах здійснює старший лікар заходу за наявності у спортсмена страхового свідоцтва (поліса, сертифіката) відповідно до регламентів </w:t>
      </w:r>
      <w:r w:rsidRPr="00BD6E6B">
        <w:rPr>
          <w:rFonts w:ascii="TimesNewRomanPSMT" w:hAnsi="TimesNewRomanPSMT" w:cs="TimesNewRomanPSMT"/>
          <w:i/>
          <w:iCs/>
          <w:sz w:val="28"/>
          <w:szCs w:val="28"/>
          <w:lang w:val="uk-UA"/>
        </w:rPr>
        <w:lastRenderedPageBreak/>
        <w:t>міжнародних спортивних організацій та законодавства України</w:t>
      </w:r>
      <w:r w:rsidRPr="00BD6E6B">
        <w:rPr>
          <w:rFonts w:ascii="TimesNewRomanPSMT" w:hAnsi="TimesNewRomanPSMT" w:cs="TimesNewRomanPSMT"/>
          <w:sz w:val="28"/>
          <w:szCs w:val="28"/>
          <w:lang w:val="uk-UA"/>
        </w:rPr>
        <w:t>.</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Тобто проходження медичного огляду іноземцями не вимагається.</w:t>
      </w:r>
    </w:p>
    <w:p w:rsidR="00816274" w:rsidRPr="00BD6E6B" w:rsidRDefault="00BD6E6B"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Pr>
          <w:rFonts w:cs="TimesNewRomanPSMT"/>
          <w:sz w:val="28"/>
          <w:szCs w:val="28"/>
          <w:lang w:val="uk-UA"/>
        </w:rPr>
        <w:t xml:space="preserve">6. </w:t>
      </w:r>
      <w:r w:rsidR="00816274" w:rsidRPr="00BD6E6B">
        <w:rPr>
          <w:rFonts w:ascii="TimesNewRomanPSMT" w:hAnsi="TimesNewRomanPSMT" w:cs="TimesNewRomanPSMT"/>
          <w:sz w:val="28"/>
          <w:szCs w:val="28"/>
          <w:lang w:val="uk-UA"/>
        </w:rPr>
        <w:t>Вище наведені норми Положення містять ознаки дискримінації оскільки, по-перше, пункти 9 та 11 розділу ІІ Положення встановлюють обмеження у праві осіб-учасників (громадян України) займатися фізичною культурою і спортом, закріпленому статтею 3 Закону України "Про фізичну культуру і спорт", шляхом участі у спортивних змаганнях, оскільки використання цього права не є можливим без проходження медичного огляду. Власне, зазначеними пунктами Положення безпосередньо обмежуються такі аспекти права на зайняття фізичною культурою і спортом як можливість вільного вибору видів спорту та фізкультурно-спортивних послуг, доступність занять фізичною культурою і спортом, вільної участі у спортивних заходах, що відбуваються в Україні.</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По-друге, пунктами 9 та 11 розділу ІІ Положення конкретно встановлені групи, які підпадають під їх вплив та щодо яких застосовується неоднакове ставлення: учасники-громадяни України та учасники-іноземці. </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По-третє, конкретне розрізнення між групами осіб здійснюється за </w:t>
      </w:r>
      <w:r w:rsidRPr="00BD6E6B">
        <w:rPr>
          <w:rFonts w:ascii="TimesNewRomanPSMT" w:hAnsi="TimesNewRomanPSMT" w:cs="TimesNewRomanPSMT"/>
          <w:sz w:val="28"/>
          <w:szCs w:val="28"/>
          <w:u w:val="single"/>
          <w:lang w:val="uk-UA"/>
        </w:rPr>
        <w:t>ознакою громадянства</w:t>
      </w:r>
      <w:r w:rsidRPr="00BD6E6B">
        <w:rPr>
          <w:rFonts w:ascii="TimesNewRomanPSMT" w:hAnsi="TimesNewRomanPSMT" w:cs="TimesNewRomanPSMT"/>
          <w:sz w:val="28"/>
          <w:szCs w:val="28"/>
          <w:lang w:val="uk-UA"/>
        </w:rPr>
        <w:t>.</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По-четверте, очевидним є відмінне ставлення до дискримінованої та недискримінованої групи, оскільки для отримання допуску з учасників-громадян України вимагається проходження медичного огляду та наявність страхового свідоцтва, в той час як для допуску іноземних спортсменів достатньо страхового свідоцтва.</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По-п'яте, Положенням не визначається конкретна мета введення допусків до змагань та відповідних процедур їх отримання. Як було зазначено вище, введення допусків без запровадження об'єктивних вимог для їх отримання протирічить законодавству України та загальним цілям регулювання спортивної галузі в Україні. Більше того, відповідачі ніяким чином не обґрунтували дійсних інтенцій та мети запровадження допусків, що ставить під сумнів наявність правомірної, об'єктивної та обґрунтованої мети пунктів 9 та 11 розділу ІІ Положення.</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По-шосте, навіть якщо припустити, що запровадження системи допусків викликане необхідністю контролю за здоров'ям учасників спортивних заходів та запобіганню нещасних випадків, така мета у даному конкретному випадку не досягається, оскільки, у випадку із учасниками-іноземцями, при використанні страхового свідоцтва, як підстави для допуску, не досягається зазначена мета. Так, страхове свідоцтво ніяким чином не підтверджує стан здоров'я особи, не гарантує придатність до участі у заходах, а лише посвідчує факт того, що у випадку ушкоджень чи настання нещасного випадку, пов'язані із цим витрати особи будуть відшкодовані страховою компанією.</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Навіть якщо припустити, що прийняття Наказу має легітимну мету, регулювання, яке встановлюється цим актом є непропорційним, а мета може бути досягнена менш обтяжливими для людей способами, наприклад, шляхом введення певної розумної періодичності проведення медичних оглядів,  встановлення градації заходів чи категорій спортсменів, для яких потребуються допуски та ін.</w:t>
      </w:r>
    </w:p>
    <w:p w:rsidR="00BD6E6B" w:rsidRPr="00BD6E6B" w:rsidRDefault="00816274" w:rsidP="003C4A7F">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lastRenderedPageBreak/>
        <w:tab/>
        <w:t>Зважаючи на вищевикладене, пункти 9 та 11 розділу ІІ Положення є дискримінаційними по відношенню до громадян України, оскільки вони перешкоджають їм здійснювати право на заняття фізичною культурою і спортом шляхом необґрунтованої вимоги проходити медичний огляд для отримання допуску до участі у змаганнях.</w:t>
      </w:r>
    </w:p>
    <w:p w:rsidR="00BD6E6B"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Розділом другим Положення, яке затверджене Наказом, вводитися система медичного забезпечення фізкультурно-оздоровчих та спортивних заходів. Зокрема, основним елементом цієї системи є обов'язкове укладення договору між організатором заходу та закладом охорони здоров'я державної та комунальної власності системи надання лікарсько-фізкультурної допомоги в Україні (пункт 3 розділу ІІ Положення), обов’язкова передача списку учасників у такий заклад. </w:t>
      </w:r>
    </w:p>
    <w:p w:rsidR="00816274" w:rsidRPr="00BD6E6B" w:rsidRDefault="00816274" w:rsidP="00BD6E6B">
      <w:pPr>
        <w:widowControl w:val="0"/>
        <w:numPr>
          <w:ilvl w:val="6"/>
          <w:numId w:val="7"/>
        </w:numPr>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Зокрема, пунктами 4-6 розділу ІІ Положення передбачено, що: </w:t>
      </w:r>
    </w:p>
    <w:p w:rsidR="00816274" w:rsidRPr="00BD6E6B" w:rsidRDefault="00816274">
      <w:pPr>
        <w:widowControl w:val="0"/>
        <w:numPr>
          <w:ilvl w:val="1"/>
          <w:numId w:val="13"/>
        </w:numPr>
        <w:autoSpaceDE w:val="0"/>
        <w:autoSpaceDN w:val="0"/>
        <w:adjustRightInd w:val="0"/>
        <w:spacing w:after="0" w:line="240" w:lineRule="auto"/>
        <w:ind w:left="0" w:right="-52" w:firstLine="0"/>
        <w:jc w:val="both"/>
        <w:rPr>
          <w:rFonts w:ascii="TimesNewRomanPSMT" w:hAnsi="TimesNewRomanPSMT" w:cs="TimesNewRomanPSMT"/>
          <w:sz w:val="28"/>
          <w:szCs w:val="28"/>
          <w:lang w:val="uk-UA"/>
        </w:rPr>
      </w:pPr>
      <w:r w:rsidRPr="00BD6E6B">
        <w:rPr>
          <w:rFonts w:ascii="TimesNewRomanPSMT" w:hAnsi="TimesNewRomanPSMT" w:cs="TimesNewRomanPSMT"/>
          <w:i/>
          <w:iCs/>
          <w:sz w:val="28"/>
          <w:szCs w:val="28"/>
          <w:lang w:val="uk-UA"/>
        </w:rPr>
        <w:t xml:space="preserve">не пізніше ніж за 30 днів до початку проведення фізкультурно-оздоровчих та спортивних заходів організатор заходу обирає заклад, що здійснюватиме на договірних засадах медичне забезпечення заходу, враховуючи місце проведення заходу та виходячи з </w:t>
      </w:r>
      <w:proofErr w:type="spellStart"/>
      <w:r w:rsidRPr="00BD6E6B">
        <w:rPr>
          <w:rFonts w:ascii="TimesNewRomanPSMT" w:hAnsi="TimesNewRomanPSMT" w:cs="TimesNewRomanPSMT"/>
          <w:i/>
          <w:iCs/>
          <w:sz w:val="28"/>
          <w:szCs w:val="28"/>
          <w:lang w:val="uk-UA"/>
        </w:rPr>
        <w:t>потужностей</w:t>
      </w:r>
      <w:proofErr w:type="spellEnd"/>
      <w:r w:rsidRPr="00BD6E6B">
        <w:rPr>
          <w:rFonts w:ascii="TimesNewRomanPSMT" w:hAnsi="TimesNewRomanPSMT" w:cs="TimesNewRomanPSMT"/>
          <w:i/>
          <w:iCs/>
          <w:sz w:val="28"/>
          <w:szCs w:val="28"/>
          <w:lang w:val="uk-UA"/>
        </w:rPr>
        <w:t xml:space="preserve"> закладу</w:t>
      </w:r>
      <w:r w:rsidRPr="00BD6E6B">
        <w:rPr>
          <w:rFonts w:ascii="TimesNewRomanPSMT" w:hAnsi="TimesNewRomanPSMT" w:cs="TimesNewRomanPSMT"/>
          <w:sz w:val="28"/>
          <w:szCs w:val="28"/>
          <w:lang w:val="uk-UA"/>
        </w:rPr>
        <w:t xml:space="preserve">. </w:t>
      </w:r>
    </w:p>
    <w:p w:rsidR="00816274" w:rsidRPr="00BD6E6B" w:rsidRDefault="00816274">
      <w:pPr>
        <w:widowControl w:val="0"/>
        <w:numPr>
          <w:ilvl w:val="1"/>
          <w:numId w:val="13"/>
        </w:numPr>
        <w:autoSpaceDE w:val="0"/>
        <w:autoSpaceDN w:val="0"/>
        <w:adjustRightInd w:val="0"/>
        <w:spacing w:after="0" w:line="240" w:lineRule="auto"/>
        <w:ind w:left="0" w:right="-52" w:firstLine="0"/>
        <w:jc w:val="both"/>
        <w:rPr>
          <w:rFonts w:ascii="TimesNewRomanPSMT" w:hAnsi="TimesNewRomanPSMT" w:cs="TimesNewRomanPSMT"/>
          <w:i/>
          <w:iCs/>
          <w:sz w:val="28"/>
          <w:szCs w:val="28"/>
          <w:lang w:val="uk-UA"/>
        </w:rPr>
      </w:pPr>
      <w:r w:rsidRPr="00BD6E6B">
        <w:rPr>
          <w:rFonts w:ascii="TimesNewRomanPSMT" w:hAnsi="TimesNewRomanPSMT" w:cs="TimesNewRomanPSMT"/>
          <w:i/>
          <w:iCs/>
          <w:sz w:val="28"/>
          <w:szCs w:val="28"/>
          <w:lang w:val="uk-UA"/>
        </w:rPr>
        <w:t>за відсутності договору із закладом організатор заходу не має права відкривати та проводити захід.</w:t>
      </w:r>
    </w:p>
    <w:p w:rsidR="00816274" w:rsidRPr="00BD6E6B" w:rsidRDefault="00816274">
      <w:pPr>
        <w:widowControl w:val="0"/>
        <w:numPr>
          <w:ilvl w:val="1"/>
          <w:numId w:val="13"/>
        </w:numPr>
        <w:autoSpaceDE w:val="0"/>
        <w:autoSpaceDN w:val="0"/>
        <w:adjustRightInd w:val="0"/>
        <w:spacing w:after="0" w:line="240" w:lineRule="auto"/>
        <w:ind w:left="0" w:right="-52" w:firstLine="0"/>
        <w:jc w:val="both"/>
        <w:rPr>
          <w:rFonts w:ascii="TimesNewRomanPSMT" w:hAnsi="TimesNewRomanPSMT" w:cs="TimesNewRomanPSMT"/>
          <w:i/>
          <w:iCs/>
          <w:sz w:val="28"/>
          <w:szCs w:val="28"/>
          <w:lang w:val="uk-UA"/>
        </w:rPr>
      </w:pPr>
      <w:r w:rsidRPr="00BD6E6B">
        <w:rPr>
          <w:rFonts w:ascii="TimesNewRomanPSMT" w:hAnsi="TimesNewRomanPSMT" w:cs="TimesNewRomanPSMT"/>
          <w:i/>
          <w:iCs/>
          <w:sz w:val="28"/>
          <w:szCs w:val="28"/>
          <w:lang w:val="uk-UA"/>
        </w:rPr>
        <w:t>не пізніше ніж за 5 днів до дати початку проведення заходу організатор заходу подає до закладу, з яким укладено договір, заповнені заявочні листи.</w:t>
      </w:r>
    </w:p>
    <w:p w:rsidR="00816274" w:rsidRPr="00BD6E6B" w:rsidRDefault="00816274" w:rsidP="00BD6E6B">
      <w:pPr>
        <w:widowControl w:val="0"/>
        <w:autoSpaceDE w:val="0"/>
        <w:autoSpaceDN w:val="0"/>
        <w:adjustRightInd w:val="0"/>
        <w:spacing w:after="0" w:line="240" w:lineRule="auto"/>
        <w:ind w:right="-5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При цьому, організатори заходу можуть обирати заклади серед тих, які передбачені Переліком. </w:t>
      </w:r>
    </w:p>
    <w:p w:rsidR="00816274" w:rsidRPr="00BD6E6B" w:rsidRDefault="00816274" w:rsidP="00BD6E6B">
      <w:pPr>
        <w:widowControl w:val="0"/>
        <w:autoSpaceDE w:val="0"/>
        <w:autoSpaceDN w:val="0"/>
        <w:adjustRightInd w:val="0"/>
        <w:spacing w:after="0" w:line="240" w:lineRule="auto"/>
        <w:ind w:right="-5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Описана вище система медичного забезпечення фізкультурно-оздоровчих та спортивних заходів порушує чинне законодавство та не досягає дійсної мети спортивної медицини, та медичного забезпечення спортивних заходів з огляду на таке.</w:t>
      </w:r>
    </w:p>
    <w:p w:rsidR="00816274" w:rsidRPr="00BD6E6B" w:rsidRDefault="00816274" w:rsidP="0068162C">
      <w:pPr>
        <w:widowControl w:val="0"/>
        <w:autoSpaceDE w:val="0"/>
        <w:autoSpaceDN w:val="0"/>
        <w:adjustRightInd w:val="0"/>
        <w:spacing w:after="0" w:line="240" w:lineRule="auto"/>
        <w:ind w:right="-51"/>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Відповідно до статті 49 Конституції України держава створює умови для ефективного та доступного для всіх громадян медичного обслуговування. Згідно з частиною 2 статті 283 Цивільного кодексу України охорона здоров’я забезпечується системною діяльністю державних та інших організацій, в тому числі приватної форми власності.</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В той же час, статтею 3 Закону України "Основи законодавства України про охорону здоров’я" заклад охорони здоров'я – це юридична особа будь-якої форми власності та організаційно-правової форми або її відокремлений підрозділ, що забезпечує медичне обслуговування населення на основі відповідної ліцензії та професійної діяльності медичних (фармацевтичних) працівників. При цьому, відповідно до пункту 13 Положення про порядок підготовки спортивних споруд та інших спеціально відведених місць для проведення масових спортивних та культурно-видовищних заходів, затвердженого постановою Кабінету Міністрів України № 2025 від 18 грудня 1998 р. медичне обслуговування комерційних спортивних заходів здійснюється на платній основі шляхом укладення відповідних договорів між організаторами заходів та закладами охорони здоров'я.</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Система медичного забезпечення фізкультурно-оздоровчих та спортивних заходів, встановлена Наказом, порушує вищезазначені норми законодавства, </w:t>
      </w:r>
      <w:r w:rsidRPr="00BD6E6B">
        <w:rPr>
          <w:rFonts w:ascii="TimesNewRomanPSMT" w:hAnsi="TimesNewRomanPSMT" w:cs="TimesNewRomanPSMT"/>
          <w:sz w:val="28"/>
          <w:szCs w:val="28"/>
          <w:lang w:val="uk-UA"/>
        </w:rPr>
        <w:lastRenderedPageBreak/>
        <w:t>оскільки нею фактично створюється монополія державних та комунальних закладів охорони здоров'я у сфері фізичної культури та спорту. Такий стан справ повністю виключає як забезпечення конституційних прав особи, так і можливість дійсного впровадження задекларованої системної діяльності закладів охорони здоров'я різних форм власності. Більше того, норми Наказу прямо суперечать Положенню про порядок підготовки спортивних споруд та інших спеціально відведених місць для проведення масових спортивних та культурно-видовищних заходів, яким чітко передбачено можливість для організаторів спортивних заходів укладати договори як з приватними, так і з державними закладами охорони здоров'я, тобто без обмежень стосовно форми власності такого закладу.</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У той же час задекларована система медичного забезпечення спортивних заходів не є ефективною, оскільки вона базується лише на закладах державної та комунальної форми власності, які перелічені у Переліку. У ньому є переважно по 1-2 заклади на область, а у Києві, наприклад, є лише один заклад, який на даний момент повноцінно функціонує – ДП "Український медичний центр спортивної медицини Міністерства охорони здоров’я України", що знаходиться на вулиці </w:t>
      </w:r>
      <w:proofErr w:type="spellStart"/>
      <w:r w:rsidRPr="00BD6E6B">
        <w:rPr>
          <w:rFonts w:ascii="TimesNewRomanPSMT" w:hAnsi="TimesNewRomanPSMT" w:cs="TimesNewRomanPSMT"/>
          <w:sz w:val="28"/>
          <w:szCs w:val="28"/>
          <w:lang w:val="uk-UA"/>
        </w:rPr>
        <w:t>Тарасівській</w:t>
      </w:r>
      <w:proofErr w:type="spellEnd"/>
      <w:r w:rsidRPr="00BD6E6B">
        <w:rPr>
          <w:rFonts w:ascii="TimesNewRomanPSMT" w:hAnsi="TimesNewRomanPSMT" w:cs="TimesNewRomanPSMT"/>
          <w:sz w:val="28"/>
          <w:szCs w:val="28"/>
          <w:lang w:val="uk-UA"/>
        </w:rPr>
        <w:t xml:space="preserve"> 6, місто Київ. </w:t>
      </w:r>
    </w:p>
    <w:p w:rsidR="00816274" w:rsidRPr="00BD6E6B" w:rsidRDefault="00816274">
      <w:pPr>
        <w:widowControl w:val="0"/>
        <w:autoSpaceDE w:val="0"/>
        <w:autoSpaceDN w:val="0"/>
        <w:adjustRightInd w:val="0"/>
        <w:spacing w:after="0" w:line="240" w:lineRule="auto"/>
        <w:ind w:right="-5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ab/>
        <w:t xml:space="preserve">Поряд із цим, у Переліку наявний і інший заклад охорони здоров'я, сфера компетенції якого розповсюджується на м. Київ – ДП "Служба спортивної медицини". Таким чином, все вище зазначене вказує на те, що система медичного забезпечення фізкультурно-оздоровчих та спортивних заходів не тільки є протиправною, але і фактично не працює у теперішніх умовах, а отже не виконує заявлених мети і цілей її функціонування. А вимога про подання за 5 днів заповнених заявочних листів до закладу суперечить цілям розвитку масового спорту та його популяризації в Україні, які встановлені законодавством України, оскільки таку вимогу практично виконати дуже складно, а спроба її виконання ставить під загрозу проведення заходу як такого. </w:t>
      </w:r>
    </w:p>
    <w:p w:rsidR="00816274" w:rsidRPr="00BD6E6B" w:rsidRDefault="00816274">
      <w:pPr>
        <w:widowControl w:val="0"/>
        <w:tabs>
          <w:tab w:val="left" w:pos="0"/>
        </w:tabs>
        <w:autoSpaceDE w:val="0"/>
        <w:autoSpaceDN w:val="0"/>
        <w:adjustRightInd w:val="0"/>
        <w:spacing w:after="0" w:line="240" w:lineRule="auto"/>
        <w:ind w:right="-1" w:firstLine="540"/>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Підсумовуючи </w:t>
      </w:r>
      <w:r w:rsidR="00BD6E6B" w:rsidRPr="00BD6E6B">
        <w:rPr>
          <w:rFonts w:ascii="TimesNewRomanPSMT" w:hAnsi="TimesNewRomanPSMT" w:cs="TimesNewRomanPSMT"/>
          <w:sz w:val="28"/>
          <w:szCs w:val="28"/>
          <w:lang w:val="uk-UA"/>
        </w:rPr>
        <w:t>вищезазначену</w:t>
      </w:r>
      <w:r w:rsidRPr="00BD6E6B">
        <w:rPr>
          <w:rFonts w:ascii="TimesNewRomanPSMT" w:hAnsi="TimesNewRomanPSMT" w:cs="TimesNewRomanPSMT"/>
          <w:sz w:val="28"/>
          <w:szCs w:val="28"/>
          <w:lang w:val="uk-UA"/>
        </w:rPr>
        <w:t xml:space="preserve"> аргументацію, з метою врегулювання спірних аспектів в Законі України «Про фізичну культуру і спорт» щодо медичного забезпечення фізкультурно-спортивних заходів, усунення перешкод для заняття фізичною культурою і спортом та підвищення відповідальності осіб які займаються фізичною культурою і спортом,   запропоновано внесення змін до Закону України «Про фізичну культуру і спорт».</w:t>
      </w: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sz w:val="28"/>
          <w:szCs w:val="28"/>
          <w:lang w:val="uk-UA"/>
        </w:rPr>
      </w:pP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2. Мета та завдання прийняття законопроекту</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Основною метою прийняття даного закону є забезпечення вільного доступу всіх осіб до занять фізкультурою і спортом, створення безпечних умов та усунення дискримінацій в галузі фізичної культури і спорту.</w:t>
      </w:r>
    </w:p>
    <w:p w:rsidR="00816274" w:rsidRPr="00BD6E6B" w:rsidRDefault="00816274">
      <w:pPr>
        <w:widowControl w:val="0"/>
        <w:autoSpaceDE w:val="0"/>
        <w:autoSpaceDN w:val="0"/>
        <w:adjustRightInd w:val="0"/>
        <w:spacing w:after="0" w:line="240" w:lineRule="auto"/>
        <w:ind w:right="-1" w:firstLine="900"/>
        <w:jc w:val="both"/>
        <w:rPr>
          <w:rFonts w:ascii="TimesNewRomanPSMT" w:hAnsi="TimesNewRomanPSMT" w:cs="TimesNewRomanPSMT"/>
          <w:b/>
          <w:bCs/>
          <w:sz w:val="28"/>
          <w:szCs w:val="28"/>
          <w:lang w:val="uk-UA"/>
        </w:rPr>
      </w:pP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3. Загальна характеристика і основні положення проекту</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Законопроектом пропонується доповнити чинний Закон «Про фізичну культуру і спорт» рядом нових норм, які стосуються</w:t>
      </w:r>
      <w:r w:rsidR="00BD6E6B">
        <w:rPr>
          <w:rFonts w:ascii="TimesNewRomanPSMT" w:hAnsi="TimesNewRomanPSMT" w:cs="TimesNewRomanPSMT"/>
          <w:sz w:val="28"/>
          <w:szCs w:val="28"/>
          <w:lang w:val="uk-UA"/>
        </w:rPr>
        <w:t xml:space="preserve"> </w:t>
      </w:r>
      <w:r w:rsidRPr="00BD6E6B">
        <w:rPr>
          <w:rFonts w:ascii="TimesNewRomanPSMT" w:hAnsi="TimesNewRomanPSMT" w:cs="TimesNewRomanPSMT"/>
          <w:sz w:val="28"/>
          <w:szCs w:val="28"/>
          <w:lang w:val="uk-UA"/>
        </w:rPr>
        <w:t>відповідальності осіб</w:t>
      </w:r>
      <w:r w:rsidR="00BD6E6B">
        <w:rPr>
          <w:rFonts w:ascii="TimesNewRomanPSMT" w:hAnsi="TimesNewRomanPSMT" w:cs="TimesNewRomanPSMT"/>
          <w:sz w:val="28"/>
          <w:szCs w:val="28"/>
          <w:lang w:val="uk-UA"/>
        </w:rPr>
        <w:t xml:space="preserve">, </w:t>
      </w:r>
      <w:r w:rsidRPr="00BD6E6B">
        <w:rPr>
          <w:rFonts w:ascii="TimesNewRomanPSMT" w:hAnsi="TimesNewRomanPSMT" w:cs="TimesNewRomanPSMT"/>
          <w:sz w:val="28"/>
          <w:szCs w:val="28"/>
          <w:lang w:val="uk-UA"/>
        </w:rPr>
        <w:t xml:space="preserve">що займаються фізичною культурою і спортом та забезпечення фізкультурно-спортивних заходів належним медичним супроводом. </w:t>
      </w:r>
    </w:p>
    <w:p w:rsidR="00816274" w:rsidRPr="00BD6E6B" w:rsidRDefault="00816274">
      <w:pPr>
        <w:widowControl w:val="0"/>
        <w:autoSpaceDE w:val="0"/>
        <w:autoSpaceDN w:val="0"/>
        <w:adjustRightInd w:val="0"/>
        <w:spacing w:after="0" w:line="240" w:lineRule="auto"/>
        <w:ind w:right="-1" w:firstLine="902"/>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Прийняття законопроекту не потребує внесення змін до інших Законів </w:t>
      </w:r>
      <w:r w:rsidRPr="00BD6E6B">
        <w:rPr>
          <w:rFonts w:ascii="TimesNewRomanPSMT" w:hAnsi="TimesNewRomanPSMT" w:cs="TimesNewRomanPSMT"/>
          <w:sz w:val="28"/>
          <w:szCs w:val="28"/>
          <w:lang w:val="uk-UA"/>
        </w:rPr>
        <w:lastRenderedPageBreak/>
        <w:t>України.</w:t>
      </w:r>
    </w:p>
    <w:p w:rsidR="00816274" w:rsidRPr="00BD6E6B" w:rsidRDefault="00816274">
      <w:pPr>
        <w:widowControl w:val="0"/>
        <w:autoSpaceDE w:val="0"/>
        <w:autoSpaceDN w:val="0"/>
        <w:adjustRightInd w:val="0"/>
        <w:spacing w:after="0" w:line="240" w:lineRule="auto"/>
        <w:ind w:right="-1" w:firstLine="902"/>
        <w:jc w:val="both"/>
        <w:rPr>
          <w:rFonts w:ascii="TimesNewRomanPSMT" w:hAnsi="TimesNewRomanPSMT" w:cs="TimesNewRomanPSMT"/>
          <w:sz w:val="28"/>
          <w:szCs w:val="28"/>
          <w:lang w:val="uk-UA"/>
        </w:rPr>
      </w:pP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4. Стан нормативно-правової бази</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Нормативно-правовими актами у даній сфері правового регулювання є Конституція України, Закон України «Про фізичну культуру і спорт».</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Реалізація положень поданого законопроекту після його прийняття не потребує внесення змін до інших законів України.</w:t>
      </w:r>
    </w:p>
    <w:p w:rsidR="00816274" w:rsidRPr="00BD6E6B" w:rsidRDefault="00816274">
      <w:pPr>
        <w:widowControl w:val="0"/>
        <w:autoSpaceDE w:val="0"/>
        <w:autoSpaceDN w:val="0"/>
        <w:adjustRightInd w:val="0"/>
        <w:spacing w:after="0" w:line="240" w:lineRule="auto"/>
        <w:ind w:right="-1"/>
        <w:jc w:val="both"/>
        <w:rPr>
          <w:rFonts w:ascii="TimesNewRomanPSMT" w:hAnsi="TimesNewRomanPSMT" w:cs="TimesNewRomanPSMT"/>
          <w:b/>
          <w:bCs/>
          <w:sz w:val="28"/>
          <w:szCs w:val="28"/>
          <w:lang w:val="uk-UA"/>
        </w:rPr>
      </w:pP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5. Фінансово-економічне обґрунтування</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sz w:val="28"/>
          <w:szCs w:val="28"/>
          <w:lang w:val="uk-UA"/>
        </w:rPr>
      </w:pPr>
      <w:r w:rsidRPr="00BD6E6B">
        <w:rPr>
          <w:rFonts w:ascii="TimesNewRomanPSMT" w:hAnsi="TimesNewRomanPSMT" w:cs="TimesNewRomanPSMT"/>
          <w:sz w:val="28"/>
          <w:szCs w:val="28"/>
          <w:lang w:val="uk-UA"/>
        </w:rPr>
        <w:t xml:space="preserve">Реалізація положень проекту Закону України не потребує додаткових фінансових витрат з Державного бюджету України. </w:t>
      </w:r>
    </w:p>
    <w:p w:rsidR="00816274" w:rsidRPr="00BD6E6B" w:rsidRDefault="00816274">
      <w:pPr>
        <w:widowControl w:val="0"/>
        <w:autoSpaceDE w:val="0"/>
        <w:autoSpaceDN w:val="0"/>
        <w:adjustRightInd w:val="0"/>
        <w:spacing w:after="0" w:line="240" w:lineRule="auto"/>
        <w:ind w:right="-1" w:firstLine="900"/>
        <w:jc w:val="both"/>
        <w:rPr>
          <w:rFonts w:ascii="TimesNewRomanPSMT" w:hAnsi="TimesNewRomanPSMT" w:cs="TimesNewRomanPSMT"/>
          <w:b/>
          <w:bCs/>
          <w:sz w:val="28"/>
          <w:szCs w:val="28"/>
          <w:lang w:val="uk-UA"/>
        </w:rPr>
      </w:pP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b/>
          <w:bCs/>
          <w:sz w:val="28"/>
          <w:szCs w:val="28"/>
          <w:lang w:val="uk-UA"/>
        </w:rPr>
      </w:pPr>
      <w:r w:rsidRPr="00BD6E6B">
        <w:rPr>
          <w:rFonts w:ascii="TimesNewRomanPSMT" w:hAnsi="TimesNewRomanPSMT" w:cs="TimesNewRomanPSMT"/>
          <w:b/>
          <w:bCs/>
          <w:sz w:val="28"/>
          <w:szCs w:val="28"/>
          <w:lang w:val="uk-UA"/>
        </w:rPr>
        <w:t>6. Прогноз результатів</w:t>
      </w:r>
    </w:p>
    <w:p w:rsidR="00816274" w:rsidRPr="00BD6E6B" w:rsidRDefault="00816274">
      <w:pPr>
        <w:widowControl w:val="0"/>
        <w:autoSpaceDE w:val="0"/>
        <w:autoSpaceDN w:val="0"/>
        <w:adjustRightInd w:val="0"/>
        <w:spacing w:after="0" w:line="240" w:lineRule="auto"/>
        <w:ind w:right="-1" w:firstLine="709"/>
        <w:jc w:val="both"/>
        <w:rPr>
          <w:rFonts w:ascii="TimesNewRomanPSMT" w:hAnsi="TimesNewRomanPSMT" w:cs="TimesNewRomanPSMT"/>
          <w:i/>
          <w:iCs/>
          <w:sz w:val="28"/>
          <w:szCs w:val="28"/>
          <w:lang w:val="uk-UA"/>
        </w:rPr>
      </w:pPr>
      <w:r w:rsidRPr="00BD6E6B">
        <w:rPr>
          <w:rFonts w:ascii="TimesNewRomanPSMT" w:hAnsi="TimesNewRomanPSMT" w:cs="TimesNewRomanPSMT"/>
          <w:sz w:val="28"/>
          <w:szCs w:val="28"/>
          <w:lang w:val="uk-UA"/>
        </w:rPr>
        <w:t>Прийняття та реалізація Закону України «Про внесення змін до Закону України «Про фізичну культуру і спорт» сприятиме врегулюванню вільного доступу осіб до занять фізичною культурою і спортом та належному медичному супроводу фізкультурно-спортивних заходів.</w:t>
      </w: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sz w:val="28"/>
          <w:szCs w:val="28"/>
          <w:lang w:val="uk-UA"/>
        </w:rPr>
      </w:pPr>
    </w:p>
    <w:p w:rsidR="00816274" w:rsidRPr="00BD6E6B" w:rsidRDefault="00816274">
      <w:pPr>
        <w:widowControl w:val="0"/>
        <w:autoSpaceDE w:val="0"/>
        <w:autoSpaceDN w:val="0"/>
        <w:adjustRightInd w:val="0"/>
        <w:spacing w:after="0" w:line="240" w:lineRule="auto"/>
        <w:ind w:right="-1" w:firstLine="708"/>
        <w:jc w:val="both"/>
        <w:rPr>
          <w:rFonts w:ascii="TimesNewRomanPSMT" w:hAnsi="TimesNewRomanPSMT" w:cs="TimesNewRomanPSMT"/>
          <w:b/>
          <w:bCs/>
          <w:sz w:val="28"/>
          <w:szCs w:val="28"/>
          <w:lang w:val="uk-UA"/>
        </w:rPr>
      </w:pPr>
    </w:p>
    <w:p w:rsidR="00BE3F23" w:rsidRDefault="00816274" w:rsidP="00BE3F23">
      <w:pPr>
        <w:widowControl w:val="0"/>
        <w:autoSpaceDE w:val="0"/>
        <w:autoSpaceDN w:val="0"/>
        <w:adjustRightInd w:val="0"/>
        <w:spacing w:after="0" w:line="240" w:lineRule="auto"/>
        <w:jc w:val="both"/>
        <w:rPr>
          <w:rFonts w:cs="TimesNewRomanPSMT"/>
          <w:b/>
          <w:bCs/>
          <w:sz w:val="28"/>
          <w:szCs w:val="28"/>
          <w:lang w:val="uk-UA"/>
        </w:rPr>
      </w:pPr>
      <w:r w:rsidRPr="00BD6E6B">
        <w:rPr>
          <w:rFonts w:ascii="TimesNewRomanPSMT" w:hAnsi="TimesNewRomanPSMT" w:cs="TimesNewRomanPSMT"/>
          <w:b/>
          <w:bCs/>
          <w:sz w:val="28"/>
          <w:szCs w:val="28"/>
          <w:lang w:val="uk-UA"/>
        </w:rPr>
        <w:t xml:space="preserve">Народні депутати України        </w:t>
      </w:r>
      <w:r w:rsidR="008C1571">
        <w:rPr>
          <w:rFonts w:ascii="TimesNewRomanPSMT" w:hAnsi="TimesNewRomanPSMT" w:cs="TimesNewRomanPSMT"/>
          <w:b/>
          <w:bCs/>
          <w:sz w:val="28"/>
          <w:szCs w:val="28"/>
          <w:lang w:val="uk-UA"/>
        </w:rPr>
        <w:t xml:space="preserve">   </w:t>
      </w:r>
      <w:r w:rsidR="00BD6E6B">
        <w:rPr>
          <w:rFonts w:ascii="TimesNewRomanPSMT" w:hAnsi="TimesNewRomanPSMT" w:cs="TimesNewRomanPSMT"/>
          <w:b/>
          <w:bCs/>
          <w:sz w:val="28"/>
          <w:szCs w:val="28"/>
          <w:lang w:val="uk-UA"/>
        </w:rPr>
        <w:t xml:space="preserve">    </w:t>
      </w:r>
      <w:r w:rsidR="00BE3F23">
        <w:rPr>
          <w:rFonts w:ascii="TimesNewRomanPSMT" w:hAnsi="TimesNewRomanPSMT" w:cs="TimesNewRomanPSMT"/>
          <w:b/>
          <w:bCs/>
          <w:sz w:val="28"/>
          <w:szCs w:val="28"/>
        </w:rPr>
        <w:t xml:space="preserve">   </w:t>
      </w:r>
      <w:r w:rsidR="00BD6E6B">
        <w:rPr>
          <w:rFonts w:ascii="TimesNewRomanPSMT" w:hAnsi="TimesNewRomanPSMT" w:cs="TimesNewRomanPSMT"/>
          <w:b/>
          <w:bCs/>
          <w:sz w:val="28"/>
          <w:szCs w:val="28"/>
          <w:lang w:val="uk-UA"/>
        </w:rPr>
        <w:t>Саладуха О.В</w:t>
      </w:r>
      <w:r w:rsidR="00BD6E6B" w:rsidRPr="008C1571">
        <w:rPr>
          <w:rFonts w:ascii="Times New Roman" w:hAnsi="Times New Roman"/>
          <w:b/>
          <w:bCs/>
          <w:sz w:val="28"/>
          <w:szCs w:val="28"/>
          <w:lang w:val="uk-UA"/>
        </w:rPr>
        <w:t>.</w:t>
      </w:r>
      <w:r w:rsidRPr="008C1571">
        <w:rPr>
          <w:rFonts w:ascii="Times New Roman" w:hAnsi="Times New Roman"/>
          <w:b/>
          <w:bCs/>
          <w:sz w:val="28"/>
          <w:szCs w:val="28"/>
          <w:lang w:val="uk-UA"/>
        </w:rPr>
        <w:t xml:space="preserve"> </w:t>
      </w:r>
      <w:r w:rsidR="008C1571" w:rsidRPr="008C1571">
        <w:rPr>
          <w:rFonts w:ascii="Times New Roman" w:hAnsi="Times New Roman"/>
          <w:sz w:val="28"/>
          <w:szCs w:val="28"/>
        </w:rPr>
        <w:t>(</w:t>
      </w:r>
      <w:proofErr w:type="spellStart"/>
      <w:r w:rsidR="008C1571" w:rsidRPr="008C1571">
        <w:rPr>
          <w:rFonts w:ascii="Times New Roman" w:hAnsi="Times New Roman"/>
          <w:sz w:val="28"/>
          <w:szCs w:val="28"/>
        </w:rPr>
        <w:t>посв</w:t>
      </w:r>
      <w:proofErr w:type="spellEnd"/>
      <w:r w:rsidR="008C1571" w:rsidRPr="008C1571">
        <w:rPr>
          <w:rFonts w:ascii="Times New Roman" w:hAnsi="Times New Roman"/>
          <w:sz w:val="28"/>
          <w:szCs w:val="28"/>
        </w:rPr>
        <w:t>. №56).</w:t>
      </w:r>
      <w:r w:rsidRPr="00BD6E6B">
        <w:rPr>
          <w:rFonts w:ascii="TimesNewRomanPSMT" w:hAnsi="TimesNewRomanPSMT" w:cs="TimesNewRomanPSMT"/>
          <w:b/>
          <w:bCs/>
          <w:sz w:val="28"/>
          <w:szCs w:val="28"/>
          <w:lang w:val="uk-UA"/>
        </w:rPr>
        <w:t xml:space="preserve"> </w:t>
      </w:r>
    </w:p>
    <w:p w:rsidR="00BE3F23" w:rsidRPr="00BE3F23" w:rsidRDefault="00816274" w:rsidP="00BE3F23">
      <w:pPr>
        <w:widowControl w:val="0"/>
        <w:autoSpaceDE w:val="0"/>
        <w:autoSpaceDN w:val="0"/>
        <w:adjustRightInd w:val="0"/>
        <w:spacing w:after="0" w:line="240" w:lineRule="auto"/>
        <w:jc w:val="both"/>
        <w:rPr>
          <w:rFonts w:ascii="Times New Roman" w:hAnsi="Times New Roman"/>
          <w:sz w:val="28"/>
          <w:szCs w:val="28"/>
          <w:lang w:val="uk-UA"/>
        </w:rPr>
      </w:pPr>
      <w:r w:rsidRPr="00BD6E6B">
        <w:rPr>
          <w:rFonts w:ascii="TimesNewRomanPSMT" w:hAnsi="TimesNewRomanPSMT" w:cs="TimesNewRomanPSMT"/>
          <w:b/>
          <w:bCs/>
          <w:sz w:val="28"/>
          <w:szCs w:val="28"/>
          <w:lang w:val="uk-UA"/>
        </w:rPr>
        <w:t xml:space="preserve">                        </w:t>
      </w:r>
      <w:r w:rsidR="00BE3F23" w:rsidRPr="00BE3F23">
        <w:rPr>
          <w:rFonts w:ascii="Times New Roman" w:hAnsi="Times New Roman"/>
          <w:b/>
          <w:sz w:val="28"/>
          <w:szCs w:val="28"/>
          <w:lang w:val="uk-UA"/>
        </w:rPr>
        <w:t xml:space="preserve">                </w:t>
      </w:r>
      <w:r w:rsidR="00BE3F23">
        <w:rPr>
          <w:rFonts w:ascii="Times New Roman" w:hAnsi="Times New Roman"/>
          <w:b/>
          <w:sz w:val="28"/>
          <w:szCs w:val="28"/>
          <w:lang w:val="uk-UA"/>
        </w:rPr>
        <w:t xml:space="preserve">  </w:t>
      </w:r>
      <w:proofErr w:type="spellStart"/>
      <w:r w:rsidR="00BE3F23">
        <w:rPr>
          <w:rFonts w:ascii="Times New Roman" w:hAnsi="Times New Roman"/>
          <w:b/>
          <w:sz w:val="28"/>
          <w:szCs w:val="28"/>
          <w:lang w:val="uk-UA"/>
        </w:rPr>
        <w:t>Костюх</w:t>
      </w:r>
      <w:proofErr w:type="spellEnd"/>
      <w:r w:rsidR="00BE3F23">
        <w:rPr>
          <w:rFonts w:ascii="Times New Roman" w:hAnsi="Times New Roman"/>
          <w:b/>
          <w:sz w:val="28"/>
          <w:szCs w:val="28"/>
          <w:lang w:val="uk-UA"/>
        </w:rPr>
        <w:t xml:space="preserve"> А.В</w:t>
      </w:r>
      <w:r w:rsidR="00BE3F23">
        <w:rPr>
          <w:rFonts w:ascii="Times New Roman" w:hAnsi="Times New Roman"/>
          <w:sz w:val="28"/>
          <w:szCs w:val="28"/>
          <w:lang w:val="uk-UA"/>
        </w:rPr>
        <w:t>. (</w:t>
      </w:r>
      <w:proofErr w:type="spellStart"/>
      <w:r w:rsidR="00BE3F23" w:rsidRPr="00BE3F23">
        <w:rPr>
          <w:rFonts w:ascii="Times New Roman" w:hAnsi="Times New Roman"/>
          <w:sz w:val="28"/>
          <w:szCs w:val="28"/>
          <w:lang w:val="uk-UA"/>
        </w:rPr>
        <w:t>посв</w:t>
      </w:r>
      <w:proofErr w:type="spellEnd"/>
      <w:r w:rsidR="00BE3F23" w:rsidRPr="00BE3F23">
        <w:rPr>
          <w:rFonts w:ascii="Times New Roman" w:hAnsi="Times New Roman"/>
          <w:sz w:val="28"/>
          <w:szCs w:val="28"/>
          <w:lang w:val="uk-UA"/>
        </w:rPr>
        <w:t>. №73).</w:t>
      </w:r>
    </w:p>
    <w:p w:rsidR="00BE3F23" w:rsidRPr="00BE3F23" w:rsidRDefault="00BE3F23" w:rsidP="00BE3F23">
      <w:pPr>
        <w:widowControl w:val="0"/>
        <w:autoSpaceDE w:val="0"/>
        <w:autoSpaceDN w:val="0"/>
        <w:adjustRightInd w:val="0"/>
        <w:spacing w:after="0" w:line="240" w:lineRule="auto"/>
        <w:jc w:val="both"/>
        <w:rPr>
          <w:rFonts w:ascii="Times New Roman" w:hAnsi="Times New Roman"/>
          <w:sz w:val="28"/>
          <w:szCs w:val="28"/>
          <w:lang w:val="uk-UA"/>
        </w:rPr>
      </w:pPr>
      <w:r w:rsidRPr="00BE3F23">
        <w:rPr>
          <w:rFonts w:ascii="Times New Roman" w:hAnsi="Times New Roman"/>
          <w:b/>
          <w:sz w:val="28"/>
          <w:szCs w:val="28"/>
          <w:lang w:val="uk-UA"/>
        </w:rPr>
        <w:t xml:space="preserve">            </w:t>
      </w:r>
      <w:r w:rsidR="00C67F23">
        <w:rPr>
          <w:rFonts w:ascii="Times New Roman" w:hAnsi="Times New Roman"/>
          <w:b/>
          <w:sz w:val="28"/>
          <w:szCs w:val="28"/>
          <w:lang w:val="uk-UA"/>
        </w:rPr>
        <w:t xml:space="preserve">                            </w:t>
      </w:r>
      <w:r w:rsidRPr="00BE3F23">
        <w:rPr>
          <w:rFonts w:ascii="Times New Roman" w:hAnsi="Times New Roman"/>
          <w:b/>
          <w:sz w:val="28"/>
          <w:szCs w:val="28"/>
          <w:lang w:val="uk-UA"/>
        </w:rPr>
        <w:t xml:space="preserve">  </w:t>
      </w:r>
      <w:proofErr w:type="spellStart"/>
      <w:r>
        <w:rPr>
          <w:rFonts w:ascii="Times New Roman" w:hAnsi="Times New Roman"/>
          <w:b/>
          <w:sz w:val="28"/>
          <w:szCs w:val="28"/>
          <w:lang w:val="uk-UA"/>
        </w:rPr>
        <w:t>Мокан</w:t>
      </w:r>
      <w:proofErr w:type="spellEnd"/>
      <w:r>
        <w:rPr>
          <w:rFonts w:ascii="Times New Roman" w:hAnsi="Times New Roman"/>
          <w:b/>
          <w:sz w:val="28"/>
          <w:szCs w:val="28"/>
          <w:lang w:val="uk-UA"/>
        </w:rPr>
        <w:t xml:space="preserve"> В.І.</w:t>
      </w:r>
      <w:r>
        <w:rPr>
          <w:rFonts w:ascii="Times New Roman" w:hAnsi="Times New Roman"/>
          <w:sz w:val="28"/>
          <w:szCs w:val="28"/>
          <w:lang w:val="uk-UA"/>
        </w:rPr>
        <w:t xml:space="preserve"> (</w:t>
      </w:r>
      <w:proofErr w:type="spellStart"/>
      <w:r w:rsidRPr="00BE3F23">
        <w:rPr>
          <w:rFonts w:ascii="Times New Roman" w:hAnsi="Times New Roman"/>
          <w:sz w:val="28"/>
          <w:szCs w:val="28"/>
          <w:lang w:val="uk-UA"/>
        </w:rPr>
        <w:t>посв</w:t>
      </w:r>
      <w:proofErr w:type="spellEnd"/>
      <w:r w:rsidRPr="00BE3F23">
        <w:rPr>
          <w:rFonts w:ascii="Times New Roman" w:hAnsi="Times New Roman"/>
          <w:sz w:val="28"/>
          <w:szCs w:val="28"/>
          <w:lang w:val="uk-UA"/>
        </w:rPr>
        <w:t>. №99).</w:t>
      </w:r>
    </w:p>
    <w:p w:rsidR="00BE3F23" w:rsidRPr="00BE3F23" w:rsidRDefault="00BE3F23" w:rsidP="00BE3F23">
      <w:pPr>
        <w:widowControl w:val="0"/>
        <w:autoSpaceDE w:val="0"/>
        <w:autoSpaceDN w:val="0"/>
        <w:adjustRightInd w:val="0"/>
        <w:spacing w:after="0" w:line="240" w:lineRule="auto"/>
        <w:jc w:val="both"/>
        <w:rPr>
          <w:rFonts w:ascii="Times New Roman" w:hAnsi="Times New Roman"/>
          <w:sz w:val="28"/>
          <w:szCs w:val="28"/>
          <w:lang w:val="uk-UA"/>
        </w:rPr>
      </w:pPr>
      <w:r w:rsidRPr="00BE3F23">
        <w:rPr>
          <w:rFonts w:ascii="Times New Roman" w:hAnsi="Times New Roman"/>
          <w:sz w:val="28"/>
          <w:szCs w:val="28"/>
          <w:lang w:val="uk-UA"/>
        </w:rPr>
        <w:t xml:space="preserve">               </w:t>
      </w:r>
      <w:r w:rsidR="00C67F23">
        <w:rPr>
          <w:rFonts w:ascii="Times New Roman" w:hAnsi="Times New Roman"/>
          <w:sz w:val="28"/>
          <w:szCs w:val="28"/>
          <w:lang w:val="uk-UA"/>
        </w:rPr>
        <w:t xml:space="preserve">                         </w:t>
      </w:r>
      <w:r w:rsidRPr="00BE3F23">
        <w:rPr>
          <w:rFonts w:ascii="Times New Roman" w:hAnsi="Times New Roman"/>
          <w:sz w:val="28"/>
          <w:szCs w:val="28"/>
          <w:lang w:val="uk-UA"/>
        </w:rPr>
        <w:t xml:space="preserve">  </w:t>
      </w:r>
      <w:proofErr w:type="spellStart"/>
      <w:r>
        <w:rPr>
          <w:rFonts w:ascii="Times New Roman" w:hAnsi="Times New Roman"/>
          <w:b/>
          <w:sz w:val="28"/>
          <w:szCs w:val="28"/>
          <w:lang w:val="uk-UA"/>
        </w:rPr>
        <w:t>Мазурашу</w:t>
      </w:r>
      <w:proofErr w:type="spellEnd"/>
      <w:r>
        <w:rPr>
          <w:rFonts w:ascii="Times New Roman" w:hAnsi="Times New Roman"/>
          <w:b/>
          <w:sz w:val="28"/>
          <w:szCs w:val="28"/>
          <w:lang w:val="uk-UA"/>
        </w:rPr>
        <w:t xml:space="preserve"> Г.Г.</w:t>
      </w:r>
      <w:r>
        <w:rPr>
          <w:rFonts w:ascii="Times New Roman" w:hAnsi="Times New Roman"/>
          <w:sz w:val="28"/>
          <w:szCs w:val="28"/>
          <w:lang w:val="uk-UA"/>
        </w:rPr>
        <w:t xml:space="preserve"> (</w:t>
      </w:r>
      <w:proofErr w:type="spellStart"/>
      <w:r w:rsidRPr="00BE3F23">
        <w:rPr>
          <w:rFonts w:ascii="Times New Roman" w:hAnsi="Times New Roman"/>
          <w:sz w:val="28"/>
          <w:szCs w:val="28"/>
          <w:lang w:val="uk-UA"/>
        </w:rPr>
        <w:t>посв</w:t>
      </w:r>
      <w:proofErr w:type="spellEnd"/>
      <w:r w:rsidRPr="00BE3F23">
        <w:rPr>
          <w:rFonts w:ascii="Times New Roman" w:hAnsi="Times New Roman"/>
          <w:sz w:val="28"/>
          <w:szCs w:val="28"/>
          <w:lang w:val="uk-UA"/>
        </w:rPr>
        <w:t>. №404).</w:t>
      </w:r>
    </w:p>
    <w:p w:rsidR="00BE3F23" w:rsidRPr="00C67F23" w:rsidRDefault="00BE3F23" w:rsidP="00BE3F23">
      <w:pPr>
        <w:spacing w:after="0" w:line="240" w:lineRule="auto"/>
        <w:ind w:firstLine="709"/>
        <w:jc w:val="both"/>
        <w:rPr>
          <w:rFonts w:ascii="Times New Roman" w:hAnsi="Times New Roman"/>
          <w:sz w:val="28"/>
          <w:szCs w:val="28"/>
          <w:lang w:val="uk-UA"/>
        </w:rPr>
      </w:pPr>
      <w:r w:rsidRPr="00BE3F23">
        <w:rPr>
          <w:rFonts w:ascii="Times New Roman" w:hAnsi="Times New Roman"/>
          <w:b/>
          <w:sz w:val="28"/>
          <w:szCs w:val="28"/>
          <w:lang w:val="uk-UA"/>
        </w:rPr>
        <w:t xml:space="preserve">       </w:t>
      </w:r>
      <w:r w:rsidR="00C67F23">
        <w:rPr>
          <w:rFonts w:ascii="Times New Roman" w:hAnsi="Times New Roman"/>
          <w:b/>
          <w:sz w:val="28"/>
          <w:szCs w:val="28"/>
          <w:lang w:val="uk-UA"/>
        </w:rPr>
        <w:t xml:space="preserve">                             </w:t>
      </w:r>
      <w:r>
        <w:rPr>
          <w:rFonts w:ascii="Times New Roman" w:hAnsi="Times New Roman"/>
          <w:b/>
          <w:sz w:val="28"/>
          <w:szCs w:val="28"/>
          <w:lang w:val="uk-UA"/>
        </w:rPr>
        <w:t xml:space="preserve"> Борзова І.Н.</w:t>
      </w:r>
      <w:r>
        <w:rPr>
          <w:rFonts w:ascii="Times New Roman" w:hAnsi="Times New Roman"/>
          <w:sz w:val="28"/>
          <w:szCs w:val="28"/>
          <w:lang w:val="uk-UA"/>
        </w:rPr>
        <w:t xml:space="preserve"> (</w:t>
      </w:r>
      <w:proofErr w:type="spellStart"/>
      <w:r w:rsidRPr="00C67F23">
        <w:rPr>
          <w:rFonts w:ascii="Times New Roman" w:hAnsi="Times New Roman"/>
          <w:sz w:val="28"/>
          <w:szCs w:val="28"/>
          <w:lang w:val="uk-UA"/>
        </w:rPr>
        <w:t>посв</w:t>
      </w:r>
      <w:proofErr w:type="spellEnd"/>
      <w:r w:rsidRPr="00C67F23">
        <w:rPr>
          <w:rFonts w:ascii="Times New Roman" w:hAnsi="Times New Roman"/>
          <w:sz w:val="28"/>
          <w:szCs w:val="28"/>
          <w:lang w:val="uk-UA"/>
        </w:rPr>
        <w:t>. №229).</w:t>
      </w:r>
    </w:p>
    <w:p w:rsidR="00BE3F23" w:rsidRPr="00C67F23" w:rsidRDefault="00BE3F23" w:rsidP="00BE3F23">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t xml:space="preserve">   </w:t>
      </w:r>
      <w:r w:rsidRPr="00C67F23">
        <w:rPr>
          <w:rFonts w:ascii="Times New Roman" w:hAnsi="Times New Roman"/>
          <w:b/>
          <w:sz w:val="28"/>
          <w:szCs w:val="28"/>
          <w:lang w:val="uk-UA"/>
        </w:rPr>
        <w:t xml:space="preserve">    </w:t>
      </w:r>
      <w:r w:rsidR="00C67F23">
        <w:rPr>
          <w:rFonts w:ascii="Times New Roman" w:hAnsi="Times New Roman"/>
          <w:b/>
          <w:sz w:val="28"/>
          <w:szCs w:val="28"/>
          <w:lang w:val="uk-UA"/>
        </w:rPr>
        <w:t xml:space="preserve">                             </w:t>
      </w:r>
      <w:r w:rsidRPr="00C67F23">
        <w:rPr>
          <w:rFonts w:ascii="Times New Roman" w:hAnsi="Times New Roman"/>
          <w:b/>
          <w:sz w:val="28"/>
          <w:szCs w:val="28"/>
          <w:lang w:val="uk-UA"/>
        </w:rPr>
        <w:t xml:space="preserve"> </w:t>
      </w:r>
      <w:r>
        <w:rPr>
          <w:rFonts w:ascii="Times New Roman" w:hAnsi="Times New Roman"/>
          <w:b/>
          <w:sz w:val="28"/>
          <w:szCs w:val="28"/>
          <w:lang w:val="uk-UA"/>
        </w:rPr>
        <w:t xml:space="preserve">Корнієнко О.С. </w:t>
      </w:r>
      <w:r>
        <w:rPr>
          <w:rFonts w:ascii="Times New Roman" w:hAnsi="Times New Roman"/>
          <w:sz w:val="28"/>
          <w:szCs w:val="28"/>
          <w:lang w:val="uk-UA"/>
        </w:rPr>
        <w:t>(</w:t>
      </w:r>
      <w:proofErr w:type="spellStart"/>
      <w:r w:rsidRPr="00C67F23">
        <w:rPr>
          <w:rFonts w:ascii="Times New Roman" w:hAnsi="Times New Roman"/>
          <w:sz w:val="28"/>
          <w:szCs w:val="28"/>
          <w:lang w:val="uk-UA"/>
        </w:rPr>
        <w:t>посв</w:t>
      </w:r>
      <w:proofErr w:type="spellEnd"/>
      <w:r w:rsidRPr="00C67F23">
        <w:rPr>
          <w:rFonts w:ascii="Times New Roman" w:hAnsi="Times New Roman"/>
          <w:sz w:val="28"/>
          <w:szCs w:val="28"/>
          <w:lang w:val="uk-UA"/>
        </w:rPr>
        <w:t>. №232).</w:t>
      </w:r>
      <w:r w:rsidRPr="00C67F23">
        <w:rPr>
          <w:rFonts w:ascii="Times New Roman" w:hAnsi="Times New Roman"/>
          <w:b/>
          <w:sz w:val="28"/>
          <w:szCs w:val="28"/>
          <w:lang w:val="uk-UA"/>
        </w:rPr>
        <w:t xml:space="preserve">     </w:t>
      </w:r>
    </w:p>
    <w:p w:rsidR="00BE3F23" w:rsidRDefault="00BE3F23" w:rsidP="00BE3F23">
      <w:pPr>
        <w:spacing w:after="0" w:line="240" w:lineRule="auto"/>
        <w:ind w:firstLine="709"/>
        <w:jc w:val="both"/>
        <w:rPr>
          <w:rFonts w:ascii="Times New Roman" w:hAnsi="Times New Roman"/>
          <w:b/>
          <w:sz w:val="28"/>
          <w:szCs w:val="28"/>
          <w:lang w:val="uk-UA"/>
        </w:rPr>
      </w:pPr>
      <w:r w:rsidRPr="00C67F23">
        <w:rPr>
          <w:rFonts w:ascii="Times New Roman" w:hAnsi="Times New Roman"/>
          <w:b/>
          <w:sz w:val="28"/>
          <w:szCs w:val="28"/>
          <w:lang w:val="uk-UA"/>
        </w:rPr>
        <w:t xml:space="preserve">                    </w:t>
      </w:r>
      <w:r w:rsidR="00C67F23">
        <w:rPr>
          <w:rFonts w:ascii="Times New Roman" w:hAnsi="Times New Roman"/>
          <w:b/>
          <w:sz w:val="28"/>
          <w:szCs w:val="28"/>
          <w:lang w:val="uk-UA"/>
        </w:rPr>
        <w:t xml:space="preserve">                 </w:t>
      </w:r>
      <w:bookmarkStart w:id="0" w:name="_GoBack"/>
      <w:bookmarkEnd w:id="0"/>
      <w:r>
        <w:rPr>
          <w:rFonts w:ascii="Times New Roman" w:hAnsi="Times New Roman"/>
          <w:b/>
          <w:sz w:val="28"/>
          <w:szCs w:val="28"/>
          <w:lang w:val="uk-UA"/>
        </w:rPr>
        <w:t xml:space="preserve">Сушко П.М. </w:t>
      </w:r>
      <w:r>
        <w:rPr>
          <w:rFonts w:ascii="Times New Roman" w:hAnsi="Times New Roman"/>
          <w:sz w:val="28"/>
          <w:szCs w:val="28"/>
          <w:lang w:val="uk-UA"/>
        </w:rPr>
        <w:t>(</w:t>
      </w:r>
      <w:proofErr w:type="spellStart"/>
      <w:r w:rsidRPr="00C67F23">
        <w:rPr>
          <w:rFonts w:ascii="Times New Roman" w:hAnsi="Times New Roman"/>
          <w:sz w:val="28"/>
          <w:szCs w:val="28"/>
          <w:lang w:val="uk-UA"/>
        </w:rPr>
        <w:t>посв</w:t>
      </w:r>
      <w:proofErr w:type="spellEnd"/>
      <w:r w:rsidRPr="00C67F23">
        <w:rPr>
          <w:rFonts w:ascii="Times New Roman" w:hAnsi="Times New Roman"/>
          <w:sz w:val="28"/>
          <w:szCs w:val="28"/>
          <w:lang w:val="uk-UA"/>
        </w:rPr>
        <w:t xml:space="preserve">. </w:t>
      </w:r>
      <w:r>
        <w:rPr>
          <w:rFonts w:ascii="Times New Roman" w:hAnsi="Times New Roman"/>
          <w:sz w:val="28"/>
          <w:szCs w:val="28"/>
        </w:rPr>
        <w:t>№28).</w:t>
      </w:r>
      <w:r>
        <w:rPr>
          <w:rFonts w:ascii="Times New Roman" w:hAnsi="Times New Roman"/>
          <w:b/>
          <w:sz w:val="28"/>
          <w:szCs w:val="28"/>
        </w:rPr>
        <w:t xml:space="preserve">     </w:t>
      </w:r>
    </w:p>
    <w:p w:rsidR="00816274" w:rsidRPr="00BD6E6B" w:rsidRDefault="00816274" w:rsidP="00BE3F23">
      <w:pPr>
        <w:widowControl w:val="0"/>
        <w:autoSpaceDE w:val="0"/>
        <w:autoSpaceDN w:val="0"/>
        <w:adjustRightInd w:val="0"/>
        <w:spacing w:after="0" w:line="240" w:lineRule="auto"/>
        <w:jc w:val="both"/>
        <w:rPr>
          <w:lang w:val="uk-UA"/>
        </w:rPr>
      </w:pPr>
      <w:r w:rsidRPr="00BD6E6B">
        <w:rPr>
          <w:rFonts w:ascii="TimesNewRomanPSMT" w:hAnsi="TimesNewRomanPSMT" w:cs="TimesNewRomanPSMT"/>
          <w:b/>
          <w:bCs/>
          <w:sz w:val="28"/>
          <w:szCs w:val="28"/>
          <w:lang w:val="uk-UA"/>
        </w:rPr>
        <w:t xml:space="preserve">      </w:t>
      </w:r>
    </w:p>
    <w:sectPr w:rsidR="00816274" w:rsidRPr="00BD6E6B">
      <w:pgSz w:w="11905" w:h="16837"/>
      <w:pgMar w:top="1134" w:right="567" w:bottom="1134" w:left="1701"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00000002">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rPr>
        <w:rFonts w:cs="Times New Roman"/>
      </w:rPr>
    </w:lvl>
    <w:lvl w:ilvl="1" w:tplc="00000066">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000000CA">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0000012E">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rPr>
        <w:rFonts w:cs="Times New Roman"/>
      </w:rPr>
    </w:lvl>
    <w:lvl w:ilvl="1" w:tplc="000001F6">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007"/>
    <w:multiLevelType w:val="hybridMultilevel"/>
    <w:tmpl w:val="00000007"/>
    <w:lvl w:ilvl="0" w:tplc="00000259">
      <w:start w:val="1"/>
      <w:numFmt w:val="decimal"/>
      <w:lvlText w:val="%1."/>
      <w:lvlJc w:val="left"/>
      <w:pPr>
        <w:ind w:left="720" w:hanging="360"/>
      </w:pPr>
      <w:rPr>
        <w:rFonts w:cs="Times New Roman"/>
      </w:rPr>
    </w:lvl>
    <w:lvl w:ilvl="1" w:tplc="0000025A">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000009"/>
    <w:multiLevelType w:val="hybridMultilevel"/>
    <w:tmpl w:val="00000009"/>
    <w:lvl w:ilvl="0" w:tplc="00000321">
      <w:start w:val="1"/>
      <w:numFmt w:val="decimal"/>
      <w:lvlText w:val="%1."/>
      <w:lvlJc w:val="left"/>
      <w:pPr>
        <w:ind w:left="720" w:hanging="360"/>
      </w:pPr>
      <w:rPr>
        <w:rFonts w:cs="Times New Roman"/>
      </w:rPr>
    </w:lvl>
    <w:lvl w:ilvl="1" w:tplc="00000322">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0000000A"/>
    <w:multiLevelType w:val="hybridMultilevel"/>
    <w:tmpl w:val="0000000A"/>
    <w:lvl w:ilvl="0" w:tplc="00000385">
      <w:start w:val="1"/>
      <w:numFmt w:val="decimal"/>
      <w:lvlText w:val="%1."/>
      <w:lvlJc w:val="left"/>
      <w:pPr>
        <w:ind w:left="720" w:hanging="360"/>
      </w:pPr>
      <w:rPr>
        <w:rFonts w:cs="Times New Roman"/>
      </w:rPr>
    </w:lvl>
    <w:lvl w:ilvl="1" w:tplc="00000386">
      <w:start w:val="1"/>
      <w:numFmt w:val="decimal"/>
      <w:lvlText w:val="%2."/>
      <w:lvlJc w:val="left"/>
      <w:pPr>
        <w:ind w:left="1440" w:hanging="360"/>
      </w:pPr>
      <w:rPr>
        <w:rFonts w:cs="Times New Roman"/>
      </w:rPr>
    </w:lvl>
    <w:lvl w:ilvl="2" w:tplc="00000387">
      <w:start w:val="1"/>
      <w:numFmt w:val="upperLetter"/>
      <w:lvlText w:val="%3."/>
      <w:lvlJc w:val="left"/>
      <w:pPr>
        <w:ind w:left="2160" w:hanging="360"/>
      </w:pPr>
      <w:rPr>
        <w:rFonts w:cs="Times New Roman"/>
      </w:rPr>
    </w:lvl>
    <w:lvl w:ilvl="3" w:tplc="00000388">
      <w:start w:val="1"/>
      <w:numFmt w:val="upperLetter"/>
      <w:lvlText w:val="%4."/>
      <w:lvlJc w:val="left"/>
      <w:pPr>
        <w:ind w:left="2880" w:hanging="360"/>
      </w:pPr>
      <w:rPr>
        <w:rFonts w:cs="Times New Roman"/>
      </w:rPr>
    </w:lvl>
    <w:lvl w:ilvl="4" w:tplc="00000389">
      <w:start w:val="1"/>
      <w:numFmt w:val="lowerLetter"/>
      <w:lvlText w:val="%5."/>
      <w:lvlJc w:val="left"/>
      <w:pPr>
        <w:ind w:left="3600" w:hanging="360"/>
      </w:pPr>
      <w:rPr>
        <w:rFonts w:cs="Times New Roman"/>
      </w:rPr>
    </w:lvl>
    <w:lvl w:ilvl="5" w:tplc="0000038A">
      <w:start w:val="1"/>
      <w:numFmt w:val="upperRoman"/>
      <w:lvlText w:val="%6."/>
      <w:lvlJc w:val="left"/>
      <w:pPr>
        <w:ind w:left="4320" w:hanging="360"/>
      </w:pPr>
      <w:rPr>
        <w:rFonts w:cs="Times New Roman"/>
      </w:rPr>
    </w:lvl>
    <w:lvl w:ilvl="6" w:tplc="0000038B">
      <w:start w:val="1"/>
      <w:numFmt w:val="lowerRoman"/>
      <w:lvlText w:val="%7."/>
      <w:lvlJc w:val="left"/>
      <w:pPr>
        <w:ind w:left="5040" w:hanging="360"/>
      </w:pPr>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000000B"/>
    <w:multiLevelType w:val="hybridMultilevel"/>
    <w:tmpl w:val="0000000B"/>
    <w:lvl w:ilvl="0" w:tplc="000003E9">
      <w:start w:val="1"/>
      <w:numFmt w:val="decimal"/>
      <w:lvlText w:val="%1."/>
      <w:lvlJc w:val="left"/>
      <w:pPr>
        <w:ind w:left="720" w:hanging="360"/>
      </w:pPr>
      <w:rPr>
        <w:rFonts w:cs="Times New Roman"/>
      </w:rPr>
    </w:lvl>
    <w:lvl w:ilvl="1" w:tplc="000003EA">
      <w:start w:val="1"/>
      <w:numFmt w:val="decimal"/>
      <w:lvlText w:val="%2."/>
      <w:lvlJc w:val="left"/>
      <w:pPr>
        <w:ind w:left="1440" w:hanging="360"/>
      </w:pPr>
      <w:rPr>
        <w:rFonts w:cs="Times New Roman"/>
      </w:rPr>
    </w:lvl>
    <w:lvl w:ilvl="2" w:tplc="000003EB">
      <w:start w:val="1"/>
      <w:numFmt w:val="decimal"/>
      <w:lvlText w:val="%3."/>
      <w:lvlJc w:val="left"/>
      <w:pPr>
        <w:ind w:left="2160" w:hanging="360"/>
      </w:pPr>
      <w:rPr>
        <w:rFonts w:cs="Times New Roman"/>
      </w:rPr>
    </w:lvl>
    <w:lvl w:ilvl="3" w:tplc="000003EC">
      <w:start w:val="1"/>
      <w:numFmt w:val="decimal"/>
      <w:lvlText w:val="%4."/>
      <w:lvlJc w:val="left"/>
      <w:pPr>
        <w:ind w:left="2880" w:hanging="360"/>
      </w:pPr>
      <w:rPr>
        <w:rFonts w:cs="Times New Roman"/>
      </w:rPr>
    </w:lvl>
    <w:lvl w:ilvl="4" w:tplc="000003ED">
      <w:start w:val="1"/>
      <w:numFmt w:val="decimal"/>
      <w:lvlText w:val="%5."/>
      <w:lvlJc w:val="left"/>
      <w:pPr>
        <w:ind w:left="3600" w:hanging="360"/>
      </w:pPr>
      <w:rPr>
        <w:rFonts w:cs="Times New Roman"/>
      </w:rPr>
    </w:lvl>
    <w:lvl w:ilvl="5" w:tplc="000003EE">
      <w:start w:val="1"/>
      <w:numFmt w:val="decimal"/>
      <w:lvlText w:val="%6."/>
      <w:lvlJc w:val="left"/>
      <w:pPr>
        <w:ind w:left="4320" w:hanging="360"/>
      </w:pPr>
      <w:rPr>
        <w:rFonts w:cs="Times New Roman"/>
      </w:rPr>
    </w:lvl>
    <w:lvl w:ilvl="6" w:tplc="000003EF">
      <w:start w:val="1"/>
      <w:numFmt w:val="decimal"/>
      <w:lvlText w:val="%7."/>
      <w:lvlJc w:val="left"/>
      <w:pPr>
        <w:ind w:left="5040" w:hanging="360"/>
      </w:pPr>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000C"/>
    <w:multiLevelType w:val="hybridMultilevel"/>
    <w:tmpl w:val="0000000C"/>
    <w:lvl w:ilvl="0" w:tplc="0000044D">
      <w:start w:val="1"/>
      <w:numFmt w:val="decimal"/>
      <w:lvlText w:val="%1."/>
      <w:lvlJc w:val="left"/>
      <w:pPr>
        <w:ind w:left="720" w:hanging="360"/>
      </w:pPr>
      <w:rPr>
        <w:rFonts w:cs="Times New Roman"/>
      </w:rPr>
    </w:lvl>
    <w:lvl w:ilvl="1" w:tplc="0000044E">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000004B2">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000E"/>
    <w:multiLevelType w:val="hybridMultilevel"/>
    <w:tmpl w:val="0000000E"/>
    <w:lvl w:ilvl="0" w:tplc="00000515">
      <w:start w:val="1"/>
      <w:numFmt w:val="decimal"/>
      <w:lvlText w:val="%1."/>
      <w:lvlJc w:val="left"/>
      <w:pPr>
        <w:ind w:left="720" w:hanging="360"/>
      </w:pPr>
      <w:rPr>
        <w:rFonts w:cs="Times New Roman"/>
      </w:rPr>
    </w:lvl>
    <w:lvl w:ilvl="1" w:tplc="00000516">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000F"/>
    <w:multiLevelType w:val="hybridMultilevel"/>
    <w:tmpl w:val="0000000F"/>
    <w:lvl w:ilvl="0" w:tplc="00000579">
      <w:start w:val="1"/>
      <w:numFmt w:val="decimal"/>
      <w:lvlText w:val="%1."/>
      <w:lvlJc w:val="left"/>
      <w:pPr>
        <w:ind w:left="720" w:hanging="360"/>
      </w:pPr>
      <w:rPr>
        <w:rFonts w:cs="Times New Roman"/>
      </w:rPr>
    </w:lvl>
    <w:lvl w:ilvl="1" w:tplc="0000057A">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7AA2E23"/>
    <w:multiLevelType w:val="hybridMultilevel"/>
    <w:tmpl w:val="7C8EC88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FFF6129"/>
    <w:multiLevelType w:val="hybridMultilevel"/>
    <w:tmpl w:val="803637E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7A2BF2"/>
    <w:multiLevelType w:val="hybridMultilevel"/>
    <w:tmpl w:val="28187E7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CD847A7"/>
    <w:multiLevelType w:val="hybridMultilevel"/>
    <w:tmpl w:val="4DAAE41E"/>
    <w:lvl w:ilvl="0" w:tplc="00000191">
      <w:start w:val="1"/>
      <w:numFmt w:val="bullet"/>
      <w:lvlText w:val="•"/>
      <w:lvlJc w:val="left"/>
      <w:pPr>
        <w:ind w:left="720" w:hanging="360"/>
      </w:pPr>
    </w:lvl>
    <w:lvl w:ilvl="1" w:tplc="0419000B">
      <w:start w:val="1"/>
      <w:numFmt w:val="bullet"/>
      <w:lvlText w:val=""/>
      <w:lvlJc w:val="left"/>
      <w:pPr>
        <w:ind w:left="1440" w:hanging="360"/>
      </w:pPr>
      <w:rPr>
        <w:rFonts w:ascii="Wingdings" w:hAnsi="Wingdings"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8"/>
  </w:num>
  <w:num w:numId="17">
    <w:abstractNumId w:val="15"/>
  </w:num>
  <w:num w:numId="18">
    <w:abstractNumId w:val="1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E6B"/>
    <w:rsid w:val="0033015A"/>
    <w:rsid w:val="003C4A7F"/>
    <w:rsid w:val="0068162C"/>
    <w:rsid w:val="00816274"/>
    <w:rsid w:val="008C1571"/>
    <w:rsid w:val="00BD6E6B"/>
    <w:rsid w:val="00BE3F23"/>
    <w:rsid w:val="00C67F23"/>
    <w:rsid w:val="00E86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1B574A-E80B-4008-B4D8-CEA3FC131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078888">
      <w:marLeft w:val="0"/>
      <w:marRight w:val="0"/>
      <w:marTop w:val="0"/>
      <w:marBottom w:val="0"/>
      <w:divBdr>
        <w:top w:val="none" w:sz="0" w:space="0" w:color="auto"/>
        <w:left w:val="none" w:sz="0" w:space="0" w:color="auto"/>
        <w:bottom w:val="none" w:sz="0" w:space="0" w:color="auto"/>
        <w:right w:val="none" w:sz="0" w:space="0" w:color="auto"/>
      </w:divBdr>
    </w:div>
    <w:div w:id="6770788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15571</Words>
  <Characters>8876</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ѕќя—Ќё¬јЋ№Ќј «јѕ»— ј</vt:lpstr>
    </vt:vector>
  </TitlesOfParts>
  <Company/>
  <LinksUpToDate>false</LinksUpToDate>
  <CharactersWithSpaces>24399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ѕќя—Ќё¬јЋ№Ќј «јѕ»— ј</dc:title>
  <dc:subject/>
  <dc:creator>озлова ќльга ≤ван≥вна</dc:creator>
  <cp:keywords/>
  <dc:description/>
  <cp:lastModifiedBy>Саладуха Ольга Валеріївна</cp:lastModifiedBy>
  <cp:revision>3</cp:revision>
  <dcterms:created xsi:type="dcterms:W3CDTF">2020-02-05T08:25:00Z</dcterms:created>
  <dcterms:modified xsi:type="dcterms:W3CDTF">2020-02-05T08:25:00Z</dcterms:modified>
</cp:coreProperties>
</file>