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7A4" w:rsidRPr="00D437A4" w:rsidRDefault="0009085B" w:rsidP="00D437A4">
      <w:pPr>
        <w:ind w:firstLine="567"/>
        <w:jc w:val="center"/>
        <w:rPr>
          <w:b/>
          <w:szCs w:val="28"/>
        </w:rPr>
      </w:pPr>
      <w:bookmarkStart w:id="0" w:name="_GoBack"/>
      <w:bookmarkEnd w:id="0"/>
      <w:r w:rsidRPr="00D437A4">
        <w:rPr>
          <w:b/>
          <w:szCs w:val="28"/>
        </w:rPr>
        <w:t>Пояснювальна Записка</w:t>
      </w:r>
      <w:r w:rsidR="00D437A4" w:rsidRPr="00D437A4">
        <w:rPr>
          <w:b/>
          <w:szCs w:val="28"/>
        </w:rPr>
        <w:t xml:space="preserve"> </w:t>
      </w:r>
    </w:p>
    <w:p w:rsidR="00D437A4" w:rsidRPr="00361C7C" w:rsidRDefault="00D437A4" w:rsidP="00D437A4">
      <w:pPr>
        <w:jc w:val="center"/>
        <w:rPr>
          <w:b/>
          <w:bCs/>
          <w:szCs w:val="28"/>
        </w:rPr>
      </w:pPr>
      <w:r>
        <w:rPr>
          <w:b/>
          <w:szCs w:val="28"/>
        </w:rPr>
        <w:t>до проекту</w:t>
      </w:r>
      <w:r w:rsidRPr="00E70D3C">
        <w:rPr>
          <w:b/>
          <w:szCs w:val="28"/>
        </w:rPr>
        <w:t xml:space="preserve"> Закону</w:t>
      </w:r>
      <w:r w:rsidRPr="004D22F1">
        <w:rPr>
          <w:b/>
          <w:szCs w:val="28"/>
        </w:rPr>
        <w:t xml:space="preserve"> </w:t>
      </w:r>
      <w:r w:rsidRPr="00361C7C">
        <w:rPr>
          <w:b/>
          <w:szCs w:val="28"/>
        </w:rPr>
        <w:t>України</w:t>
      </w:r>
      <w:r>
        <w:rPr>
          <w:b/>
          <w:szCs w:val="28"/>
        </w:rPr>
        <w:t xml:space="preserve"> «</w:t>
      </w:r>
      <w:r>
        <w:rPr>
          <w:b/>
          <w:bCs/>
          <w:szCs w:val="28"/>
        </w:rPr>
        <w:t>Про внесення змін до Податкового кодексу України (щодо удосконалення механізму справляння акцизного податку при реалізації тютюнових виробів)»</w:t>
      </w:r>
    </w:p>
    <w:p w:rsidR="0022547F" w:rsidRPr="00D437A4" w:rsidRDefault="0022547F" w:rsidP="00D437A4">
      <w:pPr>
        <w:pStyle w:val="af6"/>
        <w:spacing w:before="0"/>
        <w:rPr>
          <w:rFonts w:ascii="Times New Roman" w:hAnsi="Times New Roman"/>
          <w:i w:val="0"/>
          <w:sz w:val="28"/>
          <w:szCs w:val="28"/>
        </w:rPr>
      </w:pPr>
    </w:p>
    <w:p w:rsidR="00EE4777" w:rsidRPr="00EE4777" w:rsidRDefault="00EB3C7A" w:rsidP="00EE4777">
      <w:pPr>
        <w:pStyle w:val="rvps6"/>
        <w:numPr>
          <w:ilvl w:val="0"/>
          <w:numId w:val="1"/>
        </w:numPr>
        <w:spacing w:before="120" w:beforeAutospacing="0" w:after="120" w:afterAutospacing="0"/>
        <w:jc w:val="both"/>
        <w:rPr>
          <w:b/>
          <w:sz w:val="28"/>
          <w:szCs w:val="28"/>
          <w:lang w:val="uk-UA"/>
        </w:rPr>
      </w:pPr>
      <w:r w:rsidRPr="00A20A70">
        <w:rPr>
          <w:b/>
          <w:sz w:val="28"/>
          <w:szCs w:val="28"/>
          <w:lang w:val="uk-UA"/>
        </w:rPr>
        <w:t xml:space="preserve">Обґрунтування необхідності прийняття </w:t>
      </w:r>
      <w:r w:rsidR="00CA17F2" w:rsidRPr="00A20A70">
        <w:rPr>
          <w:b/>
          <w:sz w:val="28"/>
          <w:szCs w:val="28"/>
          <w:lang w:val="uk-UA"/>
        </w:rPr>
        <w:t>проекту Закону.</w:t>
      </w:r>
    </w:p>
    <w:p w:rsidR="00D437A4" w:rsidRPr="00D437A4" w:rsidRDefault="00D437A4" w:rsidP="00D437A4">
      <w:pPr>
        <w:spacing w:before="120" w:after="120"/>
        <w:ind w:firstLine="709"/>
        <w:jc w:val="both"/>
        <w:rPr>
          <w:color w:val="000000"/>
          <w:szCs w:val="28"/>
        </w:rPr>
      </w:pPr>
      <w:r w:rsidRPr="00BE1D61">
        <w:rPr>
          <w:szCs w:val="28"/>
          <w:shd w:val="clear" w:color="auto" w:fill="FFFFFF"/>
        </w:rPr>
        <w:t xml:space="preserve">Для </w:t>
      </w:r>
      <w:r>
        <w:rPr>
          <w:szCs w:val="28"/>
          <w:shd w:val="clear" w:color="auto" w:fill="FFFFFF"/>
        </w:rPr>
        <w:t>подальшого</w:t>
      </w:r>
      <w:r w:rsidRPr="00BE1D61">
        <w:rPr>
          <w:szCs w:val="28"/>
          <w:shd w:val="clear" w:color="auto" w:fill="FFFFFF"/>
        </w:rPr>
        <w:t xml:space="preserve"> зменшення поширеності куріння</w:t>
      </w:r>
      <w:r>
        <w:rPr>
          <w:szCs w:val="28"/>
          <w:shd w:val="clear" w:color="auto" w:fill="FFFFFF"/>
        </w:rPr>
        <w:t>, особливо серед молоді,</w:t>
      </w:r>
      <w:r w:rsidRPr="00BE1D61">
        <w:rPr>
          <w:szCs w:val="28"/>
          <w:shd w:val="clear" w:color="auto" w:fill="FFFFFF"/>
        </w:rPr>
        <w:t xml:space="preserve"> варто посилювати заходи з </w:t>
      </w:r>
      <w:r w:rsidRPr="00361C7C">
        <w:rPr>
          <w:szCs w:val="28"/>
          <w:shd w:val="clear" w:color="auto" w:fill="FFFFFF"/>
        </w:rPr>
        <w:t>контролю над тютюном і вчасно реагувати на</w:t>
      </w:r>
      <w:r>
        <w:rPr>
          <w:szCs w:val="28"/>
          <w:shd w:val="clear" w:color="auto" w:fill="FFFFFF"/>
        </w:rPr>
        <w:t xml:space="preserve"> нові виклики тютюнової</w:t>
      </w:r>
      <w:r w:rsidRPr="00361C7C">
        <w:rPr>
          <w:szCs w:val="28"/>
          <w:shd w:val="clear" w:color="auto" w:fill="FFFFFF"/>
        </w:rPr>
        <w:t xml:space="preserve"> індустрії та </w:t>
      </w:r>
      <w:r>
        <w:rPr>
          <w:szCs w:val="28"/>
          <w:shd w:val="clear" w:color="auto" w:fill="FFFFFF"/>
        </w:rPr>
        <w:t xml:space="preserve">її </w:t>
      </w:r>
      <w:r w:rsidRPr="00361C7C">
        <w:rPr>
          <w:szCs w:val="28"/>
          <w:shd w:val="clear" w:color="auto" w:fill="FFFFFF"/>
        </w:rPr>
        <w:t xml:space="preserve">маніпулятивні тактики. Однією з основних вимог статі 6 </w:t>
      </w:r>
      <w:r w:rsidRPr="00361C7C">
        <w:rPr>
          <w:szCs w:val="28"/>
        </w:rPr>
        <w:t>Рамкової конвенції Всесвітньої організації охорони здоров'я із боро</w:t>
      </w:r>
      <w:r>
        <w:rPr>
          <w:szCs w:val="28"/>
        </w:rPr>
        <w:t>тьби проти тютюну (</w:t>
      </w:r>
      <w:r w:rsidRPr="00361C7C">
        <w:rPr>
          <w:szCs w:val="28"/>
        </w:rPr>
        <w:t>яка ратифікована Законом України від 15 березня 2006 року</w:t>
      </w:r>
      <w:r>
        <w:rPr>
          <w:szCs w:val="28"/>
        </w:rPr>
        <w:t xml:space="preserve">, </w:t>
      </w:r>
      <w:r w:rsidRPr="00361C7C">
        <w:rPr>
          <w:szCs w:val="28"/>
        </w:rPr>
        <w:t>далі</w:t>
      </w:r>
      <w:r>
        <w:rPr>
          <w:szCs w:val="28"/>
        </w:rPr>
        <w:t xml:space="preserve"> </w:t>
      </w:r>
      <w:r w:rsidRPr="00361C7C">
        <w:rPr>
          <w:szCs w:val="28"/>
        </w:rPr>
        <w:t xml:space="preserve">РКБТ ВООЗ) є </w:t>
      </w:r>
      <w:r w:rsidRPr="00361C7C">
        <w:rPr>
          <w:color w:val="292B2C"/>
          <w:szCs w:val="28"/>
          <w:lang w:eastAsia="uk-UA"/>
        </w:rPr>
        <w:t>цінові  й  податкові  заходи, що</w:t>
      </w:r>
      <w:r>
        <w:rPr>
          <w:color w:val="292B2C"/>
          <w:szCs w:val="28"/>
          <w:lang w:eastAsia="uk-UA"/>
        </w:rPr>
        <w:t xml:space="preserve"> являються</w:t>
      </w:r>
      <w:r w:rsidRPr="00361C7C">
        <w:rPr>
          <w:color w:val="292B2C"/>
          <w:szCs w:val="28"/>
          <w:lang w:eastAsia="uk-UA"/>
        </w:rPr>
        <w:t xml:space="preserve"> </w:t>
      </w:r>
      <w:r w:rsidRPr="00361C7C">
        <w:rPr>
          <w:color w:val="292B2C"/>
          <w:szCs w:val="28"/>
          <w:lang w:eastAsia="uk-UA"/>
        </w:rPr>
        <w:br/>
      </w:r>
      <w:r>
        <w:rPr>
          <w:color w:val="292B2C"/>
          <w:szCs w:val="28"/>
          <w:lang w:eastAsia="uk-UA"/>
        </w:rPr>
        <w:t xml:space="preserve">самим </w:t>
      </w:r>
      <w:r w:rsidRPr="00361C7C">
        <w:rPr>
          <w:color w:val="292B2C"/>
          <w:szCs w:val="28"/>
          <w:lang w:eastAsia="uk-UA"/>
        </w:rPr>
        <w:t>ефективним і важливим засобом скороч</w:t>
      </w:r>
      <w:r>
        <w:rPr>
          <w:color w:val="292B2C"/>
          <w:szCs w:val="28"/>
          <w:lang w:eastAsia="uk-UA"/>
        </w:rPr>
        <w:t>ення споживання тютюну</w:t>
      </w:r>
      <w:r w:rsidRPr="00361C7C">
        <w:rPr>
          <w:color w:val="292B2C"/>
          <w:szCs w:val="28"/>
          <w:lang w:eastAsia="uk-UA"/>
        </w:rPr>
        <w:t>, особливо молоддю</w:t>
      </w:r>
      <w:r>
        <w:rPr>
          <w:color w:val="292B2C"/>
          <w:szCs w:val="28"/>
          <w:lang w:eastAsia="uk-UA"/>
        </w:rPr>
        <w:t xml:space="preserve">. В Рекомендаціях по імплементації статті 6  </w:t>
      </w:r>
      <w:r w:rsidRPr="00361C7C">
        <w:rPr>
          <w:szCs w:val="28"/>
        </w:rPr>
        <w:t>РКБТ ВООЗ</w:t>
      </w:r>
      <w:r w:rsidRPr="00A20A70">
        <w:rPr>
          <w:rStyle w:val="af2"/>
          <w:szCs w:val="28"/>
        </w:rPr>
        <w:footnoteReference w:id="1"/>
      </w:r>
      <w:r w:rsidRPr="00FD2806">
        <w:rPr>
          <w:szCs w:val="28"/>
          <w:lang w:val="ru-RU"/>
        </w:rPr>
        <w:t xml:space="preserve"> </w:t>
      </w:r>
      <w:r>
        <w:rPr>
          <w:szCs w:val="28"/>
        </w:rPr>
        <w:t>зокрема зазначається:</w:t>
      </w:r>
    </w:p>
    <w:p w:rsidR="00D437A4" w:rsidRPr="00B24456" w:rsidRDefault="00D437A4" w:rsidP="00D437A4">
      <w:pPr>
        <w:pStyle w:val="af7"/>
        <w:jc w:val="both"/>
        <w:rPr>
          <w:rFonts w:ascii="Times New Roman" w:hAnsi="Times New Roman"/>
          <w:i/>
          <w:sz w:val="24"/>
          <w:szCs w:val="24"/>
          <w:lang w:eastAsia="uk-UA"/>
        </w:rPr>
      </w:pPr>
      <w:r w:rsidRPr="00B24456">
        <w:rPr>
          <w:rFonts w:ascii="Times New Roman" w:hAnsi="Times New Roman"/>
          <w:i/>
          <w:sz w:val="24"/>
          <w:szCs w:val="24"/>
          <w:lang w:eastAsia="uk-UA"/>
        </w:rPr>
        <w:t>«…</w:t>
      </w:r>
      <w:r w:rsidRPr="00B24456">
        <w:rPr>
          <w:rFonts w:ascii="Times New Roman" w:hAnsi="Times New Roman"/>
          <w:b/>
          <w:i/>
          <w:sz w:val="24"/>
          <w:szCs w:val="24"/>
          <w:lang w:eastAsia="uk-UA"/>
        </w:rPr>
        <w:t>4.3 Заходи проти «</w:t>
      </w:r>
      <w:r>
        <w:rPr>
          <w:rFonts w:ascii="Times New Roman" w:hAnsi="Times New Roman"/>
          <w:b/>
          <w:i/>
          <w:sz w:val="24"/>
          <w:szCs w:val="24"/>
          <w:lang w:val="en-US" w:eastAsia="uk-UA"/>
        </w:rPr>
        <w:t>forestalli</w:t>
      </w:r>
      <w:r w:rsidRPr="00B24456">
        <w:rPr>
          <w:rFonts w:ascii="Times New Roman" w:hAnsi="Times New Roman"/>
          <w:b/>
          <w:i/>
          <w:sz w:val="24"/>
          <w:szCs w:val="24"/>
          <w:lang w:val="en-US" w:eastAsia="uk-UA"/>
        </w:rPr>
        <w:t>ng</w:t>
      </w:r>
      <w:r w:rsidRPr="00B24456">
        <w:rPr>
          <w:rFonts w:ascii="Times New Roman" w:hAnsi="Times New Roman"/>
          <w:b/>
          <w:i/>
          <w:sz w:val="24"/>
          <w:szCs w:val="24"/>
          <w:lang w:eastAsia="uk-UA"/>
        </w:rPr>
        <w:t>»</w:t>
      </w:r>
    </w:p>
    <w:p w:rsidR="00D437A4" w:rsidRPr="00B24456" w:rsidRDefault="00D437A4" w:rsidP="00D437A4">
      <w:pPr>
        <w:pStyle w:val="af7"/>
        <w:ind w:firstLine="567"/>
        <w:jc w:val="both"/>
        <w:rPr>
          <w:rFonts w:ascii="Times New Roman" w:hAnsi="Times New Roman"/>
          <w:i/>
          <w:sz w:val="24"/>
          <w:szCs w:val="24"/>
          <w:lang w:eastAsia="uk-UA"/>
        </w:rPr>
      </w:pPr>
      <w:r w:rsidRPr="00B24456">
        <w:rPr>
          <w:rFonts w:ascii="Times New Roman" w:hAnsi="Times New Roman"/>
          <w:i/>
          <w:sz w:val="24"/>
          <w:szCs w:val="24"/>
          <w:lang w:eastAsia="uk-UA"/>
        </w:rPr>
        <w:t>У деяких випадках виробники чи імпортери можуть передбачувати зміну податків. Пов’язано з тим, що податки індексуються як до рівня інфляції так і до відомих орієнтирів. В очікуванні збільшення податків, виробники або імпортери можуть спробувати скористатися існуючим або нижчим рівнем податків та збільшити виробництво або товарні запаси (що відомо як «</w:t>
      </w:r>
      <w:r w:rsidRPr="00B24456">
        <w:rPr>
          <w:rFonts w:ascii="Times New Roman" w:hAnsi="Times New Roman"/>
          <w:i/>
          <w:sz w:val="24"/>
          <w:szCs w:val="24"/>
          <w:lang w:val="en-US" w:eastAsia="uk-UA"/>
        </w:rPr>
        <w:t>forestalling</w:t>
      </w:r>
      <w:r w:rsidRPr="00B24456">
        <w:rPr>
          <w:rFonts w:ascii="Times New Roman" w:hAnsi="Times New Roman"/>
          <w:i/>
          <w:sz w:val="24"/>
          <w:szCs w:val="24"/>
          <w:lang w:eastAsia="uk-UA"/>
        </w:rPr>
        <w:t>»).</w:t>
      </w:r>
    </w:p>
    <w:p w:rsidR="00D437A4" w:rsidRPr="00B24456" w:rsidRDefault="00D437A4" w:rsidP="00D437A4">
      <w:pPr>
        <w:pStyle w:val="af7"/>
        <w:ind w:firstLine="567"/>
        <w:jc w:val="both"/>
        <w:rPr>
          <w:rFonts w:ascii="Times New Roman" w:hAnsi="Times New Roman"/>
          <w:i/>
          <w:sz w:val="24"/>
          <w:szCs w:val="24"/>
          <w:lang w:eastAsia="uk-UA"/>
        </w:rPr>
      </w:pPr>
      <w:r w:rsidRPr="00B24456">
        <w:rPr>
          <w:rFonts w:ascii="Times New Roman" w:hAnsi="Times New Roman"/>
          <w:i/>
          <w:sz w:val="24"/>
          <w:szCs w:val="24"/>
          <w:lang w:eastAsia="uk-UA"/>
        </w:rPr>
        <w:t>Щоб цього не сталося і щоб держава отримувала додатковий дохід від збільшення податків, замість додатковий доходів виробників чи імпортерів Сторони (</w:t>
      </w:r>
      <w:r w:rsidRPr="00B24456">
        <w:rPr>
          <w:rFonts w:ascii="Times New Roman" w:hAnsi="Times New Roman"/>
          <w:sz w:val="24"/>
          <w:szCs w:val="24"/>
          <w:u w:val="single"/>
          <w:lang w:eastAsia="uk-UA"/>
        </w:rPr>
        <w:t>країни, що ратифікували Рамкову Конвенцію по боротьбі з тютюном</w:t>
      </w:r>
      <w:r w:rsidRPr="00B24456">
        <w:rPr>
          <w:rFonts w:ascii="Times New Roman" w:hAnsi="Times New Roman"/>
          <w:i/>
          <w:sz w:val="24"/>
          <w:szCs w:val="24"/>
          <w:lang w:eastAsia="uk-UA"/>
        </w:rPr>
        <w:t>) повинні розглянути можливість здійснення таких заходів, що запобігають «</w:t>
      </w:r>
      <w:r w:rsidRPr="00B24456">
        <w:rPr>
          <w:rFonts w:ascii="Times New Roman" w:hAnsi="Times New Roman"/>
          <w:i/>
          <w:sz w:val="24"/>
          <w:szCs w:val="24"/>
          <w:lang w:val="en-US" w:eastAsia="uk-UA"/>
        </w:rPr>
        <w:t>forestalling</w:t>
      </w:r>
      <w:r w:rsidRPr="00B24456">
        <w:rPr>
          <w:rFonts w:ascii="Times New Roman" w:hAnsi="Times New Roman"/>
          <w:i/>
          <w:sz w:val="24"/>
          <w:szCs w:val="24"/>
          <w:lang w:eastAsia="uk-UA"/>
        </w:rPr>
        <w:t>»:</w:t>
      </w:r>
    </w:p>
    <w:p w:rsidR="00D437A4" w:rsidRPr="00B24456" w:rsidRDefault="00D437A4" w:rsidP="00D437A4">
      <w:pPr>
        <w:pStyle w:val="af7"/>
        <w:ind w:firstLine="567"/>
        <w:jc w:val="both"/>
        <w:rPr>
          <w:rFonts w:ascii="Times New Roman" w:hAnsi="Times New Roman"/>
          <w:i/>
          <w:sz w:val="24"/>
          <w:szCs w:val="24"/>
          <w:lang w:eastAsia="uk-UA"/>
        </w:rPr>
      </w:pPr>
      <w:r w:rsidRPr="00B24456">
        <w:rPr>
          <w:rFonts w:ascii="Times New Roman" w:hAnsi="Times New Roman"/>
          <w:i/>
          <w:sz w:val="24"/>
          <w:szCs w:val="24"/>
          <w:lang w:eastAsia="uk-UA"/>
        </w:rPr>
        <w:t>- обмеження випуску надмірних обсягів тютюнових виробів безпосередньо перед збільшенням податків;</w:t>
      </w:r>
    </w:p>
    <w:p w:rsidR="00D437A4" w:rsidRPr="00B24456" w:rsidRDefault="00D437A4" w:rsidP="00D437A4">
      <w:pPr>
        <w:pStyle w:val="af7"/>
        <w:ind w:firstLine="567"/>
        <w:jc w:val="both"/>
        <w:rPr>
          <w:rFonts w:ascii="Times New Roman" w:hAnsi="Times New Roman"/>
          <w:i/>
          <w:sz w:val="24"/>
          <w:szCs w:val="24"/>
          <w:lang w:eastAsia="uk-UA"/>
        </w:rPr>
      </w:pPr>
      <w:r w:rsidRPr="00B24456">
        <w:rPr>
          <w:rFonts w:ascii="Times New Roman" w:hAnsi="Times New Roman"/>
          <w:i/>
          <w:sz w:val="24"/>
          <w:szCs w:val="24"/>
          <w:lang w:eastAsia="uk-UA"/>
        </w:rPr>
        <w:t>- стягнення додаткового податку на продукцію, яка вже була вироблена або зберігається на складі, та ще не поставлена ​​до кінцевого споживача, у тому числі в роздрібній торгівлі.</w:t>
      </w:r>
    </w:p>
    <w:p w:rsidR="00D437A4" w:rsidRPr="00B24456" w:rsidRDefault="00D437A4" w:rsidP="00D437A4">
      <w:pPr>
        <w:pStyle w:val="af7"/>
        <w:ind w:firstLine="567"/>
        <w:jc w:val="both"/>
        <w:rPr>
          <w:rFonts w:ascii="Times New Roman" w:hAnsi="Times New Roman"/>
          <w:b/>
          <w:i/>
          <w:sz w:val="24"/>
          <w:szCs w:val="24"/>
          <w:lang w:eastAsia="uk-UA"/>
        </w:rPr>
      </w:pPr>
      <w:r>
        <w:rPr>
          <w:rFonts w:ascii="Times New Roman" w:hAnsi="Times New Roman"/>
          <w:b/>
          <w:i/>
          <w:sz w:val="24"/>
          <w:szCs w:val="24"/>
          <w:lang w:eastAsia="uk-UA"/>
        </w:rPr>
        <w:t>Рекомендації</w:t>
      </w:r>
      <w:r w:rsidRPr="00B24456">
        <w:rPr>
          <w:rFonts w:ascii="Times New Roman" w:hAnsi="Times New Roman"/>
          <w:b/>
          <w:i/>
          <w:sz w:val="24"/>
          <w:szCs w:val="24"/>
          <w:lang w:eastAsia="uk-UA"/>
        </w:rPr>
        <w:t>:</w:t>
      </w:r>
    </w:p>
    <w:p w:rsidR="00D437A4" w:rsidRDefault="00D437A4" w:rsidP="00D437A4">
      <w:pPr>
        <w:pStyle w:val="af7"/>
        <w:ind w:firstLine="567"/>
        <w:jc w:val="both"/>
        <w:rPr>
          <w:rFonts w:ascii="Times New Roman" w:hAnsi="Times New Roman"/>
          <w:i/>
          <w:sz w:val="24"/>
          <w:szCs w:val="24"/>
          <w:lang w:eastAsia="uk-UA"/>
        </w:rPr>
      </w:pPr>
      <w:r w:rsidRPr="00B24456">
        <w:rPr>
          <w:rFonts w:ascii="Times New Roman" w:hAnsi="Times New Roman"/>
          <w:i/>
          <w:sz w:val="24"/>
          <w:szCs w:val="24"/>
          <w:lang w:eastAsia="uk-UA"/>
        </w:rPr>
        <w:t>В очікуванні збільшення податків Сторони повинні розглянути можливість запровадження ефективних заходів проти «</w:t>
      </w:r>
      <w:r w:rsidRPr="00B24456">
        <w:rPr>
          <w:rFonts w:ascii="Times New Roman" w:hAnsi="Times New Roman"/>
          <w:i/>
          <w:sz w:val="24"/>
          <w:szCs w:val="24"/>
          <w:lang w:val="en-US" w:eastAsia="uk-UA"/>
        </w:rPr>
        <w:t>forestalling</w:t>
      </w:r>
      <w:r w:rsidRPr="00B24456">
        <w:rPr>
          <w:rFonts w:ascii="Times New Roman" w:hAnsi="Times New Roman"/>
          <w:i/>
          <w:sz w:val="24"/>
          <w:szCs w:val="24"/>
          <w:lang w:eastAsia="uk-UA"/>
        </w:rPr>
        <w:t>».»</w:t>
      </w:r>
    </w:p>
    <w:p w:rsidR="004679F2" w:rsidRPr="00D437A4" w:rsidRDefault="00D437A4" w:rsidP="00D437A4">
      <w:pPr>
        <w:pStyle w:val="af7"/>
        <w:ind w:firstLine="567"/>
        <w:jc w:val="both"/>
        <w:rPr>
          <w:rFonts w:ascii="Times New Roman" w:hAnsi="Times New Roman"/>
          <w:b/>
          <w:sz w:val="28"/>
          <w:szCs w:val="28"/>
          <w:lang w:eastAsia="uk-UA"/>
        </w:rPr>
      </w:pPr>
      <w:r>
        <w:rPr>
          <w:rFonts w:ascii="Times New Roman" w:hAnsi="Times New Roman"/>
          <w:sz w:val="28"/>
          <w:szCs w:val="28"/>
          <w:lang w:eastAsia="uk-UA"/>
        </w:rPr>
        <w:t xml:space="preserve">Слід зазначити, що в Україні </w:t>
      </w:r>
      <w:r w:rsidR="00B3078F">
        <w:rPr>
          <w:rFonts w:ascii="Times New Roman" w:hAnsi="Times New Roman"/>
          <w:sz w:val="28"/>
          <w:szCs w:val="28"/>
          <w:lang w:eastAsia="uk-UA"/>
        </w:rPr>
        <w:t xml:space="preserve">деякі </w:t>
      </w:r>
      <w:r>
        <w:rPr>
          <w:rFonts w:ascii="Times New Roman" w:hAnsi="Times New Roman"/>
          <w:sz w:val="28"/>
          <w:szCs w:val="28"/>
          <w:lang w:eastAsia="uk-UA"/>
        </w:rPr>
        <w:t>тютюнові компанії досить «ефективно» використовують на протязі багатьох років практику</w:t>
      </w:r>
      <w:r w:rsidRPr="00E70D3C">
        <w:rPr>
          <w:rFonts w:ascii="Times New Roman" w:hAnsi="Times New Roman"/>
          <w:sz w:val="28"/>
          <w:szCs w:val="28"/>
          <w:lang w:eastAsia="uk-UA"/>
        </w:rPr>
        <w:t xml:space="preserve"> «</w:t>
      </w:r>
      <w:r w:rsidRPr="00E70D3C">
        <w:rPr>
          <w:rFonts w:ascii="Times New Roman" w:hAnsi="Times New Roman"/>
          <w:sz w:val="28"/>
          <w:szCs w:val="28"/>
          <w:lang w:val="en-US" w:eastAsia="uk-UA"/>
        </w:rPr>
        <w:t>forestalling</w:t>
      </w:r>
      <w:r w:rsidRPr="00E70D3C">
        <w:rPr>
          <w:rFonts w:ascii="Times New Roman" w:hAnsi="Times New Roman"/>
          <w:sz w:val="28"/>
          <w:szCs w:val="28"/>
          <w:lang w:eastAsia="uk-UA"/>
        </w:rPr>
        <w:t>».</w:t>
      </w:r>
      <w:r>
        <w:rPr>
          <w:rFonts w:ascii="Times New Roman" w:hAnsi="Times New Roman"/>
          <w:sz w:val="28"/>
          <w:szCs w:val="28"/>
          <w:lang w:eastAsia="uk-UA"/>
        </w:rPr>
        <w:t xml:space="preserve"> Всі 4 великі тютюнові компанії-виробники мають в Україні по 2 юридичні особи, як тютюнову фабрику, так і компанію-дистриб’ютора. Це дозволяє їм перед черговим збільшенням ставок акцизного податку виробляти додаткові запаси тютюнової продукції на виробництві, реалізувати її за підвищеними цінами (але зі старими ставками акцизного податку) своїй</w:t>
      </w:r>
      <w:r w:rsidRPr="00CD5629">
        <w:rPr>
          <w:rFonts w:ascii="Times New Roman" w:hAnsi="Times New Roman"/>
          <w:sz w:val="28"/>
          <w:szCs w:val="28"/>
          <w:lang w:eastAsia="uk-UA"/>
        </w:rPr>
        <w:t xml:space="preserve"> </w:t>
      </w:r>
      <w:r>
        <w:rPr>
          <w:rFonts w:ascii="Times New Roman" w:hAnsi="Times New Roman"/>
          <w:sz w:val="28"/>
          <w:szCs w:val="28"/>
          <w:lang w:eastAsia="uk-UA"/>
        </w:rPr>
        <w:t xml:space="preserve">компанії-дистриб’ютору, створюючи таким чином кількамісячні запаси. Згодом після введення у дію </w:t>
      </w:r>
      <w:r w:rsidR="00FD2806">
        <w:rPr>
          <w:rFonts w:ascii="Times New Roman" w:hAnsi="Times New Roman"/>
          <w:sz w:val="28"/>
          <w:szCs w:val="28"/>
          <w:lang w:eastAsia="uk-UA"/>
        </w:rPr>
        <w:lastRenderedPageBreak/>
        <w:t>нових ставок акцизного податку (як правило з 1 січня кожного року)</w:t>
      </w:r>
      <w:r>
        <w:rPr>
          <w:rFonts w:ascii="Times New Roman" w:hAnsi="Times New Roman"/>
          <w:sz w:val="28"/>
          <w:szCs w:val="28"/>
          <w:lang w:eastAsia="uk-UA"/>
        </w:rPr>
        <w:t xml:space="preserve"> ці запаси реалізуються, але податки </w:t>
      </w:r>
      <w:r w:rsidR="00FD2806">
        <w:rPr>
          <w:rFonts w:ascii="Times New Roman" w:hAnsi="Times New Roman"/>
          <w:sz w:val="28"/>
          <w:szCs w:val="28"/>
          <w:lang w:eastAsia="uk-UA"/>
        </w:rPr>
        <w:t xml:space="preserve">вже </w:t>
      </w:r>
      <w:r>
        <w:rPr>
          <w:rFonts w:ascii="Times New Roman" w:hAnsi="Times New Roman"/>
          <w:sz w:val="28"/>
          <w:szCs w:val="28"/>
          <w:lang w:eastAsia="uk-UA"/>
        </w:rPr>
        <w:t>були сплачені в минулому році за старими ставками. За оцінками експертів втрати Державно</w:t>
      </w:r>
      <w:r w:rsidR="005F4248">
        <w:rPr>
          <w:rFonts w:ascii="Times New Roman" w:hAnsi="Times New Roman"/>
          <w:sz w:val="28"/>
          <w:szCs w:val="28"/>
          <w:lang w:eastAsia="uk-UA"/>
        </w:rPr>
        <w:t>го Бюджету щорічно сягають не менше мільярда</w:t>
      </w:r>
      <w:r w:rsidR="0068000B">
        <w:rPr>
          <w:rFonts w:ascii="Times New Roman" w:hAnsi="Times New Roman"/>
          <w:sz w:val="28"/>
          <w:szCs w:val="28"/>
          <w:lang w:eastAsia="uk-UA"/>
        </w:rPr>
        <w:t xml:space="preserve"> гривень, а прибутки</w:t>
      </w:r>
      <w:r>
        <w:rPr>
          <w:rFonts w:ascii="Times New Roman" w:hAnsi="Times New Roman"/>
          <w:sz w:val="28"/>
          <w:szCs w:val="28"/>
          <w:lang w:eastAsia="uk-UA"/>
        </w:rPr>
        <w:t xml:space="preserve"> </w:t>
      </w:r>
      <w:r w:rsidR="00B3078F">
        <w:rPr>
          <w:rFonts w:ascii="Times New Roman" w:hAnsi="Times New Roman"/>
          <w:sz w:val="28"/>
          <w:szCs w:val="28"/>
          <w:lang w:eastAsia="uk-UA"/>
        </w:rPr>
        <w:t xml:space="preserve">деяких </w:t>
      </w:r>
      <w:r>
        <w:rPr>
          <w:rFonts w:ascii="Times New Roman" w:hAnsi="Times New Roman"/>
          <w:sz w:val="28"/>
          <w:szCs w:val="28"/>
          <w:lang w:eastAsia="uk-UA"/>
        </w:rPr>
        <w:t xml:space="preserve">тютюнових компаній пропорційно зростають. </w:t>
      </w:r>
    </w:p>
    <w:p w:rsidR="00EB3C7A" w:rsidRPr="00A20A70" w:rsidRDefault="00EB3C7A" w:rsidP="004679F2">
      <w:pPr>
        <w:pStyle w:val="a3"/>
        <w:spacing w:before="120" w:after="120"/>
        <w:ind w:firstLine="720"/>
        <w:jc w:val="both"/>
        <w:rPr>
          <w:b/>
          <w:sz w:val="28"/>
          <w:szCs w:val="28"/>
        </w:rPr>
      </w:pPr>
      <w:r w:rsidRPr="00A20A70">
        <w:rPr>
          <w:b/>
          <w:sz w:val="28"/>
          <w:szCs w:val="28"/>
        </w:rPr>
        <w:t>2</w:t>
      </w:r>
      <w:r w:rsidR="00CA17F2" w:rsidRPr="00A20A70">
        <w:rPr>
          <w:b/>
          <w:sz w:val="28"/>
          <w:szCs w:val="28"/>
        </w:rPr>
        <w:t>. Цілі та завдання законопроекту.</w:t>
      </w:r>
    </w:p>
    <w:p w:rsidR="005E5791" w:rsidRPr="0068000B" w:rsidRDefault="00344F8D" w:rsidP="0068000B">
      <w:pPr>
        <w:spacing w:before="120" w:after="120"/>
        <w:ind w:firstLine="709"/>
        <w:jc w:val="both"/>
        <w:rPr>
          <w:color w:val="000000"/>
          <w:szCs w:val="28"/>
        </w:rPr>
      </w:pPr>
      <w:r w:rsidRPr="00D437A4">
        <w:rPr>
          <w:rStyle w:val="af4"/>
          <w:color w:val="000000"/>
          <w:sz w:val="28"/>
          <w:szCs w:val="28"/>
          <w:lang w:val="uk-UA"/>
        </w:rPr>
        <w:t>Основною метою прийняття запропонованого законопроекту є</w:t>
      </w:r>
      <w:r w:rsidR="00D437A4">
        <w:rPr>
          <w:rStyle w:val="af4"/>
          <w:sz w:val="28"/>
          <w:szCs w:val="28"/>
          <w:lang w:val="uk-UA"/>
        </w:rPr>
        <w:t xml:space="preserve"> руйнація схеми створення товарних запасів тютюнових виробів  (зі сплатою акцизного податку за ставками а</w:t>
      </w:r>
      <w:r w:rsidR="00FD2806">
        <w:rPr>
          <w:rStyle w:val="af4"/>
          <w:sz w:val="28"/>
          <w:szCs w:val="28"/>
          <w:lang w:val="uk-UA"/>
        </w:rPr>
        <w:t>кцизного податку минулого року) і збіль</w:t>
      </w:r>
      <w:r w:rsidR="00D437A4">
        <w:rPr>
          <w:rStyle w:val="af4"/>
          <w:sz w:val="28"/>
          <w:szCs w:val="28"/>
          <w:lang w:val="uk-UA"/>
        </w:rPr>
        <w:t xml:space="preserve">шення </w:t>
      </w:r>
      <w:r w:rsidR="0068000B">
        <w:rPr>
          <w:rStyle w:val="af4"/>
          <w:sz w:val="28"/>
          <w:szCs w:val="28"/>
          <w:lang w:val="uk-UA"/>
        </w:rPr>
        <w:t xml:space="preserve">платежів до </w:t>
      </w:r>
      <w:r w:rsidR="0068000B">
        <w:rPr>
          <w:szCs w:val="28"/>
          <w:lang w:eastAsia="uk-UA"/>
        </w:rPr>
        <w:t>Державного Бюджету</w:t>
      </w:r>
      <w:r w:rsidR="00FD2806">
        <w:rPr>
          <w:szCs w:val="28"/>
          <w:lang w:eastAsia="uk-UA"/>
        </w:rPr>
        <w:t>.</w:t>
      </w:r>
      <w:r w:rsidR="0068000B">
        <w:rPr>
          <w:szCs w:val="28"/>
          <w:lang w:eastAsia="uk-UA"/>
        </w:rPr>
        <w:t xml:space="preserve"> </w:t>
      </w:r>
    </w:p>
    <w:p w:rsidR="00EB3C7A" w:rsidRPr="00A20A70" w:rsidRDefault="00EB3C7A" w:rsidP="004679F2">
      <w:pPr>
        <w:pStyle w:val="a3"/>
        <w:numPr>
          <w:ilvl w:val="0"/>
          <w:numId w:val="3"/>
        </w:numPr>
        <w:spacing w:before="120" w:after="120"/>
        <w:jc w:val="both"/>
        <w:rPr>
          <w:b/>
          <w:color w:val="000000"/>
          <w:sz w:val="28"/>
          <w:szCs w:val="28"/>
        </w:rPr>
      </w:pPr>
      <w:r w:rsidRPr="00A20A70">
        <w:rPr>
          <w:b/>
          <w:color w:val="000000"/>
          <w:sz w:val="28"/>
          <w:szCs w:val="28"/>
        </w:rPr>
        <w:t>Загальна характеристика та основні положення законопроекту</w:t>
      </w:r>
      <w:r w:rsidR="00CA17F2" w:rsidRPr="00A20A70">
        <w:rPr>
          <w:b/>
          <w:color w:val="000000"/>
          <w:sz w:val="28"/>
          <w:szCs w:val="28"/>
        </w:rPr>
        <w:t>.</w:t>
      </w:r>
    </w:p>
    <w:p w:rsidR="004D2A48" w:rsidRPr="0068000B" w:rsidRDefault="00FD2806" w:rsidP="0068000B">
      <w:pPr>
        <w:pStyle w:val="rvps6"/>
        <w:spacing w:before="0" w:beforeAutospacing="0" w:after="0" w:afterAutospacing="0"/>
        <w:ind w:firstLine="567"/>
        <w:jc w:val="both"/>
        <w:rPr>
          <w:rFonts w:ascii="Calibri" w:hAnsi="Calibri"/>
          <w:sz w:val="28"/>
          <w:szCs w:val="28"/>
          <w:lang w:val="uk-UA"/>
        </w:rPr>
      </w:pPr>
      <w:r>
        <w:rPr>
          <w:rStyle w:val="af4"/>
          <w:color w:val="000000"/>
          <w:sz w:val="28"/>
          <w:szCs w:val="28"/>
          <w:lang w:val="uk-UA"/>
        </w:rPr>
        <w:t>Проектом Закону вносяться</w:t>
      </w:r>
      <w:r w:rsidR="00344F8D" w:rsidRPr="0068000B">
        <w:rPr>
          <w:rStyle w:val="af4"/>
          <w:color w:val="000000"/>
          <w:sz w:val="28"/>
          <w:szCs w:val="28"/>
          <w:lang w:val="uk-UA"/>
        </w:rPr>
        <w:t xml:space="preserve"> </w:t>
      </w:r>
      <w:r w:rsidR="0068000B" w:rsidRPr="0068000B">
        <w:rPr>
          <w:rStyle w:val="af4"/>
          <w:color w:val="000000"/>
          <w:sz w:val="28"/>
          <w:szCs w:val="28"/>
          <w:lang w:val="uk-UA"/>
        </w:rPr>
        <w:t>змін</w:t>
      </w:r>
      <w:r>
        <w:rPr>
          <w:rStyle w:val="af4"/>
          <w:color w:val="000000"/>
          <w:sz w:val="28"/>
          <w:szCs w:val="28"/>
          <w:lang w:val="uk-UA"/>
        </w:rPr>
        <w:t>и</w:t>
      </w:r>
      <w:r w:rsidR="0068000B" w:rsidRPr="0068000B">
        <w:rPr>
          <w:rStyle w:val="af4"/>
          <w:color w:val="000000"/>
          <w:sz w:val="28"/>
          <w:szCs w:val="28"/>
          <w:lang w:val="uk-UA"/>
        </w:rPr>
        <w:t xml:space="preserve"> </w:t>
      </w:r>
      <w:r w:rsidR="0068000B" w:rsidRPr="0068000B">
        <w:rPr>
          <w:bCs/>
          <w:sz w:val="28"/>
          <w:szCs w:val="28"/>
          <w:lang w:val="uk-UA"/>
        </w:rPr>
        <w:t xml:space="preserve"> до Податкового кодексу України якими передбачено, що</w:t>
      </w:r>
      <w:r w:rsidR="0068000B" w:rsidRPr="0068000B">
        <w:rPr>
          <w:sz w:val="28"/>
          <w:szCs w:val="28"/>
          <w:lang w:val="uk-UA" w:eastAsia="uk-UA"/>
        </w:rPr>
        <w:t xml:space="preserve"> сума сплаченого підприємством - виробником та/або імпортером тютюнових виробів місячного обсягу акцизного податку (виключно у четвертому кварталі кожного року) не</w:t>
      </w:r>
      <w:r w:rsidR="00B3078F">
        <w:rPr>
          <w:sz w:val="28"/>
          <w:szCs w:val="28"/>
          <w:lang w:val="uk-UA" w:eastAsia="uk-UA"/>
        </w:rPr>
        <w:t xml:space="preserve"> може перевищувати  середньомісячний обсяг</w:t>
      </w:r>
      <w:r w:rsidR="0068000B" w:rsidRPr="0068000B">
        <w:rPr>
          <w:sz w:val="28"/>
          <w:szCs w:val="28"/>
          <w:lang w:val="uk-UA" w:eastAsia="uk-UA"/>
        </w:rPr>
        <w:t xml:space="preserve"> сплаченого цим підприємством-виробником та/або імпортером акцизного податку за попередні шість </w:t>
      </w:r>
      <w:r w:rsidR="0068000B" w:rsidRPr="0068000B">
        <w:rPr>
          <w:color w:val="000000"/>
          <w:sz w:val="28"/>
          <w:szCs w:val="28"/>
          <w:lang w:val="uk-UA" w:eastAsia="uk-UA"/>
        </w:rPr>
        <w:t>місяців.</w:t>
      </w:r>
      <w:r w:rsidR="0068000B">
        <w:rPr>
          <w:color w:val="000000"/>
          <w:sz w:val="28"/>
          <w:szCs w:val="28"/>
          <w:lang w:val="uk-UA" w:eastAsia="uk-UA"/>
        </w:rPr>
        <w:t xml:space="preserve"> </w:t>
      </w:r>
      <w:r w:rsidR="0068000B" w:rsidRPr="0068000B">
        <w:rPr>
          <w:color w:val="000000"/>
          <w:sz w:val="28"/>
          <w:szCs w:val="28"/>
          <w:lang w:val="uk-UA" w:eastAsia="en-US"/>
        </w:rPr>
        <w:t xml:space="preserve">За порушення цих вимог до суб’єктів господарювання </w:t>
      </w:r>
      <w:r w:rsidR="0068000B">
        <w:rPr>
          <w:color w:val="000000"/>
          <w:sz w:val="28"/>
          <w:szCs w:val="28"/>
          <w:lang w:val="uk-UA" w:eastAsia="en-US"/>
        </w:rPr>
        <w:t xml:space="preserve">будуть </w:t>
      </w:r>
      <w:r w:rsidR="0068000B" w:rsidRPr="0068000B">
        <w:rPr>
          <w:color w:val="000000"/>
          <w:sz w:val="28"/>
          <w:szCs w:val="28"/>
          <w:lang w:val="uk-UA" w:eastAsia="en-US"/>
        </w:rPr>
        <w:t>застосовуються фінансові санкції у вигляді штрафу у розмірі подвійної суми перевищеного обсягу акцизног</w:t>
      </w:r>
      <w:r w:rsidR="0068000B">
        <w:rPr>
          <w:color w:val="000000"/>
          <w:sz w:val="28"/>
          <w:szCs w:val="28"/>
          <w:lang w:val="uk-UA" w:eastAsia="en-US"/>
        </w:rPr>
        <w:t>о податку, але не менше 2,0 млн. гривень</w:t>
      </w:r>
      <w:r w:rsidR="0068000B" w:rsidRPr="0068000B">
        <w:rPr>
          <w:color w:val="000000"/>
          <w:sz w:val="28"/>
          <w:szCs w:val="28"/>
          <w:lang w:val="uk-UA" w:eastAsia="en-US"/>
        </w:rPr>
        <w:t xml:space="preserve">. </w:t>
      </w:r>
      <w:r w:rsidR="0068000B">
        <w:rPr>
          <w:color w:val="000000"/>
          <w:sz w:val="28"/>
          <w:szCs w:val="28"/>
          <w:lang w:val="uk-UA" w:eastAsia="en-US"/>
        </w:rPr>
        <w:t xml:space="preserve">Це </w:t>
      </w:r>
      <w:r w:rsidR="0068000B" w:rsidRPr="0068000B">
        <w:rPr>
          <w:color w:val="000000"/>
          <w:sz w:val="28"/>
          <w:szCs w:val="28"/>
          <w:lang w:val="uk-UA" w:eastAsia="en-US"/>
        </w:rPr>
        <w:t>поширюється лише на підприємства, які провадять діяльність із виробництва та/або імпорту тютюнових виробів більше 12 місяців та обсяг сплати акцизного податку якими протягом місяця (виключно у четвертому кварталі кожного року)</w:t>
      </w:r>
      <w:r w:rsidR="0068000B" w:rsidRPr="0068000B">
        <w:rPr>
          <w:rFonts w:ascii="Calibri Light" w:hAnsi="Calibri Light"/>
          <w:color w:val="000000"/>
          <w:sz w:val="28"/>
          <w:szCs w:val="28"/>
          <w:lang w:val="uk-UA" w:eastAsia="en-US"/>
        </w:rPr>
        <w:t xml:space="preserve"> </w:t>
      </w:r>
      <w:r w:rsidR="0068000B">
        <w:rPr>
          <w:color w:val="000000"/>
          <w:sz w:val="28"/>
          <w:szCs w:val="28"/>
          <w:lang w:val="uk-UA" w:eastAsia="en-US"/>
        </w:rPr>
        <w:t>перевищує 30,0 млн</w:t>
      </w:r>
      <w:r w:rsidR="0068000B" w:rsidRPr="0068000B">
        <w:rPr>
          <w:color w:val="000000"/>
          <w:sz w:val="28"/>
          <w:szCs w:val="28"/>
          <w:lang w:val="uk-UA" w:eastAsia="en-US"/>
        </w:rPr>
        <w:t xml:space="preserve"> гривень.</w:t>
      </w:r>
    </w:p>
    <w:p w:rsidR="00EB3C7A" w:rsidRPr="00A20A70" w:rsidRDefault="00EB3C7A" w:rsidP="004679F2">
      <w:pPr>
        <w:pStyle w:val="a3"/>
        <w:spacing w:before="120" w:after="120"/>
        <w:ind w:firstLine="720"/>
        <w:jc w:val="both"/>
        <w:rPr>
          <w:b/>
          <w:sz w:val="28"/>
          <w:szCs w:val="28"/>
        </w:rPr>
      </w:pPr>
      <w:r w:rsidRPr="00A20A70">
        <w:rPr>
          <w:b/>
          <w:sz w:val="28"/>
          <w:szCs w:val="28"/>
        </w:rPr>
        <w:t xml:space="preserve">4. </w:t>
      </w:r>
      <w:r w:rsidR="00CA17F2" w:rsidRPr="00A20A70">
        <w:rPr>
          <w:b/>
          <w:sz w:val="28"/>
          <w:szCs w:val="28"/>
        </w:rPr>
        <w:t>Стан нормативно-правової бази у даній сфері правового регулювання.</w:t>
      </w:r>
    </w:p>
    <w:p w:rsidR="00BC5978" w:rsidRDefault="00550B6D" w:rsidP="005F4248">
      <w:pPr>
        <w:ind w:firstLine="709"/>
        <w:jc w:val="both"/>
        <w:rPr>
          <w:rFonts w:eastAsia="BatangChe"/>
          <w:szCs w:val="28"/>
          <w:lang w:eastAsia="en-US"/>
        </w:rPr>
      </w:pPr>
      <w:r w:rsidRPr="003D0A84">
        <w:rPr>
          <w:szCs w:val="28"/>
        </w:rPr>
        <w:t>Нормативно-правовими актами, що регулюють відносини</w:t>
      </w:r>
      <w:r>
        <w:rPr>
          <w:szCs w:val="28"/>
        </w:rPr>
        <w:t xml:space="preserve"> у даній сфері є</w:t>
      </w:r>
      <w:r w:rsidR="005F4248" w:rsidRPr="005F4248">
        <w:rPr>
          <w:rFonts w:eastAsia="BatangChe"/>
          <w:b/>
          <w:sz w:val="32"/>
          <w:szCs w:val="32"/>
          <w:lang w:eastAsia="en-US"/>
        </w:rPr>
        <w:t xml:space="preserve"> </w:t>
      </w:r>
      <w:r w:rsidR="005F4248" w:rsidRPr="005F4248">
        <w:rPr>
          <w:rFonts w:eastAsia="BatangChe"/>
          <w:szCs w:val="28"/>
          <w:lang w:eastAsia="en-US"/>
        </w:rPr>
        <w:t>Податковий кодекс України</w:t>
      </w:r>
      <w:r w:rsidR="005F4248">
        <w:rPr>
          <w:rFonts w:eastAsia="BatangChe"/>
          <w:szCs w:val="28"/>
          <w:lang w:eastAsia="en-US"/>
        </w:rPr>
        <w:t xml:space="preserve"> </w:t>
      </w:r>
      <w:r w:rsidR="005F4248" w:rsidRPr="005F4248">
        <w:rPr>
          <w:rFonts w:eastAsia="BatangChe"/>
          <w:szCs w:val="28"/>
          <w:lang w:eastAsia="en-US"/>
        </w:rPr>
        <w:t>(Відомості Верховної Ради України, 2011 р., №</w:t>
      </w:r>
      <w:r w:rsidR="005F4248">
        <w:rPr>
          <w:rFonts w:eastAsia="BatangChe"/>
          <w:szCs w:val="28"/>
          <w:lang w:eastAsia="en-US"/>
        </w:rPr>
        <w:t>№</w:t>
      </w:r>
      <w:r w:rsidR="005F4248" w:rsidRPr="005F4248">
        <w:rPr>
          <w:rFonts w:eastAsia="BatangChe"/>
          <w:szCs w:val="28"/>
          <w:lang w:eastAsia="en-US"/>
        </w:rPr>
        <w:t>13-14, № 15-16, № 17, ст.112)</w:t>
      </w:r>
      <w:r w:rsidRPr="005F4248">
        <w:rPr>
          <w:szCs w:val="28"/>
        </w:rPr>
        <w:t xml:space="preserve"> Необхідність внесення змін до інших законодавчих актів України у разі прийняття законопроекту не передбачається</w:t>
      </w:r>
    </w:p>
    <w:p w:rsidR="005F4248" w:rsidRDefault="005F4248" w:rsidP="00BC5978">
      <w:pPr>
        <w:pStyle w:val="aa"/>
        <w:spacing w:before="120"/>
        <w:ind w:left="0" w:firstLine="709"/>
        <w:jc w:val="both"/>
        <w:rPr>
          <w:b/>
          <w:szCs w:val="28"/>
        </w:rPr>
      </w:pPr>
    </w:p>
    <w:p w:rsidR="00AB72CC" w:rsidRPr="00A20A70" w:rsidRDefault="00EB3C7A" w:rsidP="00BC5978">
      <w:pPr>
        <w:pStyle w:val="aa"/>
        <w:spacing w:before="120"/>
        <w:ind w:left="0" w:firstLine="709"/>
        <w:jc w:val="both"/>
        <w:rPr>
          <w:b/>
          <w:szCs w:val="28"/>
        </w:rPr>
      </w:pPr>
      <w:r w:rsidRPr="00A20A70">
        <w:rPr>
          <w:b/>
          <w:szCs w:val="28"/>
        </w:rPr>
        <w:t>5. Фінансово-економічне обґрунтування</w:t>
      </w:r>
      <w:r w:rsidR="00CA17F2" w:rsidRPr="00A20A70">
        <w:rPr>
          <w:b/>
          <w:szCs w:val="28"/>
        </w:rPr>
        <w:t>.</w:t>
      </w:r>
      <w:r w:rsidRPr="00A20A70">
        <w:rPr>
          <w:b/>
          <w:szCs w:val="28"/>
        </w:rPr>
        <w:t xml:space="preserve"> </w:t>
      </w:r>
    </w:p>
    <w:p w:rsidR="00CA2BAF" w:rsidRDefault="00CA2BAF" w:rsidP="00CA2BAF">
      <w:pPr>
        <w:tabs>
          <w:tab w:val="left" w:pos="993"/>
        </w:tabs>
        <w:ind w:firstLine="539"/>
        <w:jc w:val="both"/>
        <w:rPr>
          <w:szCs w:val="28"/>
        </w:rPr>
      </w:pPr>
      <w:r w:rsidRPr="003D0A84">
        <w:rPr>
          <w:szCs w:val="28"/>
        </w:rPr>
        <w:t>Реалізація даного проекту Закону не потребує додаткових витрат Державного бюджету і забезпечить</w:t>
      </w:r>
      <w:r>
        <w:rPr>
          <w:szCs w:val="28"/>
        </w:rPr>
        <w:t xml:space="preserve"> збільшення </w:t>
      </w:r>
      <w:r w:rsidR="005F4248">
        <w:rPr>
          <w:szCs w:val="28"/>
        </w:rPr>
        <w:t xml:space="preserve">додаткових </w:t>
      </w:r>
      <w:r>
        <w:rPr>
          <w:szCs w:val="28"/>
        </w:rPr>
        <w:t xml:space="preserve">надходжень до </w:t>
      </w:r>
      <w:r w:rsidR="005F4248">
        <w:rPr>
          <w:szCs w:val="28"/>
        </w:rPr>
        <w:t>Державного бюджету</w:t>
      </w:r>
      <w:r>
        <w:rPr>
          <w:szCs w:val="28"/>
        </w:rPr>
        <w:t xml:space="preserve"> </w:t>
      </w:r>
      <w:r w:rsidR="005F4248">
        <w:rPr>
          <w:szCs w:val="28"/>
        </w:rPr>
        <w:t>у 2021</w:t>
      </w:r>
      <w:r w:rsidR="00FD2B7E">
        <w:rPr>
          <w:szCs w:val="28"/>
        </w:rPr>
        <w:t xml:space="preserve"> році</w:t>
      </w:r>
      <w:r w:rsidR="00083EFE">
        <w:rPr>
          <w:szCs w:val="28"/>
        </w:rPr>
        <w:t xml:space="preserve"> </w:t>
      </w:r>
      <w:r w:rsidR="005F4248">
        <w:rPr>
          <w:szCs w:val="28"/>
        </w:rPr>
        <w:t xml:space="preserve">щонайменше </w:t>
      </w:r>
      <w:r w:rsidR="005F4248">
        <w:rPr>
          <w:b/>
          <w:bCs/>
          <w:szCs w:val="28"/>
          <w:u w:val="single"/>
        </w:rPr>
        <w:t>1,2 – 1,5</w:t>
      </w:r>
      <w:r w:rsidR="00083EFE" w:rsidRPr="00FD2B7E">
        <w:rPr>
          <w:b/>
          <w:bCs/>
          <w:szCs w:val="28"/>
          <w:u w:val="single"/>
        </w:rPr>
        <w:t xml:space="preserve"> млрд. гривень</w:t>
      </w:r>
      <w:r w:rsidR="005F4248">
        <w:rPr>
          <w:szCs w:val="28"/>
        </w:rPr>
        <w:t xml:space="preserve"> (реалізація у новому році місячного запасу тютюнових виробів з новими ставками </w:t>
      </w:r>
      <w:r w:rsidR="00470AF8">
        <w:rPr>
          <w:rStyle w:val="af4"/>
          <w:sz w:val="28"/>
          <w:szCs w:val="28"/>
          <w:lang w:val="uk-UA"/>
        </w:rPr>
        <w:t>акцизного податку</w:t>
      </w:r>
      <w:r w:rsidR="00470AF8" w:rsidRPr="00470AF8">
        <w:rPr>
          <w:rStyle w:val="af4"/>
          <w:sz w:val="28"/>
          <w:szCs w:val="28"/>
          <w:lang w:val="uk-UA"/>
        </w:rPr>
        <w:t>.</w:t>
      </w:r>
      <w:r w:rsidR="005F4248">
        <w:rPr>
          <w:rStyle w:val="af4"/>
          <w:sz w:val="28"/>
          <w:szCs w:val="28"/>
          <w:lang w:val="uk-UA"/>
        </w:rPr>
        <w:t xml:space="preserve"> Згідно Податкового Кодексу </w:t>
      </w:r>
      <w:r w:rsidR="00FD2806">
        <w:rPr>
          <w:rStyle w:val="af4"/>
          <w:sz w:val="28"/>
          <w:szCs w:val="28"/>
          <w:lang w:val="uk-UA"/>
        </w:rPr>
        <w:t>ставки акцизного податку</w:t>
      </w:r>
      <w:r w:rsidR="005F4248">
        <w:rPr>
          <w:rStyle w:val="af4"/>
          <w:sz w:val="28"/>
          <w:szCs w:val="28"/>
          <w:lang w:val="uk-UA"/>
        </w:rPr>
        <w:t xml:space="preserve"> зростають щорічно з 1 січня на 20 відсотків).</w:t>
      </w:r>
    </w:p>
    <w:p w:rsidR="00083EFE" w:rsidRDefault="00083EFE" w:rsidP="00CA2BAF">
      <w:pPr>
        <w:tabs>
          <w:tab w:val="left" w:pos="993"/>
        </w:tabs>
        <w:ind w:firstLine="539"/>
        <w:jc w:val="both"/>
        <w:rPr>
          <w:szCs w:val="28"/>
        </w:rPr>
      </w:pPr>
    </w:p>
    <w:p w:rsidR="00083EFE" w:rsidRDefault="00083EFE" w:rsidP="00083EFE">
      <w:pPr>
        <w:tabs>
          <w:tab w:val="left" w:pos="993"/>
        </w:tabs>
        <w:jc w:val="both"/>
        <w:rPr>
          <w:szCs w:val="28"/>
        </w:rPr>
      </w:pPr>
    </w:p>
    <w:p w:rsidR="00EB3C7A" w:rsidRPr="00A20A70" w:rsidRDefault="00EB3C7A" w:rsidP="00083EFE">
      <w:pPr>
        <w:spacing w:before="120" w:after="120"/>
        <w:jc w:val="both"/>
        <w:rPr>
          <w:bCs/>
          <w:szCs w:val="28"/>
        </w:rPr>
      </w:pPr>
    </w:p>
    <w:p w:rsidR="00EB3C7A" w:rsidRPr="00BC5978" w:rsidRDefault="00EB3C7A" w:rsidP="004679F2">
      <w:pPr>
        <w:spacing w:before="120" w:after="120"/>
        <w:ind w:firstLine="720"/>
        <w:jc w:val="both"/>
        <w:rPr>
          <w:b/>
          <w:szCs w:val="28"/>
        </w:rPr>
      </w:pPr>
      <w:r w:rsidRPr="00A20A70">
        <w:rPr>
          <w:b/>
          <w:szCs w:val="28"/>
        </w:rPr>
        <w:t xml:space="preserve">6. </w:t>
      </w:r>
      <w:r w:rsidRPr="00A20A70">
        <w:rPr>
          <w:b/>
          <w:color w:val="000000"/>
          <w:szCs w:val="28"/>
        </w:rPr>
        <w:t xml:space="preserve">Обґрунтування очікуваних соціально-економічних, правових та інших наслідків </w:t>
      </w:r>
      <w:r w:rsidRPr="00BC5978">
        <w:rPr>
          <w:b/>
          <w:szCs w:val="28"/>
        </w:rPr>
        <w:t>застосування законопроекту після його прийняття</w:t>
      </w:r>
    </w:p>
    <w:p w:rsidR="00EB3C7A" w:rsidRDefault="00BC20E4" w:rsidP="005F4248">
      <w:pPr>
        <w:ind w:firstLine="709"/>
        <w:jc w:val="both"/>
        <w:rPr>
          <w:szCs w:val="28"/>
        </w:rPr>
      </w:pPr>
      <w:r w:rsidRPr="00BC5978">
        <w:rPr>
          <w:szCs w:val="28"/>
        </w:rPr>
        <w:t xml:space="preserve">Прийняття законопроекту дозволить </w:t>
      </w:r>
      <w:r w:rsidR="00BC5978" w:rsidRPr="00BC5978">
        <w:rPr>
          <w:szCs w:val="28"/>
        </w:rPr>
        <w:t>удосконалити положення чинного законодавства</w:t>
      </w:r>
      <w:r w:rsidR="00083EFE">
        <w:rPr>
          <w:szCs w:val="28"/>
        </w:rPr>
        <w:t xml:space="preserve">, </w:t>
      </w:r>
      <w:r w:rsidR="00083EFE" w:rsidRPr="003D0A84">
        <w:rPr>
          <w:color w:val="000000"/>
          <w:szCs w:val="28"/>
        </w:rPr>
        <w:t>забезпечить</w:t>
      </w:r>
      <w:r w:rsidR="005F4248">
        <w:rPr>
          <w:color w:val="000000"/>
          <w:szCs w:val="28"/>
        </w:rPr>
        <w:t xml:space="preserve"> наповнення Державного Бюджету і виконання </w:t>
      </w:r>
      <w:r w:rsidR="005F4248" w:rsidRPr="00361C7C">
        <w:rPr>
          <w:szCs w:val="28"/>
          <w:shd w:val="clear" w:color="auto" w:fill="FFFFFF"/>
        </w:rPr>
        <w:t xml:space="preserve">вимог статі 6 </w:t>
      </w:r>
      <w:r w:rsidR="005F4248" w:rsidRPr="00361C7C">
        <w:rPr>
          <w:szCs w:val="28"/>
        </w:rPr>
        <w:t>Рамкової конвенції Всесвітньої організації охорони здоров'я із боро</w:t>
      </w:r>
      <w:r w:rsidR="005F4248">
        <w:rPr>
          <w:szCs w:val="28"/>
        </w:rPr>
        <w:t>тьби проти тютюну</w:t>
      </w:r>
      <w:r w:rsidR="00FD2806">
        <w:rPr>
          <w:szCs w:val="28"/>
        </w:rPr>
        <w:t>.</w:t>
      </w:r>
    </w:p>
    <w:p w:rsidR="005745CD" w:rsidRDefault="005745CD" w:rsidP="004679F2">
      <w:pPr>
        <w:pStyle w:val="rvps6"/>
        <w:spacing w:before="120" w:beforeAutospacing="0" w:after="120" w:afterAutospacing="0"/>
        <w:ind w:firstLine="720"/>
        <w:jc w:val="both"/>
        <w:rPr>
          <w:sz w:val="28"/>
          <w:szCs w:val="28"/>
          <w:lang w:val="uk-UA"/>
        </w:rPr>
      </w:pPr>
    </w:p>
    <w:p w:rsidR="005745CD" w:rsidRPr="005745CD" w:rsidRDefault="005745CD" w:rsidP="004679F2">
      <w:pPr>
        <w:pStyle w:val="rvps6"/>
        <w:spacing w:before="120" w:beforeAutospacing="0" w:after="120" w:afterAutospacing="0"/>
        <w:ind w:firstLine="720"/>
        <w:jc w:val="both"/>
        <w:rPr>
          <w:b/>
          <w:sz w:val="28"/>
          <w:szCs w:val="28"/>
          <w:lang w:val="uk-UA"/>
        </w:rPr>
      </w:pPr>
      <w:r w:rsidRPr="005745CD">
        <w:rPr>
          <w:b/>
          <w:sz w:val="28"/>
          <w:szCs w:val="28"/>
          <w:lang w:val="uk-UA"/>
        </w:rPr>
        <w:t>Народний депутат України</w:t>
      </w:r>
      <w:r>
        <w:rPr>
          <w:b/>
          <w:sz w:val="28"/>
          <w:szCs w:val="28"/>
          <w:lang w:val="uk-UA"/>
        </w:rPr>
        <w:t xml:space="preserve">            </w:t>
      </w:r>
      <w:r w:rsidR="00083EFE">
        <w:rPr>
          <w:b/>
          <w:sz w:val="28"/>
          <w:szCs w:val="28"/>
          <w:lang w:val="uk-UA"/>
        </w:rPr>
        <w:t xml:space="preserve">           </w:t>
      </w:r>
      <w:r w:rsidR="00580F1F" w:rsidRPr="00580F1F">
        <w:rPr>
          <w:b/>
          <w:sz w:val="28"/>
          <w:szCs w:val="28"/>
        </w:rPr>
        <w:t xml:space="preserve">      </w:t>
      </w:r>
      <w:r w:rsidR="00580F1F">
        <w:rPr>
          <w:b/>
          <w:sz w:val="28"/>
          <w:szCs w:val="28"/>
          <w:lang w:val="uk-UA"/>
        </w:rPr>
        <w:t>А.І. Холодов</w:t>
      </w:r>
      <w:r w:rsidR="00083EFE">
        <w:rPr>
          <w:b/>
          <w:sz w:val="28"/>
          <w:szCs w:val="28"/>
          <w:lang w:val="uk-UA"/>
        </w:rPr>
        <w:t xml:space="preserve">                   </w:t>
      </w:r>
      <w:r w:rsidRPr="00580F1F">
        <w:rPr>
          <w:b/>
          <w:sz w:val="28"/>
          <w:szCs w:val="28"/>
        </w:rPr>
        <w:t xml:space="preserve"> </w:t>
      </w:r>
    </w:p>
    <w:sectPr w:rsidR="005745CD" w:rsidRPr="005745CD" w:rsidSect="00C43722">
      <w:headerReference w:type="even" r:id="rId7"/>
      <w:headerReference w:type="default" r:id="rId8"/>
      <w:footerReference w:type="first" r:id="rId9"/>
      <w:pgSz w:w="12242" w:h="15842" w:code="1"/>
      <w:pgMar w:top="1134" w:right="851" w:bottom="1134" w:left="1701" w:header="709" w:footer="85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FF1" w:rsidRDefault="008D2FF1">
      <w:r>
        <w:separator/>
      </w:r>
    </w:p>
  </w:endnote>
  <w:endnote w:type="continuationSeparator" w:id="0">
    <w:p w:rsidR="008D2FF1" w:rsidRDefault="008D2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Bookshelf Symbol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 Arial"/>
    <w:panose1 w:val="020B0604030504040204"/>
    <w:charset w:val="CC"/>
    <w:family w:val="swiss"/>
    <w:pitch w:val="variable"/>
    <w:sig w:usb0="A00006FF" w:usb1="4000205B" w:usb2="0000001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BatangChe">
    <w:panose1 w:val="00000000000000000000"/>
    <w:charset w:val="81"/>
    <w:family w:val="modern"/>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DD6" w:rsidRDefault="00B56DD6" w:rsidP="00B56DD6">
    <w:pPr>
      <w:pStyle w:val="a5"/>
      <w:jc w:val="center"/>
      <w:rPr>
        <w:rFonts w:ascii="Verdana" w:hAnsi="Verdana"/>
        <w:b/>
        <w:color w:val="FF0000"/>
        <w:sz w:val="24"/>
        <w:szCs w:val="24"/>
        <w:lang w:val="en-US"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FF1" w:rsidRDefault="008D2FF1">
      <w:r>
        <w:separator/>
      </w:r>
    </w:p>
  </w:footnote>
  <w:footnote w:type="continuationSeparator" w:id="0">
    <w:p w:rsidR="008D2FF1" w:rsidRDefault="008D2FF1">
      <w:r>
        <w:continuationSeparator/>
      </w:r>
    </w:p>
  </w:footnote>
  <w:footnote w:id="1">
    <w:p w:rsidR="00D437A4" w:rsidRDefault="00D437A4" w:rsidP="00D437A4">
      <w:r w:rsidRPr="002263F3">
        <w:rPr>
          <w:rStyle w:val="af2"/>
          <w:sz w:val="16"/>
          <w:szCs w:val="16"/>
        </w:rPr>
        <w:footnoteRef/>
      </w:r>
      <w:hyperlink r:id="rId1" w:history="1">
        <w:r w:rsidRPr="009F35AA">
          <w:rPr>
            <w:rStyle w:val="ac"/>
            <w:sz w:val="16"/>
            <w:szCs w:val="16"/>
          </w:rPr>
          <w:t>https://www.who.int/fctc/treaty_instruments/Guidelines_Article_6_English.pdf?ua=1</w:t>
        </w:r>
      </w:hyperlink>
    </w:p>
    <w:p w:rsidR="00000000" w:rsidRDefault="008D2FF1" w:rsidP="00D437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793" w:rsidRDefault="00937793" w:rsidP="000D464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937793" w:rsidRDefault="00937793">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793" w:rsidRDefault="00937793" w:rsidP="000D464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915544">
      <w:rPr>
        <w:rStyle w:val="a9"/>
        <w:noProof/>
      </w:rPr>
      <w:t>2</w:t>
    </w:r>
    <w:r>
      <w:rPr>
        <w:rStyle w:val="a9"/>
      </w:rPr>
      <w:fldChar w:fldCharType="end"/>
    </w:r>
  </w:p>
  <w:p w:rsidR="00937793" w:rsidRDefault="0093779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27666"/>
    <w:multiLevelType w:val="hybridMultilevel"/>
    <w:tmpl w:val="E72AC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89549D"/>
    <w:multiLevelType w:val="hybridMultilevel"/>
    <w:tmpl w:val="B51462D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290029AC"/>
    <w:multiLevelType w:val="hybridMultilevel"/>
    <w:tmpl w:val="6108FA3C"/>
    <w:lvl w:ilvl="0" w:tplc="6CCC34C2">
      <w:start w:val="3"/>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488C5F70"/>
    <w:multiLevelType w:val="hybridMultilevel"/>
    <w:tmpl w:val="4C1421B2"/>
    <w:lvl w:ilvl="0" w:tplc="04220001">
      <w:start w:val="1"/>
      <w:numFmt w:val="bullet"/>
      <w:lvlText w:val=""/>
      <w:lvlJc w:val="left"/>
      <w:pPr>
        <w:ind w:left="1259" w:hanging="360"/>
      </w:pPr>
      <w:rPr>
        <w:rFonts w:ascii="Symbol" w:hAnsi="Symbol" w:hint="default"/>
      </w:rPr>
    </w:lvl>
    <w:lvl w:ilvl="1" w:tplc="04220003" w:tentative="1">
      <w:start w:val="1"/>
      <w:numFmt w:val="bullet"/>
      <w:lvlText w:val="o"/>
      <w:lvlJc w:val="left"/>
      <w:pPr>
        <w:ind w:left="1979" w:hanging="360"/>
      </w:pPr>
      <w:rPr>
        <w:rFonts w:ascii="Courier New" w:hAnsi="Courier New" w:hint="default"/>
      </w:rPr>
    </w:lvl>
    <w:lvl w:ilvl="2" w:tplc="04220005" w:tentative="1">
      <w:start w:val="1"/>
      <w:numFmt w:val="bullet"/>
      <w:lvlText w:val=""/>
      <w:lvlJc w:val="left"/>
      <w:pPr>
        <w:ind w:left="2699" w:hanging="360"/>
      </w:pPr>
      <w:rPr>
        <w:rFonts w:ascii="Wingdings" w:hAnsi="Wingdings" w:hint="default"/>
      </w:rPr>
    </w:lvl>
    <w:lvl w:ilvl="3" w:tplc="04220001" w:tentative="1">
      <w:start w:val="1"/>
      <w:numFmt w:val="bullet"/>
      <w:lvlText w:val=""/>
      <w:lvlJc w:val="left"/>
      <w:pPr>
        <w:ind w:left="3419" w:hanging="360"/>
      </w:pPr>
      <w:rPr>
        <w:rFonts w:ascii="Symbol" w:hAnsi="Symbol" w:hint="default"/>
      </w:rPr>
    </w:lvl>
    <w:lvl w:ilvl="4" w:tplc="04220003" w:tentative="1">
      <w:start w:val="1"/>
      <w:numFmt w:val="bullet"/>
      <w:lvlText w:val="o"/>
      <w:lvlJc w:val="left"/>
      <w:pPr>
        <w:ind w:left="4139" w:hanging="360"/>
      </w:pPr>
      <w:rPr>
        <w:rFonts w:ascii="Courier New" w:hAnsi="Courier New" w:hint="default"/>
      </w:rPr>
    </w:lvl>
    <w:lvl w:ilvl="5" w:tplc="04220005" w:tentative="1">
      <w:start w:val="1"/>
      <w:numFmt w:val="bullet"/>
      <w:lvlText w:val=""/>
      <w:lvlJc w:val="left"/>
      <w:pPr>
        <w:ind w:left="4859" w:hanging="360"/>
      </w:pPr>
      <w:rPr>
        <w:rFonts w:ascii="Wingdings" w:hAnsi="Wingdings" w:hint="default"/>
      </w:rPr>
    </w:lvl>
    <w:lvl w:ilvl="6" w:tplc="04220001" w:tentative="1">
      <w:start w:val="1"/>
      <w:numFmt w:val="bullet"/>
      <w:lvlText w:val=""/>
      <w:lvlJc w:val="left"/>
      <w:pPr>
        <w:ind w:left="5579" w:hanging="360"/>
      </w:pPr>
      <w:rPr>
        <w:rFonts w:ascii="Symbol" w:hAnsi="Symbol" w:hint="default"/>
      </w:rPr>
    </w:lvl>
    <w:lvl w:ilvl="7" w:tplc="04220003" w:tentative="1">
      <w:start w:val="1"/>
      <w:numFmt w:val="bullet"/>
      <w:lvlText w:val="o"/>
      <w:lvlJc w:val="left"/>
      <w:pPr>
        <w:ind w:left="6299" w:hanging="360"/>
      </w:pPr>
      <w:rPr>
        <w:rFonts w:ascii="Courier New" w:hAnsi="Courier New" w:hint="default"/>
      </w:rPr>
    </w:lvl>
    <w:lvl w:ilvl="8" w:tplc="04220005" w:tentative="1">
      <w:start w:val="1"/>
      <w:numFmt w:val="bullet"/>
      <w:lvlText w:val=""/>
      <w:lvlJc w:val="left"/>
      <w:pPr>
        <w:ind w:left="7019" w:hanging="360"/>
      </w:pPr>
      <w:rPr>
        <w:rFonts w:ascii="Wingdings" w:hAnsi="Wingdings" w:hint="default"/>
      </w:rPr>
    </w:lvl>
  </w:abstractNum>
  <w:abstractNum w:abstractNumId="4" w15:restartNumberingAfterBreak="0">
    <w:nsid w:val="49B6189D"/>
    <w:multiLevelType w:val="hybridMultilevel"/>
    <w:tmpl w:val="0B2854CE"/>
    <w:lvl w:ilvl="0" w:tplc="7EC6EFE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15:restartNumberingAfterBreak="0">
    <w:nsid w:val="53CA3904"/>
    <w:multiLevelType w:val="hybridMultilevel"/>
    <w:tmpl w:val="1ABE42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7" w15:restartNumberingAfterBreak="0">
    <w:nsid w:val="72D3671D"/>
    <w:multiLevelType w:val="hybridMultilevel"/>
    <w:tmpl w:val="D488E374"/>
    <w:lvl w:ilvl="0" w:tplc="EAEE3EF6">
      <w:start w:val="3"/>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8" w15:restartNumberingAfterBreak="0">
    <w:nsid w:val="73D805B0"/>
    <w:multiLevelType w:val="hybridMultilevel"/>
    <w:tmpl w:val="A2C2561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2"/>
  </w:num>
  <w:num w:numId="3">
    <w:abstractNumId w:val="7"/>
  </w:num>
  <w:num w:numId="4">
    <w:abstractNumId w:val="6"/>
  </w:num>
  <w:num w:numId="5">
    <w:abstractNumId w:val="8"/>
  </w:num>
  <w:num w:numId="6">
    <w:abstractNumId w:val="1"/>
  </w:num>
  <w:num w:numId="7">
    <w:abstractNumId w:val="0"/>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3C7A"/>
    <w:rsid w:val="0000174B"/>
    <w:rsid w:val="00017566"/>
    <w:rsid w:val="0002362A"/>
    <w:rsid w:val="000423E9"/>
    <w:rsid w:val="00050026"/>
    <w:rsid w:val="000505F5"/>
    <w:rsid w:val="00077594"/>
    <w:rsid w:val="00083EFE"/>
    <w:rsid w:val="0009085B"/>
    <w:rsid w:val="00091D08"/>
    <w:rsid w:val="000B06B8"/>
    <w:rsid w:val="000B49CB"/>
    <w:rsid w:val="000D464B"/>
    <w:rsid w:val="000F69AC"/>
    <w:rsid w:val="0014272E"/>
    <w:rsid w:val="00154BE8"/>
    <w:rsid w:val="00162270"/>
    <w:rsid w:val="00184AA4"/>
    <w:rsid w:val="00186ED6"/>
    <w:rsid w:val="001C2A6F"/>
    <w:rsid w:val="001D3836"/>
    <w:rsid w:val="001E4D39"/>
    <w:rsid w:val="001E6E80"/>
    <w:rsid w:val="00220E79"/>
    <w:rsid w:val="0022547F"/>
    <w:rsid w:val="002263F3"/>
    <w:rsid w:val="002702F2"/>
    <w:rsid w:val="002827AA"/>
    <w:rsid w:val="002A0EA0"/>
    <w:rsid w:val="002A0FDC"/>
    <w:rsid w:val="002B26DB"/>
    <w:rsid w:val="002C2AD9"/>
    <w:rsid w:val="002E17BE"/>
    <w:rsid w:val="00321829"/>
    <w:rsid w:val="00334FD7"/>
    <w:rsid w:val="0034404E"/>
    <w:rsid w:val="00344F8D"/>
    <w:rsid w:val="00361C7C"/>
    <w:rsid w:val="003765E0"/>
    <w:rsid w:val="003A0CB5"/>
    <w:rsid w:val="003C3912"/>
    <w:rsid w:val="003D0A84"/>
    <w:rsid w:val="003D606C"/>
    <w:rsid w:val="003E3ACE"/>
    <w:rsid w:val="003E7C63"/>
    <w:rsid w:val="003F6ED4"/>
    <w:rsid w:val="00400B3D"/>
    <w:rsid w:val="00402568"/>
    <w:rsid w:val="00420826"/>
    <w:rsid w:val="00431A82"/>
    <w:rsid w:val="00435CF5"/>
    <w:rsid w:val="00444E6F"/>
    <w:rsid w:val="00463296"/>
    <w:rsid w:val="004679F2"/>
    <w:rsid w:val="00470AF8"/>
    <w:rsid w:val="004735CF"/>
    <w:rsid w:val="004745A0"/>
    <w:rsid w:val="0048131F"/>
    <w:rsid w:val="00487522"/>
    <w:rsid w:val="004979F6"/>
    <w:rsid w:val="004C6252"/>
    <w:rsid w:val="004D22F1"/>
    <w:rsid w:val="004D2A48"/>
    <w:rsid w:val="005364F4"/>
    <w:rsid w:val="005429BD"/>
    <w:rsid w:val="00547646"/>
    <w:rsid w:val="00550B6D"/>
    <w:rsid w:val="00554380"/>
    <w:rsid w:val="005745CD"/>
    <w:rsid w:val="00580EE6"/>
    <w:rsid w:val="00580F1F"/>
    <w:rsid w:val="0058347E"/>
    <w:rsid w:val="00583CE7"/>
    <w:rsid w:val="005D1AF5"/>
    <w:rsid w:val="005E5791"/>
    <w:rsid w:val="005F4248"/>
    <w:rsid w:val="00627667"/>
    <w:rsid w:val="00675954"/>
    <w:rsid w:val="0068000B"/>
    <w:rsid w:val="006C3C45"/>
    <w:rsid w:val="006D5672"/>
    <w:rsid w:val="006E3F31"/>
    <w:rsid w:val="007176BA"/>
    <w:rsid w:val="007240D9"/>
    <w:rsid w:val="00726C18"/>
    <w:rsid w:val="00744ACF"/>
    <w:rsid w:val="007832A9"/>
    <w:rsid w:val="007966B7"/>
    <w:rsid w:val="007B34B0"/>
    <w:rsid w:val="00826063"/>
    <w:rsid w:val="00831B0E"/>
    <w:rsid w:val="008336C4"/>
    <w:rsid w:val="00843668"/>
    <w:rsid w:val="0084504B"/>
    <w:rsid w:val="00867088"/>
    <w:rsid w:val="008906DD"/>
    <w:rsid w:val="0089657B"/>
    <w:rsid w:val="008B52C7"/>
    <w:rsid w:val="008D2FF1"/>
    <w:rsid w:val="008F4A9D"/>
    <w:rsid w:val="009009B9"/>
    <w:rsid w:val="00912D6F"/>
    <w:rsid w:val="00915544"/>
    <w:rsid w:val="009161AC"/>
    <w:rsid w:val="00920CF0"/>
    <w:rsid w:val="00927B86"/>
    <w:rsid w:val="009336CA"/>
    <w:rsid w:val="00937793"/>
    <w:rsid w:val="0094518A"/>
    <w:rsid w:val="009644AC"/>
    <w:rsid w:val="0096667B"/>
    <w:rsid w:val="00973FEE"/>
    <w:rsid w:val="009809B7"/>
    <w:rsid w:val="00981D0D"/>
    <w:rsid w:val="00987EF8"/>
    <w:rsid w:val="009E050A"/>
    <w:rsid w:val="009E3DB0"/>
    <w:rsid w:val="009E6322"/>
    <w:rsid w:val="009F35AA"/>
    <w:rsid w:val="00A077CB"/>
    <w:rsid w:val="00A15A7E"/>
    <w:rsid w:val="00A17EB1"/>
    <w:rsid w:val="00A20A70"/>
    <w:rsid w:val="00A214F7"/>
    <w:rsid w:val="00A354BC"/>
    <w:rsid w:val="00A445B6"/>
    <w:rsid w:val="00A46AA6"/>
    <w:rsid w:val="00A56FA1"/>
    <w:rsid w:val="00A62573"/>
    <w:rsid w:val="00A84A77"/>
    <w:rsid w:val="00A87D2C"/>
    <w:rsid w:val="00A93D82"/>
    <w:rsid w:val="00AB72CC"/>
    <w:rsid w:val="00AD2F76"/>
    <w:rsid w:val="00B24456"/>
    <w:rsid w:val="00B3078F"/>
    <w:rsid w:val="00B45F7B"/>
    <w:rsid w:val="00B5211A"/>
    <w:rsid w:val="00B56DD6"/>
    <w:rsid w:val="00BC20E4"/>
    <w:rsid w:val="00BC5978"/>
    <w:rsid w:val="00BE1D61"/>
    <w:rsid w:val="00BE4DDC"/>
    <w:rsid w:val="00BF6205"/>
    <w:rsid w:val="00C07B3F"/>
    <w:rsid w:val="00C12466"/>
    <w:rsid w:val="00C260ED"/>
    <w:rsid w:val="00C35D2A"/>
    <w:rsid w:val="00C43722"/>
    <w:rsid w:val="00C64832"/>
    <w:rsid w:val="00C814B5"/>
    <w:rsid w:val="00C90464"/>
    <w:rsid w:val="00CA17F2"/>
    <w:rsid w:val="00CA2BAF"/>
    <w:rsid w:val="00CA66A0"/>
    <w:rsid w:val="00CD5629"/>
    <w:rsid w:val="00CD6D71"/>
    <w:rsid w:val="00D26FE6"/>
    <w:rsid w:val="00D437A4"/>
    <w:rsid w:val="00D50503"/>
    <w:rsid w:val="00D92B89"/>
    <w:rsid w:val="00DE1BD0"/>
    <w:rsid w:val="00E56C2C"/>
    <w:rsid w:val="00E70D3C"/>
    <w:rsid w:val="00E9101B"/>
    <w:rsid w:val="00EB3C7A"/>
    <w:rsid w:val="00EE4777"/>
    <w:rsid w:val="00EE60F5"/>
    <w:rsid w:val="00F026CE"/>
    <w:rsid w:val="00F20AD4"/>
    <w:rsid w:val="00F21EC9"/>
    <w:rsid w:val="00F505B2"/>
    <w:rsid w:val="00F72E23"/>
    <w:rsid w:val="00F7597E"/>
    <w:rsid w:val="00F87FB4"/>
    <w:rsid w:val="00FB546C"/>
    <w:rsid w:val="00FB6973"/>
    <w:rsid w:val="00FC310C"/>
    <w:rsid w:val="00FC518E"/>
    <w:rsid w:val="00FD2806"/>
    <w:rsid w:val="00FD2B7E"/>
    <w:rsid w:val="00FF1517"/>
    <w:rsid w:val="00FF3CE3"/>
    <w:rsid w:val="00FF3D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086C09-DDF8-4D9F-8A32-18C08BA3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footer" w:locked="1"/>
    <w:lsdException w:name="caption" w:locked="1" w:semiHidden="1" w:uiPriority="0" w:unhideWhenUsed="1" w:qFormat="1"/>
    <w:lsdException w:name="page number" w:locked="1" w:uiPriority="0"/>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Body Tex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Preformatted" w:lock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3C7A"/>
    <w:rPr>
      <w:rFonts w:ascii="Times New Roman" w:hAnsi="Times New Roman" w:cs="Times New Roman"/>
      <w:sz w:val="28"/>
      <w:lang w:eastAsia="ru-RU"/>
    </w:rPr>
  </w:style>
  <w:style w:type="paragraph" w:styleId="1">
    <w:name w:val="heading 1"/>
    <w:basedOn w:val="a"/>
    <w:next w:val="a"/>
    <w:link w:val="10"/>
    <w:uiPriority w:val="99"/>
    <w:qFormat/>
    <w:rsid w:val="00EB3C7A"/>
    <w:pPr>
      <w:keepNext/>
      <w:jc w:val="center"/>
      <w:outlineLvl w:val="0"/>
    </w:pPr>
    <w:rPr>
      <w:b/>
    </w:rPr>
  </w:style>
  <w:style w:type="paragraph" w:styleId="2">
    <w:name w:val="heading 2"/>
    <w:basedOn w:val="a"/>
    <w:next w:val="a"/>
    <w:link w:val="20"/>
    <w:uiPriority w:val="9"/>
    <w:semiHidden/>
    <w:unhideWhenUsed/>
    <w:qFormat/>
    <w:locked/>
    <w:rsid w:val="0068000B"/>
    <w:pPr>
      <w:keepNext/>
      <w:spacing w:before="240" w:after="60"/>
      <w:outlineLvl w:val="1"/>
    </w:pPr>
    <w:rPr>
      <w:rFonts w:ascii="Cambria" w:hAnsi="Cambria"/>
      <w:b/>
      <w:bCs/>
      <w:i/>
      <w:iCs/>
      <w:szCs w:val="28"/>
    </w:rPr>
  </w:style>
  <w:style w:type="paragraph" w:styleId="3">
    <w:name w:val="heading 3"/>
    <w:basedOn w:val="a"/>
    <w:next w:val="a"/>
    <w:link w:val="30"/>
    <w:uiPriority w:val="9"/>
    <w:semiHidden/>
    <w:unhideWhenUsed/>
    <w:qFormat/>
    <w:locked/>
    <w:rsid w:val="004679F2"/>
    <w:pPr>
      <w:keepNext/>
      <w:spacing w:before="240" w:after="60"/>
      <w:outlineLvl w:val="2"/>
    </w:pPr>
    <w:rPr>
      <w:rFonts w:ascii="Cambria" w:hAnsi="Cambria"/>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B3C7A"/>
    <w:rPr>
      <w:rFonts w:ascii="Times New Roman" w:hAnsi="Times New Roman" w:cs="Times New Roman"/>
      <w:b/>
      <w:sz w:val="20"/>
      <w:szCs w:val="20"/>
      <w:lang w:val="x-none" w:eastAsia="ru-RU"/>
    </w:rPr>
  </w:style>
  <w:style w:type="character" w:customStyle="1" w:styleId="20">
    <w:name w:val="Заголовок 2 Знак"/>
    <w:link w:val="2"/>
    <w:uiPriority w:val="9"/>
    <w:semiHidden/>
    <w:locked/>
    <w:rsid w:val="0068000B"/>
    <w:rPr>
      <w:rFonts w:ascii="Cambria" w:eastAsia="Times New Roman" w:hAnsi="Cambria" w:cs="Times New Roman"/>
      <w:b/>
      <w:bCs/>
      <w:i/>
      <w:iCs/>
      <w:sz w:val="28"/>
      <w:szCs w:val="28"/>
      <w:lang w:val="x-none" w:eastAsia="ru-RU"/>
    </w:rPr>
  </w:style>
  <w:style w:type="character" w:customStyle="1" w:styleId="30">
    <w:name w:val="Заголовок 3 Знак"/>
    <w:link w:val="3"/>
    <w:uiPriority w:val="9"/>
    <w:semiHidden/>
    <w:locked/>
    <w:rsid w:val="004679F2"/>
    <w:rPr>
      <w:rFonts w:ascii="Cambria" w:eastAsia="Times New Roman" w:hAnsi="Cambria" w:cs="Times New Roman"/>
      <w:b/>
      <w:bCs/>
      <w:sz w:val="26"/>
      <w:szCs w:val="26"/>
      <w:lang w:val="uk-UA" w:eastAsia="ru-RU"/>
    </w:rPr>
  </w:style>
  <w:style w:type="paragraph" w:styleId="a3">
    <w:name w:val="Body Text"/>
    <w:basedOn w:val="a"/>
    <w:link w:val="a4"/>
    <w:uiPriority w:val="99"/>
    <w:rsid w:val="00EB3C7A"/>
    <w:rPr>
      <w:sz w:val="27"/>
    </w:rPr>
  </w:style>
  <w:style w:type="paragraph" w:styleId="a5">
    <w:name w:val="footer"/>
    <w:basedOn w:val="a"/>
    <w:link w:val="a6"/>
    <w:uiPriority w:val="99"/>
    <w:rsid w:val="00EB3C7A"/>
    <w:pPr>
      <w:tabs>
        <w:tab w:val="center" w:pos="4153"/>
        <w:tab w:val="right" w:pos="8306"/>
      </w:tabs>
    </w:pPr>
  </w:style>
  <w:style w:type="character" w:customStyle="1" w:styleId="a4">
    <w:name w:val="Основний текст Знак"/>
    <w:link w:val="a3"/>
    <w:uiPriority w:val="99"/>
    <w:locked/>
    <w:rsid w:val="00EB3C7A"/>
    <w:rPr>
      <w:rFonts w:ascii="Times New Roman" w:hAnsi="Times New Roman" w:cs="Times New Roman"/>
      <w:sz w:val="20"/>
      <w:szCs w:val="20"/>
      <w:lang w:val="x-none" w:eastAsia="ru-RU"/>
    </w:rPr>
  </w:style>
  <w:style w:type="paragraph" w:styleId="a7">
    <w:name w:val="header"/>
    <w:basedOn w:val="a"/>
    <w:link w:val="a8"/>
    <w:uiPriority w:val="99"/>
    <w:rsid w:val="00EB3C7A"/>
    <w:pPr>
      <w:tabs>
        <w:tab w:val="center" w:pos="4153"/>
        <w:tab w:val="right" w:pos="8306"/>
      </w:tabs>
    </w:pPr>
  </w:style>
  <w:style w:type="character" w:customStyle="1" w:styleId="a6">
    <w:name w:val="Нижній колонтитул Знак"/>
    <w:link w:val="a5"/>
    <w:uiPriority w:val="99"/>
    <w:locked/>
    <w:rsid w:val="00EB3C7A"/>
    <w:rPr>
      <w:rFonts w:ascii="Times New Roman" w:hAnsi="Times New Roman" w:cs="Times New Roman"/>
      <w:sz w:val="20"/>
      <w:szCs w:val="20"/>
      <w:lang w:val="x-none" w:eastAsia="ru-RU"/>
    </w:rPr>
  </w:style>
  <w:style w:type="character" w:styleId="a9">
    <w:name w:val="page number"/>
    <w:uiPriority w:val="99"/>
    <w:rsid w:val="00EB3C7A"/>
    <w:rPr>
      <w:rFonts w:cs="Times New Roman"/>
    </w:rPr>
  </w:style>
  <w:style w:type="character" w:customStyle="1" w:styleId="a8">
    <w:name w:val="Верхній колонтитул Знак"/>
    <w:link w:val="a7"/>
    <w:uiPriority w:val="99"/>
    <w:locked/>
    <w:rsid w:val="00EB3C7A"/>
    <w:rPr>
      <w:rFonts w:ascii="Times New Roman" w:hAnsi="Times New Roman" w:cs="Times New Roman"/>
      <w:sz w:val="20"/>
      <w:szCs w:val="20"/>
      <w:lang w:val="x-none"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w:basedOn w:val="a"/>
    <w:uiPriority w:val="99"/>
    <w:rsid w:val="00EB3C7A"/>
    <w:rPr>
      <w:rFonts w:ascii="Verdana" w:hAnsi="Verdana" w:cs="Verdana"/>
      <w:sz w:val="20"/>
      <w:lang w:val="en-US" w:eastAsia="en-US"/>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EB3C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rPr>
  </w:style>
  <w:style w:type="character" w:customStyle="1" w:styleId="rvts0">
    <w:name w:val="rvts0"/>
    <w:uiPriority w:val="99"/>
    <w:rsid w:val="00EB3C7A"/>
    <w:rPr>
      <w:rFonts w:cs="Times New Roman"/>
    </w:rPr>
  </w:style>
  <w:style w:type="character" w:customStyle="1" w:styleId="HTML0">
    <w:name w:val="Стандартни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link w:val="HTML"/>
    <w:uiPriority w:val="99"/>
    <w:locked/>
    <w:rsid w:val="00EB3C7A"/>
    <w:rPr>
      <w:rFonts w:ascii="Courier New" w:hAnsi="Courier New" w:cs="Courier New"/>
      <w:color w:val="000000"/>
      <w:sz w:val="18"/>
      <w:szCs w:val="18"/>
      <w:lang w:val="ru-RU" w:eastAsia="ru-RU"/>
    </w:rPr>
  </w:style>
  <w:style w:type="character" w:customStyle="1" w:styleId="rvts23">
    <w:name w:val="rvts23"/>
    <w:rsid w:val="00EB3C7A"/>
    <w:rPr>
      <w:rFonts w:cs="Times New Roman"/>
    </w:rPr>
  </w:style>
  <w:style w:type="paragraph" w:customStyle="1" w:styleId="rvps6">
    <w:name w:val="rvps6"/>
    <w:basedOn w:val="a"/>
    <w:uiPriority w:val="99"/>
    <w:rsid w:val="00EB3C7A"/>
    <w:pPr>
      <w:spacing w:before="100" w:beforeAutospacing="1" w:after="100" w:afterAutospacing="1"/>
    </w:pPr>
    <w:rPr>
      <w:sz w:val="24"/>
      <w:szCs w:val="24"/>
      <w:lang w:val="ru-RU"/>
    </w:rPr>
  </w:style>
  <w:style w:type="paragraph" w:styleId="aa">
    <w:name w:val="Body Text Indent"/>
    <w:basedOn w:val="a"/>
    <w:link w:val="ab"/>
    <w:uiPriority w:val="99"/>
    <w:unhideWhenUsed/>
    <w:rsid w:val="00BC20E4"/>
    <w:pPr>
      <w:spacing w:after="120"/>
      <w:ind w:left="283"/>
    </w:pPr>
  </w:style>
  <w:style w:type="character" w:styleId="ac">
    <w:name w:val="Hyperlink"/>
    <w:uiPriority w:val="99"/>
    <w:unhideWhenUsed/>
    <w:rsid w:val="007176BA"/>
    <w:rPr>
      <w:rFonts w:cs="Times New Roman"/>
      <w:color w:val="00A1DE"/>
      <w:u w:val="single"/>
    </w:rPr>
  </w:style>
  <w:style w:type="character" w:customStyle="1" w:styleId="ab">
    <w:name w:val="Основний текст з відступом Знак"/>
    <w:link w:val="aa"/>
    <w:uiPriority w:val="99"/>
    <w:locked/>
    <w:rsid w:val="00BC20E4"/>
    <w:rPr>
      <w:rFonts w:ascii="Times New Roman" w:hAnsi="Times New Roman" w:cs="Times New Roman"/>
      <w:sz w:val="20"/>
      <w:szCs w:val="20"/>
      <w:lang w:val="x-none" w:eastAsia="ru-RU"/>
    </w:rPr>
  </w:style>
  <w:style w:type="paragraph" w:styleId="ad">
    <w:name w:val="Balloon Text"/>
    <w:basedOn w:val="a"/>
    <w:link w:val="ae"/>
    <w:uiPriority w:val="99"/>
    <w:rsid w:val="00E9101B"/>
    <w:rPr>
      <w:rFonts w:ascii="Tahoma" w:hAnsi="Tahoma" w:cs="Tahoma"/>
      <w:sz w:val="16"/>
      <w:szCs w:val="16"/>
    </w:rPr>
  </w:style>
  <w:style w:type="paragraph" w:styleId="af">
    <w:name w:val="footnote text"/>
    <w:basedOn w:val="a"/>
    <w:link w:val="af0"/>
    <w:uiPriority w:val="99"/>
    <w:unhideWhenUsed/>
    <w:rsid w:val="007176BA"/>
    <w:rPr>
      <w:rFonts w:ascii="Arial" w:hAnsi="Arial"/>
      <w:sz w:val="20"/>
      <w:lang w:val="en-US" w:eastAsia="en-US"/>
    </w:rPr>
  </w:style>
  <w:style w:type="character" w:customStyle="1" w:styleId="ae">
    <w:name w:val="Текст у виносці Знак"/>
    <w:link w:val="ad"/>
    <w:uiPriority w:val="99"/>
    <w:locked/>
    <w:rsid w:val="00E9101B"/>
    <w:rPr>
      <w:rFonts w:ascii="Tahoma" w:hAnsi="Tahoma" w:cs="Tahoma"/>
      <w:sz w:val="16"/>
      <w:szCs w:val="16"/>
      <w:lang w:val="x-none" w:eastAsia="ru-RU"/>
    </w:rPr>
  </w:style>
  <w:style w:type="paragraph" w:styleId="af1">
    <w:name w:val="List Paragraph"/>
    <w:basedOn w:val="a"/>
    <w:uiPriority w:val="34"/>
    <w:qFormat/>
    <w:rsid w:val="007176BA"/>
    <w:pPr>
      <w:spacing w:after="120"/>
      <w:ind w:left="567"/>
      <w:contextualSpacing/>
    </w:pPr>
    <w:rPr>
      <w:rFonts w:ascii="Arial" w:hAnsi="Arial"/>
      <w:sz w:val="22"/>
      <w:szCs w:val="22"/>
      <w:lang w:val="en-US" w:eastAsia="en-US"/>
    </w:rPr>
  </w:style>
  <w:style w:type="character" w:customStyle="1" w:styleId="af0">
    <w:name w:val="Текст виноски Знак"/>
    <w:link w:val="af"/>
    <w:uiPriority w:val="99"/>
    <w:locked/>
    <w:rsid w:val="007176BA"/>
    <w:rPr>
      <w:rFonts w:ascii="Arial" w:hAnsi="Arial" w:cs="Times New Roman"/>
      <w:sz w:val="20"/>
      <w:szCs w:val="20"/>
    </w:rPr>
  </w:style>
  <w:style w:type="character" w:styleId="af2">
    <w:name w:val="footnote reference"/>
    <w:uiPriority w:val="99"/>
    <w:unhideWhenUsed/>
    <w:rsid w:val="007176BA"/>
    <w:rPr>
      <w:rFonts w:cs="Times New Roman"/>
      <w:vertAlign w:val="superscript"/>
    </w:rPr>
  </w:style>
  <w:style w:type="paragraph" w:styleId="af3">
    <w:name w:val="Normal (Web)"/>
    <w:aliases w:val="Знак,Обычный (веб) Знак,Знак1 Знак,Знак1 Знак Знак,Обычный (Web) Знак Знак,Обычный (Web),Знак1 Знак Знак Знак Знак,Знак1 Знак Знак Знак Знак Знак Знак Знак,Знак1,Обычный (веб) Знак2,Обычный (веб) Знак1 Знак,Обычный (веб) Знак Знак Знак"/>
    <w:basedOn w:val="a"/>
    <w:link w:val="af4"/>
    <w:uiPriority w:val="99"/>
    <w:rsid w:val="00EE4777"/>
    <w:pPr>
      <w:spacing w:before="100" w:beforeAutospacing="1" w:after="100" w:afterAutospacing="1"/>
    </w:pPr>
    <w:rPr>
      <w:sz w:val="24"/>
      <w:szCs w:val="24"/>
      <w:lang w:val="ru-RU"/>
    </w:rPr>
  </w:style>
  <w:style w:type="character" w:customStyle="1" w:styleId="af4">
    <w:name w:val="Звичайний (веб) Знак"/>
    <w:aliases w:val="Знак Знак2,Обычный (веб) Знак Знак,Знак1 Знак Знак1,Знак1 Знак Знак Знак,Обычный (Web) Знак Знак Знак,Обычный (Web) Знак,Знак1 Знак Знак Знак Знак Знак,Знак1 Знак Знак Знак Знак Знак Знак Знак Знак,Знак1 Знак1"/>
    <w:link w:val="af3"/>
    <w:uiPriority w:val="99"/>
    <w:locked/>
    <w:rsid w:val="00EE4777"/>
    <w:rPr>
      <w:rFonts w:ascii="Times New Roman" w:hAnsi="Times New Roman"/>
      <w:sz w:val="24"/>
      <w:lang w:val="ru-RU" w:eastAsia="ru-RU"/>
    </w:rPr>
  </w:style>
  <w:style w:type="paragraph" w:customStyle="1" w:styleId="af5">
    <w:name w:val="Нормальний текст"/>
    <w:basedOn w:val="a"/>
    <w:uiPriority w:val="99"/>
    <w:rsid w:val="0009085B"/>
    <w:pPr>
      <w:spacing w:before="120"/>
      <w:ind w:firstLine="567"/>
      <w:jc w:val="both"/>
    </w:pPr>
    <w:rPr>
      <w:rFonts w:ascii="Antiqua" w:hAnsi="Antiqua" w:cs="Antiqua"/>
      <w:sz w:val="26"/>
      <w:szCs w:val="26"/>
    </w:rPr>
  </w:style>
  <w:style w:type="paragraph" w:customStyle="1" w:styleId="af6">
    <w:name w:val="Установа"/>
    <w:basedOn w:val="a"/>
    <w:uiPriority w:val="99"/>
    <w:rsid w:val="0009085B"/>
    <w:pPr>
      <w:keepNext/>
      <w:keepLines/>
      <w:spacing w:before="120"/>
      <w:jc w:val="center"/>
    </w:pPr>
    <w:rPr>
      <w:rFonts w:ascii="Antiqua" w:hAnsi="Antiqua"/>
      <w:b/>
      <w:i/>
      <w:caps/>
      <w:sz w:val="48"/>
    </w:rPr>
  </w:style>
  <w:style w:type="paragraph" w:styleId="af7">
    <w:name w:val="No Spacing"/>
    <w:uiPriority w:val="1"/>
    <w:qFormat/>
    <w:rsid w:val="00D437A4"/>
    <w:rPr>
      <w:rFonts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390923">
      <w:marLeft w:val="0"/>
      <w:marRight w:val="0"/>
      <w:marTop w:val="0"/>
      <w:marBottom w:val="0"/>
      <w:divBdr>
        <w:top w:val="none" w:sz="0" w:space="0" w:color="auto"/>
        <w:left w:val="none" w:sz="0" w:space="0" w:color="auto"/>
        <w:bottom w:val="none" w:sz="0" w:space="0" w:color="auto"/>
        <w:right w:val="none" w:sz="0" w:space="0" w:color="auto"/>
      </w:divBdr>
      <w:divsChild>
        <w:div w:id="731390922">
          <w:marLeft w:val="0"/>
          <w:marRight w:val="0"/>
          <w:marTop w:val="0"/>
          <w:marBottom w:val="0"/>
          <w:divBdr>
            <w:top w:val="none" w:sz="0" w:space="0" w:color="auto"/>
            <w:left w:val="none" w:sz="0" w:space="0" w:color="auto"/>
            <w:bottom w:val="none" w:sz="0" w:space="0" w:color="auto"/>
            <w:right w:val="none" w:sz="0" w:space="0" w:color="auto"/>
          </w:divBdr>
        </w:div>
      </w:divsChild>
    </w:div>
    <w:div w:id="731390924">
      <w:marLeft w:val="0"/>
      <w:marRight w:val="0"/>
      <w:marTop w:val="0"/>
      <w:marBottom w:val="0"/>
      <w:divBdr>
        <w:top w:val="none" w:sz="0" w:space="0" w:color="auto"/>
        <w:left w:val="none" w:sz="0" w:space="0" w:color="auto"/>
        <w:bottom w:val="none" w:sz="0" w:space="0" w:color="auto"/>
        <w:right w:val="none" w:sz="0" w:space="0" w:color="auto"/>
      </w:divBdr>
    </w:div>
    <w:div w:id="731390925">
      <w:marLeft w:val="0"/>
      <w:marRight w:val="0"/>
      <w:marTop w:val="0"/>
      <w:marBottom w:val="0"/>
      <w:divBdr>
        <w:top w:val="none" w:sz="0" w:space="0" w:color="auto"/>
        <w:left w:val="none" w:sz="0" w:space="0" w:color="auto"/>
        <w:bottom w:val="none" w:sz="0" w:space="0" w:color="auto"/>
        <w:right w:val="none" w:sz="0" w:space="0" w:color="auto"/>
      </w:divBdr>
    </w:div>
    <w:div w:id="7313909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who.int/fctc/treaty_instruments/Guidelines_Article_6_English.pdf?ua=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3366</Words>
  <Characters>1919</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
  <LinksUpToDate>false</LinksUpToDate>
  <CharactersWithSpaces>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Кучер Юлия Павловна</dc:creator>
  <cp:keywords/>
  <dc:description/>
  <cp:revision>2</cp:revision>
  <cp:lastPrinted>2020-02-05T10:41:00Z</cp:lastPrinted>
  <dcterms:created xsi:type="dcterms:W3CDTF">2020-02-05T15:38:00Z</dcterms:created>
  <dcterms:modified xsi:type="dcterms:W3CDTF">2020-02-05T15:38:00Z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
    <vt:lpwstr/>
  </property>
  <property fmtid="{D5CDD505-2E9C-101B-9397-08002B2CF9AE}" pid="3" name="Hide date">
    <vt:lpwstr/>
  </property>
  <property fmtid="{D5CDD505-2E9C-101B-9397-08002B2CF9AE}" pid="4" name="Classification">
    <vt:lpwstr>Confidential</vt:lpwstr>
  </property>
</Properties>
</file>