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3C21" w:rsidRDefault="007B3C21" w:rsidP="000F4730">
      <w:pPr>
        <w:spacing w:after="0" w:line="240" w:lineRule="auto"/>
        <w:jc w:val="right"/>
        <w:rPr>
          <w:rFonts w:ascii="Times New Roman" w:hAnsi="Times New Roman"/>
          <w:sz w:val="28"/>
          <w:szCs w:val="28"/>
          <w:lang w:val="uk-UA"/>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01CBB" w:rsidRPr="00E43A1A" w:rsidTr="0079305F">
        <w:tc>
          <w:tcPr>
            <w:tcW w:w="11957" w:type="dxa"/>
            <w:tcBorders>
              <w:top w:val="nil"/>
              <w:left w:val="nil"/>
              <w:bottom w:val="nil"/>
              <w:right w:val="nil"/>
            </w:tcBorders>
          </w:tcPr>
          <w:p w:rsidR="00701CBB" w:rsidRPr="00E43A1A" w:rsidRDefault="00701CBB" w:rsidP="0079305F">
            <w:pPr>
              <w:pStyle w:val="a3"/>
              <w:tabs>
                <w:tab w:val="clear" w:pos="4677"/>
                <w:tab w:val="clear" w:pos="9355"/>
              </w:tabs>
              <w:rPr>
                <w:rFonts w:ascii="Times New Roman" w:hAnsi="Times New Roman"/>
                <w:color w:val="002060"/>
                <w:sz w:val="32"/>
                <w:szCs w:val="32"/>
              </w:rPr>
            </w:pPr>
          </w:p>
          <w:p w:rsidR="00701CBB" w:rsidRPr="00E43A1A" w:rsidRDefault="00701CBB" w:rsidP="0079305F">
            <w:pPr>
              <w:pStyle w:val="a3"/>
              <w:tabs>
                <w:tab w:val="clear" w:pos="4677"/>
                <w:tab w:val="clear" w:pos="9355"/>
              </w:tabs>
              <w:rPr>
                <w:rFonts w:ascii="Times New Roman" w:hAnsi="Times New Roman"/>
                <w:color w:val="002060"/>
                <w:sz w:val="32"/>
                <w:szCs w:val="32"/>
              </w:rPr>
            </w:pPr>
          </w:p>
          <w:p w:rsidR="00701CBB" w:rsidRPr="00E43A1A" w:rsidRDefault="00701CBB" w:rsidP="0079305F">
            <w:pPr>
              <w:pStyle w:val="a3"/>
              <w:tabs>
                <w:tab w:val="clear" w:pos="4677"/>
                <w:tab w:val="clear" w:pos="9355"/>
              </w:tabs>
              <w:rPr>
                <w:rFonts w:ascii="Times New Roman" w:hAnsi="Times New Roman"/>
                <w:color w:val="002060"/>
                <w:sz w:val="32"/>
                <w:szCs w:val="32"/>
              </w:rPr>
            </w:pPr>
          </w:p>
          <w:p w:rsidR="00701CBB" w:rsidRPr="00E43A1A" w:rsidRDefault="00701CBB" w:rsidP="0079305F">
            <w:pPr>
              <w:pStyle w:val="a3"/>
              <w:tabs>
                <w:tab w:val="clear" w:pos="4677"/>
                <w:tab w:val="clear" w:pos="9355"/>
              </w:tabs>
              <w:spacing w:before="80"/>
              <w:jc w:val="center"/>
              <w:rPr>
                <w:rFonts w:ascii="Times New Roman" w:hAnsi="Times New Roman"/>
                <w:color w:val="1829A8"/>
                <w:spacing w:val="20"/>
                <w:sz w:val="34"/>
                <w:szCs w:val="34"/>
              </w:rPr>
            </w:pPr>
            <w:r w:rsidRPr="00E43A1A">
              <w:rPr>
                <w:noProof/>
                <w:spacing w:val="20"/>
                <w:sz w:val="34"/>
                <w:szCs w:val="34"/>
                <w:lang w:val="uk-UA" w:eastAsia="uk-UA"/>
              </w:rPr>
              <w:drawing>
                <wp:anchor distT="360045" distB="0" distL="114300" distR="114300" simplePos="0" relativeHeight="251659264" behindDoc="0" locked="0" layoutInCell="1" allowOverlap="1" wp14:anchorId="0F06A815" wp14:editId="0D6ADBA3">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E43A1A">
              <w:rPr>
                <w:rFonts w:ascii="Times New Roman" w:hAnsi="Times New Roman"/>
                <w:color w:val="1829A8"/>
                <w:spacing w:val="20"/>
                <w:sz w:val="34"/>
                <w:szCs w:val="34"/>
                <w:lang w:val="uk-UA"/>
              </w:rPr>
              <w:t>ВЕРХОВНА РАДА УКРАЇНИ</w:t>
            </w:r>
          </w:p>
          <w:p w:rsidR="00701CBB" w:rsidRPr="00E43A1A" w:rsidRDefault="00701CBB" w:rsidP="0079305F">
            <w:pPr>
              <w:pStyle w:val="a3"/>
              <w:tabs>
                <w:tab w:val="clear" w:pos="4677"/>
                <w:tab w:val="clear" w:pos="9355"/>
              </w:tabs>
              <w:spacing w:before="100"/>
              <w:jc w:val="center"/>
              <w:rPr>
                <w:rFonts w:ascii="Times New Roman" w:hAnsi="Times New Roman"/>
                <w:b/>
                <w:color w:val="1829A8"/>
                <w:spacing w:val="20"/>
                <w:sz w:val="24"/>
                <w:szCs w:val="24"/>
              </w:rPr>
            </w:pPr>
            <w:r w:rsidRPr="00E43A1A">
              <w:rPr>
                <w:rFonts w:ascii="Times New Roman" w:hAnsi="Times New Roman"/>
                <w:b/>
                <w:color w:val="1829A8"/>
                <w:spacing w:val="20"/>
                <w:sz w:val="24"/>
                <w:szCs w:val="24"/>
                <w:lang w:val="uk-UA"/>
              </w:rPr>
              <w:t>Комітет з питань інтеграції України з Європейським Союзом</w:t>
            </w:r>
          </w:p>
          <w:p w:rsidR="00701CBB" w:rsidRPr="00E43A1A" w:rsidRDefault="00701CBB" w:rsidP="0079305F">
            <w:pPr>
              <w:pStyle w:val="a3"/>
              <w:tabs>
                <w:tab w:val="clear" w:pos="4677"/>
                <w:tab w:val="clear" w:pos="9355"/>
              </w:tabs>
              <w:spacing w:before="160" w:after="60"/>
              <w:jc w:val="center"/>
              <w:rPr>
                <w:color w:val="002060"/>
                <w:sz w:val="20"/>
                <w:szCs w:val="20"/>
              </w:rPr>
            </w:pPr>
            <w:r w:rsidRPr="00E43A1A">
              <w:rPr>
                <w:rFonts w:ascii="Times New Roman" w:hAnsi="Times New Roman"/>
                <w:color w:val="1829A8"/>
                <w:sz w:val="20"/>
                <w:szCs w:val="20"/>
                <w:lang w:val="uk-UA"/>
              </w:rPr>
              <w:t xml:space="preserve">01008, м.Київ-8, вул. М. Грушевського, 5, </w:t>
            </w:r>
            <w:proofErr w:type="spellStart"/>
            <w:r w:rsidRPr="00E43A1A">
              <w:rPr>
                <w:rFonts w:ascii="Times New Roman" w:hAnsi="Times New Roman"/>
                <w:color w:val="1829A8"/>
                <w:sz w:val="20"/>
                <w:szCs w:val="20"/>
                <w:lang w:val="uk-UA"/>
              </w:rPr>
              <w:t>тел</w:t>
            </w:r>
            <w:proofErr w:type="spellEnd"/>
            <w:r w:rsidRPr="00E43A1A">
              <w:rPr>
                <w:rFonts w:ascii="Times New Roman" w:hAnsi="Times New Roman"/>
                <w:color w:val="1829A8"/>
                <w:sz w:val="20"/>
                <w:szCs w:val="20"/>
                <w:lang w:val="uk-UA"/>
              </w:rPr>
              <w:t>.: 255-34-42, факс</w:t>
            </w:r>
            <w:r w:rsidRPr="00E43A1A">
              <w:rPr>
                <w:rFonts w:ascii="Times New Roman" w:hAnsi="Times New Roman"/>
                <w:color w:val="1829A8"/>
                <w:sz w:val="20"/>
                <w:szCs w:val="20"/>
              </w:rPr>
              <w:t>:</w:t>
            </w:r>
            <w:r w:rsidRPr="00E43A1A">
              <w:rPr>
                <w:rFonts w:ascii="Times New Roman" w:hAnsi="Times New Roman"/>
                <w:color w:val="1829A8"/>
                <w:sz w:val="20"/>
                <w:szCs w:val="20"/>
                <w:lang w:val="uk-UA"/>
              </w:rPr>
              <w:t xml:space="preserve"> 255-33-13, </w:t>
            </w:r>
            <w:r w:rsidRPr="00E43A1A">
              <w:rPr>
                <w:rFonts w:ascii="Times New Roman" w:hAnsi="Times New Roman"/>
                <w:color w:val="1829A8"/>
                <w:sz w:val="20"/>
                <w:szCs w:val="20"/>
                <w:lang w:val="en-US"/>
              </w:rPr>
              <w:t>e</w:t>
            </w:r>
            <w:r w:rsidRPr="00E43A1A">
              <w:rPr>
                <w:rFonts w:ascii="Times New Roman" w:hAnsi="Times New Roman"/>
                <w:color w:val="1829A8"/>
                <w:sz w:val="20"/>
                <w:szCs w:val="20"/>
              </w:rPr>
              <w:t>-</w:t>
            </w:r>
            <w:r w:rsidRPr="00E43A1A">
              <w:rPr>
                <w:rFonts w:ascii="Times New Roman" w:hAnsi="Times New Roman"/>
                <w:color w:val="1829A8"/>
                <w:sz w:val="20"/>
                <w:szCs w:val="20"/>
                <w:lang w:val="en-US"/>
              </w:rPr>
              <w:t>mail</w:t>
            </w:r>
            <w:r w:rsidRPr="00E43A1A">
              <w:rPr>
                <w:rFonts w:ascii="Times New Roman" w:hAnsi="Times New Roman"/>
                <w:color w:val="1829A8"/>
                <w:sz w:val="20"/>
                <w:szCs w:val="20"/>
              </w:rPr>
              <w:t xml:space="preserve">: </w:t>
            </w:r>
            <w:proofErr w:type="spellStart"/>
            <w:r w:rsidRPr="00E43A1A">
              <w:rPr>
                <w:rFonts w:ascii="Times New Roman" w:hAnsi="Times New Roman"/>
                <w:color w:val="1829A8"/>
                <w:sz w:val="20"/>
                <w:szCs w:val="20"/>
                <w:lang w:val="en-US"/>
              </w:rPr>
              <w:t>comeuroint</w:t>
            </w:r>
            <w:proofErr w:type="spellEnd"/>
            <w:r w:rsidRPr="00E43A1A">
              <w:rPr>
                <w:rFonts w:ascii="Times New Roman" w:hAnsi="Times New Roman"/>
                <w:color w:val="1829A8"/>
                <w:sz w:val="20"/>
                <w:szCs w:val="20"/>
              </w:rPr>
              <w:t>@</w:t>
            </w:r>
            <w:r w:rsidRPr="00E43A1A">
              <w:rPr>
                <w:rFonts w:ascii="Times New Roman" w:hAnsi="Times New Roman"/>
                <w:color w:val="1829A8"/>
                <w:sz w:val="20"/>
                <w:szCs w:val="20"/>
                <w:lang w:val="en-US"/>
              </w:rPr>
              <w:t>v</w:t>
            </w:r>
            <w:r w:rsidRPr="00E43A1A">
              <w:rPr>
                <w:rFonts w:ascii="Times New Roman" w:hAnsi="Times New Roman"/>
                <w:color w:val="1829A8"/>
                <w:sz w:val="20"/>
                <w:szCs w:val="20"/>
              </w:rPr>
              <w:t>.</w:t>
            </w:r>
            <w:proofErr w:type="spellStart"/>
            <w:r w:rsidRPr="00E43A1A">
              <w:rPr>
                <w:rFonts w:ascii="Times New Roman" w:hAnsi="Times New Roman"/>
                <w:color w:val="1829A8"/>
                <w:sz w:val="20"/>
                <w:szCs w:val="20"/>
                <w:lang w:val="en-US"/>
              </w:rPr>
              <w:t>rada</w:t>
            </w:r>
            <w:proofErr w:type="spellEnd"/>
            <w:r w:rsidRPr="00E43A1A">
              <w:rPr>
                <w:rFonts w:ascii="Times New Roman" w:hAnsi="Times New Roman"/>
                <w:color w:val="1829A8"/>
                <w:sz w:val="20"/>
                <w:szCs w:val="20"/>
              </w:rPr>
              <w:t>.</w:t>
            </w:r>
            <w:proofErr w:type="spellStart"/>
            <w:r w:rsidRPr="00E43A1A">
              <w:rPr>
                <w:rFonts w:ascii="Times New Roman" w:hAnsi="Times New Roman"/>
                <w:color w:val="1829A8"/>
                <w:sz w:val="20"/>
                <w:szCs w:val="20"/>
                <w:lang w:val="en-US"/>
              </w:rPr>
              <w:t>gov</w:t>
            </w:r>
            <w:proofErr w:type="spellEnd"/>
            <w:r w:rsidRPr="00E43A1A">
              <w:rPr>
                <w:rFonts w:ascii="Times New Roman" w:hAnsi="Times New Roman"/>
                <w:color w:val="1829A8"/>
                <w:sz w:val="20"/>
                <w:szCs w:val="20"/>
              </w:rPr>
              <w:t>.</w:t>
            </w:r>
            <w:proofErr w:type="spellStart"/>
            <w:r w:rsidRPr="00E43A1A">
              <w:rPr>
                <w:rFonts w:ascii="Times New Roman" w:hAnsi="Times New Roman"/>
                <w:color w:val="1829A8"/>
                <w:sz w:val="20"/>
                <w:szCs w:val="20"/>
                <w:lang w:val="en-US"/>
              </w:rPr>
              <w:t>ua</w:t>
            </w:r>
            <w:proofErr w:type="spellEnd"/>
          </w:p>
        </w:tc>
      </w:tr>
    </w:tbl>
    <w:tbl>
      <w:tblPr>
        <w:tblStyle w:val="a7"/>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701CBB" w:rsidRPr="00E43A1A" w:rsidTr="0079305F">
        <w:tc>
          <w:tcPr>
            <w:tcW w:w="1087" w:type="dxa"/>
            <w:tcBorders>
              <w:top w:val="nil"/>
            </w:tcBorders>
          </w:tcPr>
          <w:p w:rsidR="00701CBB" w:rsidRPr="00E43A1A" w:rsidRDefault="00701CBB" w:rsidP="0079305F">
            <w:pPr>
              <w:pStyle w:val="a3"/>
              <w:tabs>
                <w:tab w:val="clear" w:pos="4677"/>
                <w:tab w:val="clear" w:pos="9355"/>
              </w:tabs>
              <w:rPr>
                <w:rFonts w:ascii="Times New Roman" w:hAnsi="Times New Roman"/>
                <w:color w:val="002060"/>
                <w:lang w:val="uk-UA"/>
              </w:rPr>
            </w:pPr>
          </w:p>
        </w:tc>
        <w:tc>
          <w:tcPr>
            <w:tcW w:w="9714" w:type="dxa"/>
          </w:tcPr>
          <w:p w:rsidR="00701CBB" w:rsidRPr="00E43A1A" w:rsidRDefault="00701CBB" w:rsidP="0079305F">
            <w:pPr>
              <w:pStyle w:val="a3"/>
              <w:tabs>
                <w:tab w:val="clear" w:pos="4677"/>
                <w:tab w:val="clear" w:pos="9355"/>
              </w:tabs>
              <w:rPr>
                <w:rFonts w:ascii="Times New Roman" w:hAnsi="Times New Roman"/>
                <w:color w:val="002060"/>
                <w:lang w:val="uk-UA"/>
              </w:rPr>
            </w:pPr>
          </w:p>
        </w:tc>
        <w:tc>
          <w:tcPr>
            <w:tcW w:w="1086" w:type="dxa"/>
            <w:tcBorders>
              <w:top w:val="nil"/>
            </w:tcBorders>
          </w:tcPr>
          <w:p w:rsidR="00701CBB" w:rsidRPr="00E43A1A" w:rsidRDefault="00701CBB" w:rsidP="0079305F">
            <w:pPr>
              <w:pStyle w:val="a3"/>
              <w:tabs>
                <w:tab w:val="clear" w:pos="4677"/>
                <w:tab w:val="clear" w:pos="9355"/>
              </w:tabs>
              <w:rPr>
                <w:rFonts w:ascii="Times New Roman" w:hAnsi="Times New Roman"/>
                <w:color w:val="002060"/>
                <w:lang w:val="uk-UA"/>
              </w:rPr>
            </w:pPr>
          </w:p>
        </w:tc>
      </w:tr>
    </w:tbl>
    <w:p w:rsidR="00701CBB" w:rsidRPr="00E43A1A" w:rsidRDefault="00701CBB" w:rsidP="00701CBB">
      <w:pPr>
        <w:pStyle w:val="a3"/>
        <w:tabs>
          <w:tab w:val="clear" w:pos="4677"/>
          <w:tab w:val="clear" w:pos="9355"/>
        </w:tabs>
        <w:rPr>
          <w:rFonts w:ascii="Times New Roman" w:hAnsi="Times New Roman"/>
          <w:color w:val="002060"/>
          <w:sz w:val="2"/>
          <w:szCs w:val="2"/>
        </w:rPr>
      </w:pPr>
    </w:p>
    <w:p w:rsidR="0066657D" w:rsidRPr="000F4730" w:rsidRDefault="0066657D" w:rsidP="000F4730">
      <w:pPr>
        <w:spacing w:after="120" w:line="240" w:lineRule="auto"/>
        <w:rPr>
          <w:rFonts w:ascii="Times New Roman" w:hAnsi="Times New Roman"/>
          <w:sz w:val="28"/>
          <w:szCs w:val="28"/>
        </w:rPr>
      </w:pPr>
    </w:p>
    <w:p w:rsidR="0066657D" w:rsidRPr="000F4730" w:rsidRDefault="0066657D" w:rsidP="000F4730">
      <w:pPr>
        <w:keepNext/>
        <w:spacing w:after="120" w:line="240" w:lineRule="auto"/>
        <w:ind w:left="3540" w:firstLine="708"/>
        <w:outlineLvl w:val="3"/>
        <w:rPr>
          <w:rFonts w:ascii="Times New Roman" w:hAnsi="Times New Roman"/>
          <w:b/>
          <w:sz w:val="28"/>
          <w:szCs w:val="28"/>
          <w:lang w:val="uk-UA"/>
        </w:rPr>
      </w:pPr>
      <w:r w:rsidRPr="000F4730">
        <w:rPr>
          <w:rFonts w:ascii="Times New Roman" w:hAnsi="Times New Roman"/>
          <w:b/>
          <w:sz w:val="28"/>
          <w:szCs w:val="28"/>
          <w:lang w:val="uk-UA"/>
        </w:rPr>
        <w:t>ВИСНОВОК</w:t>
      </w:r>
    </w:p>
    <w:p w:rsidR="0087310C" w:rsidRPr="000F4730" w:rsidRDefault="00124ECF" w:rsidP="000F4730">
      <w:pPr>
        <w:spacing w:after="120" w:line="240" w:lineRule="auto"/>
        <w:ind w:left="2832"/>
        <w:rPr>
          <w:rFonts w:ascii="Times New Roman" w:hAnsi="Times New Roman"/>
          <w:b/>
          <w:sz w:val="28"/>
          <w:szCs w:val="28"/>
          <w:lang w:val="uk-UA"/>
        </w:rPr>
      </w:pPr>
      <w:r w:rsidRPr="000F4730">
        <w:rPr>
          <w:rFonts w:ascii="Times New Roman" w:hAnsi="Times New Roman"/>
          <w:b/>
          <w:sz w:val="28"/>
          <w:szCs w:val="28"/>
          <w:lang w:val="uk-UA"/>
        </w:rPr>
        <w:t xml:space="preserve">    </w:t>
      </w:r>
      <w:r w:rsidR="0066657D" w:rsidRPr="000F4730">
        <w:rPr>
          <w:rFonts w:ascii="Times New Roman" w:hAnsi="Times New Roman"/>
          <w:b/>
          <w:sz w:val="28"/>
          <w:szCs w:val="28"/>
          <w:lang w:val="uk-UA"/>
        </w:rPr>
        <w:t>щодо проекту Закону України</w:t>
      </w:r>
    </w:p>
    <w:p w:rsidR="001E11D6" w:rsidRPr="000F4730" w:rsidRDefault="0087310C" w:rsidP="000F4730">
      <w:pPr>
        <w:pStyle w:val="3"/>
        <w:spacing w:before="0" w:beforeAutospacing="0" w:after="120" w:afterAutospacing="0"/>
        <w:jc w:val="center"/>
        <w:textAlignment w:val="baseline"/>
        <w:rPr>
          <w:sz w:val="28"/>
          <w:szCs w:val="28"/>
          <w:lang w:val="uk-UA"/>
        </w:rPr>
      </w:pPr>
      <w:r w:rsidRPr="000F4730">
        <w:rPr>
          <w:sz w:val="28"/>
          <w:szCs w:val="28"/>
          <w:lang w:val="uk-UA"/>
        </w:rPr>
        <w:t>«</w:t>
      </w:r>
      <w:r w:rsidR="001E11D6" w:rsidRPr="000F4730">
        <w:rPr>
          <w:sz w:val="28"/>
          <w:szCs w:val="28"/>
          <w:lang w:val="uk-UA"/>
        </w:rPr>
        <w:t xml:space="preserve">Про </w:t>
      </w:r>
      <w:r w:rsidR="001E11D6" w:rsidRPr="000F4730">
        <w:rPr>
          <w:color w:val="333333"/>
          <w:sz w:val="28"/>
          <w:szCs w:val="28"/>
          <w:lang w:val="uk-UA"/>
        </w:rPr>
        <w:t>внесення змін до Закону України "Про ринок природного газу" щодо врегулювання порядку здійснення розрахунків за спожитий природний газ"</w:t>
      </w:r>
    </w:p>
    <w:p w:rsidR="0087310C" w:rsidRPr="000F4730" w:rsidRDefault="0087310C" w:rsidP="000F4730">
      <w:pPr>
        <w:spacing w:after="120" w:line="240" w:lineRule="auto"/>
        <w:ind w:left="720"/>
        <w:jc w:val="center"/>
        <w:textAlignment w:val="baseline"/>
        <w:rPr>
          <w:rFonts w:ascii="Times New Roman" w:hAnsi="Times New Roman"/>
          <w:sz w:val="28"/>
          <w:szCs w:val="28"/>
          <w:lang w:val="uk-UA"/>
        </w:rPr>
      </w:pPr>
      <w:r w:rsidRPr="000F4730">
        <w:rPr>
          <w:rFonts w:ascii="Times New Roman" w:hAnsi="Times New Roman"/>
          <w:sz w:val="28"/>
          <w:szCs w:val="28"/>
          <w:lang w:val="uk-UA"/>
        </w:rPr>
        <w:t xml:space="preserve">(р.№ </w:t>
      </w:r>
      <w:r w:rsidR="001E11D6" w:rsidRPr="000F4730">
        <w:rPr>
          <w:rFonts w:ascii="Times New Roman" w:hAnsi="Times New Roman"/>
          <w:color w:val="333333"/>
          <w:sz w:val="28"/>
          <w:szCs w:val="28"/>
          <w:shd w:val="clear" w:color="auto" w:fill="FFFFFF"/>
          <w:lang w:val="uk-UA"/>
        </w:rPr>
        <w:t>3021 від 06.02.2020</w:t>
      </w:r>
      <w:r w:rsidRPr="000F4730">
        <w:rPr>
          <w:rFonts w:ascii="Times New Roman" w:hAnsi="Times New Roman"/>
          <w:sz w:val="28"/>
          <w:szCs w:val="28"/>
          <w:lang w:val="uk-UA"/>
        </w:rPr>
        <w:t xml:space="preserve">, </w:t>
      </w:r>
      <w:proofErr w:type="spellStart"/>
      <w:r w:rsidRPr="000F4730">
        <w:rPr>
          <w:rFonts w:ascii="Times New Roman" w:hAnsi="Times New Roman"/>
          <w:sz w:val="28"/>
          <w:szCs w:val="28"/>
          <w:lang w:val="uk-UA"/>
        </w:rPr>
        <w:t>н.д</w:t>
      </w:r>
      <w:proofErr w:type="spellEnd"/>
      <w:r w:rsidRPr="000F4730">
        <w:rPr>
          <w:rFonts w:ascii="Times New Roman" w:hAnsi="Times New Roman"/>
          <w:sz w:val="28"/>
          <w:szCs w:val="28"/>
          <w:lang w:val="uk-UA"/>
        </w:rPr>
        <w:t xml:space="preserve">. </w:t>
      </w:r>
      <w:proofErr w:type="spellStart"/>
      <w:r w:rsidR="001E11D6" w:rsidRPr="000F4730">
        <w:rPr>
          <w:rFonts w:ascii="Times New Roman" w:hAnsi="Times New Roman"/>
          <w:sz w:val="28"/>
          <w:szCs w:val="28"/>
          <w:bdr w:val="none" w:sz="0" w:space="0" w:color="auto" w:frame="1"/>
          <w:shd w:val="clear" w:color="auto" w:fill="FFFFFF"/>
          <w:lang w:val="uk-UA"/>
        </w:rPr>
        <w:t>Дубінський</w:t>
      </w:r>
      <w:proofErr w:type="spellEnd"/>
      <w:r w:rsidR="001E11D6" w:rsidRPr="000F4730">
        <w:rPr>
          <w:rFonts w:ascii="Times New Roman" w:hAnsi="Times New Roman"/>
          <w:sz w:val="28"/>
          <w:szCs w:val="28"/>
          <w:bdr w:val="none" w:sz="0" w:space="0" w:color="auto" w:frame="1"/>
          <w:shd w:val="clear" w:color="auto" w:fill="FFFFFF"/>
          <w:lang w:val="uk-UA"/>
        </w:rPr>
        <w:t xml:space="preserve"> О.А.</w:t>
      </w:r>
      <w:r w:rsidR="00CB3852">
        <w:rPr>
          <w:rFonts w:ascii="Times New Roman" w:hAnsi="Times New Roman"/>
          <w:sz w:val="28"/>
          <w:szCs w:val="28"/>
          <w:bdr w:val="none" w:sz="0" w:space="0" w:color="auto" w:frame="1"/>
          <w:shd w:val="clear" w:color="auto" w:fill="FFFFFF"/>
          <w:lang w:val="uk-UA"/>
        </w:rPr>
        <w:t xml:space="preserve"> та</w:t>
      </w:r>
      <w:r w:rsidRPr="000F4730">
        <w:rPr>
          <w:rFonts w:ascii="Times New Roman" w:hAnsi="Times New Roman"/>
          <w:sz w:val="28"/>
          <w:szCs w:val="28"/>
          <w:lang w:val="uk-UA"/>
        </w:rPr>
        <w:t xml:space="preserve"> інші)</w:t>
      </w:r>
      <w:r w:rsidR="006F7B7B" w:rsidRPr="000F4730">
        <w:rPr>
          <w:rStyle w:val="af3"/>
          <w:rFonts w:ascii="Times New Roman" w:hAnsi="Times New Roman"/>
          <w:sz w:val="28"/>
          <w:szCs w:val="28"/>
          <w:lang w:val="uk-UA"/>
        </w:rPr>
        <w:footnoteReference w:id="1"/>
      </w:r>
    </w:p>
    <w:p w:rsidR="00FB4E05" w:rsidRPr="000F4730" w:rsidRDefault="00FB4E05" w:rsidP="000F4730">
      <w:pPr>
        <w:pStyle w:val="3"/>
        <w:spacing w:before="0" w:beforeAutospacing="0" w:after="120" w:afterAutospacing="0"/>
        <w:textAlignment w:val="baseline"/>
        <w:rPr>
          <w:b w:val="0"/>
          <w:sz w:val="28"/>
          <w:szCs w:val="28"/>
          <w:lang w:val="uk-UA"/>
        </w:rPr>
      </w:pPr>
    </w:p>
    <w:p w:rsidR="00FB4E05" w:rsidRPr="000F4730" w:rsidRDefault="00FB4E05" w:rsidP="000F4730">
      <w:pPr>
        <w:spacing w:after="120" w:line="240" w:lineRule="auto"/>
        <w:rPr>
          <w:rStyle w:val="apple-style-span"/>
          <w:rFonts w:ascii="Times New Roman" w:hAnsi="Times New Roman"/>
          <w:sz w:val="28"/>
          <w:szCs w:val="28"/>
          <w:lang w:val="uk-UA"/>
        </w:rPr>
      </w:pPr>
    </w:p>
    <w:p w:rsidR="00FB4E05" w:rsidRPr="000F4730" w:rsidRDefault="00FB4E05" w:rsidP="000F4730">
      <w:pPr>
        <w:spacing w:after="120" w:line="240" w:lineRule="auto"/>
        <w:rPr>
          <w:rStyle w:val="apple-style-span"/>
          <w:rFonts w:ascii="Times New Roman" w:hAnsi="Times New Roman"/>
          <w:sz w:val="28"/>
          <w:szCs w:val="28"/>
          <w:lang w:val="uk-UA"/>
        </w:rPr>
      </w:pPr>
    </w:p>
    <w:p w:rsidR="00FB4E05" w:rsidRPr="000F4730" w:rsidRDefault="00FB4E05" w:rsidP="000F4730">
      <w:pPr>
        <w:spacing w:after="120" w:line="240" w:lineRule="auto"/>
        <w:rPr>
          <w:rStyle w:val="apple-style-span"/>
          <w:rFonts w:ascii="Times New Roman" w:hAnsi="Times New Roman"/>
          <w:sz w:val="28"/>
          <w:szCs w:val="28"/>
          <w:lang w:val="uk-UA"/>
        </w:rPr>
      </w:pPr>
    </w:p>
    <w:p w:rsidR="00FB4E05" w:rsidRPr="000F4730" w:rsidRDefault="00FB4E05" w:rsidP="000F4730">
      <w:pPr>
        <w:pStyle w:val="1"/>
        <w:numPr>
          <w:ilvl w:val="0"/>
          <w:numId w:val="1"/>
        </w:numPr>
        <w:spacing w:after="120" w:line="240" w:lineRule="auto"/>
        <w:ind w:left="0" w:firstLine="567"/>
        <w:jc w:val="both"/>
        <w:rPr>
          <w:rFonts w:ascii="Times New Roman" w:hAnsi="Times New Roman"/>
          <w:b/>
          <w:bCs/>
          <w:sz w:val="28"/>
          <w:szCs w:val="28"/>
          <w:lang w:val="uk-UA"/>
        </w:rPr>
      </w:pPr>
      <w:r w:rsidRPr="000F4730">
        <w:rPr>
          <w:rFonts w:ascii="Times New Roman" w:hAnsi="Times New Roman"/>
          <w:b/>
          <w:bCs/>
          <w:sz w:val="28"/>
          <w:szCs w:val="28"/>
          <w:lang w:val="uk-UA"/>
        </w:rPr>
        <w:t>Загальна характеристика законопроекту.</w:t>
      </w:r>
    </w:p>
    <w:p w:rsidR="00106452" w:rsidRPr="000F4730" w:rsidRDefault="00106452" w:rsidP="000F4730">
      <w:pPr>
        <w:spacing w:after="120" w:line="240" w:lineRule="auto"/>
        <w:ind w:right="91" w:firstLine="567"/>
        <w:jc w:val="both"/>
        <w:rPr>
          <w:rFonts w:ascii="Times New Roman" w:hAnsi="Times New Roman"/>
          <w:sz w:val="28"/>
          <w:szCs w:val="28"/>
          <w:lang w:val="uk-UA"/>
        </w:rPr>
      </w:pPr>
      <w:r w:rsidRPr="000F4730">
        <w:rPr>
          <w:rFonts w:ascii="Times New Roman" w:hAnsi="Times New Roman"/>
          <w:sz w:val="28"/>
          <w:szCs w:val="28"/>
          <w:lang w:val="uk-UA"/>
        </w:rPr>
        <w:t>Законопроект передбачає встановлення ціни за спожитий природний газ, яка включає в себе вартість послуг постачання, транспортування та розподілу природного газу за тарифами, встановленими Регулятором відповідно до затвердженої методики.</w:t>
      </w:r>
    </w:p>
    <w:p w:rsidR="00FB6531" w:rsidRPr="000F4730" w:rsidRDefault="00FB6531" w:rsidP="000F4730">
      <w:pPr>
        <w:spacing w:after="120" w:line="240" w:lineRule="auto"/>
        <w:ind w:right="91" w:firstLine="567"/>
        <w:jc w:val="both"/>
        <w:rPr>
          <w:rFonts w:ascii="Times New Roman" w:hAnsi="Times New Roman"/>
          <w:sz w:val="28"/>
          <w:szCs w:val="28"/>
          <w:lang w:val="uk-UA"/>
        </w:rPr>
      </w:pPr>
      <w:r w:rsidRPr="000F4730">
        <w:rPr>
          <w:rFonts w:ascii="Times New Roman" w:hAnsi="Times New Roman"/>
          <w:sz w:val="28"/>
          <w:szCs w:val="28"/>
          <w:lang w:val="uk-UA"/>
        </w:rPr>
        <w:t xml:space="preserve">Законопроект встановлює також вимоги, щоб </w:t>
      </w:r>
      <w:r w:rsidRPr="000F4730">
        <w:rPr>
          <w:rFonts w:ascii="Times New Roman" w:eastAsia="Times New Roman" w:hAnsi="Times New Roman"/>
          <w:bCs/>
          <w:color w:val="000000"/>
          <w:sz w:val="28"/>
          <w:szCs w:val="28"/>
          <w:shd w:val="clear" w:color="auto" w:fill="FFFFFF"/>
          <w:lang w:val="uk-UA" w:eastAsia="zh-CN"/>
        </w:rPr>
        <w:t>постачальники природного газу, на яких покладені спеціальні обов’язки, а також оптові продавці, що здійснюють продаж природного газу таким постачальникам повинні відкривати в установах уповноважених банків поточні рахунки із спеціальним режимом використання для зарахування коштів від споживачів, включаючи плату за транспортування та розподіл природного газу</w:t>
      </w:r>
      <w:r w:rsidRPr="000F4730">
        <w:rPr>
          <w:rFonts w:ascii="Times New Roman" w:hAnsi="Times New Roman"/>
          <w:bCs/>
          <w:color w:val="000000"/>
          <w:sz w:val="28"/>
          <w:szCs w:val="28"/>
          <w:shd w:val="clear" w:color="auto" w:fill="FFFFFF"/>
          <w:lang w:val="uk-UA" w:eastAsia="zh-CN"/>
        </w:rPr>
        <w:t>.</w:t>
      </w:r>
    </w:p>
    <w:p w:rsidR="00FB4E05" w:rsidRPr="000F4730" w:rsidRDefault="00FB4E05" w:rsidP="000F4730">
      <w:pPr>
        <w:pStyle w:val="af0"/>
        <w:numPr>
          <w:ilvl w:val="0"/>
          <w:numId w:val="1"/>
        </w:numPr>
        <w:spacing w:after="120" w:line="240" w:lineRule="auto"/>
        <w:ind w:left="0" w:firstLine="567"/>
        <w:jc w:val="both"/>
        <w:rPr>
          <w:rFonts w:ascii="Times New Roman" w:hAnsi="Times New Roman"/>
          <w:b/>
          <w:bCs/>
          <w:sz w:val="28"/>
          <w:szCs w:val="28"/>
          <w:lang w:val="uk-UA"/>
        </w:rPr>
      </w:pPr>
      <w:r w:rsidRPr="000F4730">
        <w:rPr>
          <w:rFonts w:ascii="Times New Roman" w:hAnsi="Times New Roman"/>
          <w:b/>
          <w:bCs/>
          <w:sz w:val="28"/>
          <w:szCs w:val="28"/>
          <w:lang w:val="uk-UA"/>
        </w:rPr>
        <w:t>Належність  проекту   до   пріоритетних   сфер   адаптації законодавства України до законодавства Європейського Союзу.</w:t>
      </w:r>
    </w:p>
    <w:p w:rsidR="00FB4E05" w:rsidRPr="000F4730" w:rsidRDefault="00FB4E05" w:rsidP="000F4730">
      <w:pPr>
        <w:pStyle w:val="2"/>
        <w:spacing w:line="240" w:lineRule="auto"/>
        <w:ind w:left="0" w:firstLine="567"/>
        <w:jc w:val="both"/>
        <w:rPr>
          <w:rFonts w:ascii="Times New Roman" w:eastAsia="Times New Roman" w:hAnsi="Times New Roman"/>
          <w:bCs/>
          <w:sz w:val="28"/>
          <w:szCs w:val="28"/>
          <w:lang w:val="uk-UA" w:eastAsia="ru-RU"/>
        </w:rPr>
      </w:pPr>
      <w:r w:rsidRPr="000F4730">
        <w:rPr>
          <w:rFonts w:ascii="Times New Roman" w:eastAsia="Times New Roman" w:hAnsi="Times New Roman"/>
          <w:bCs/>
          <w:sz w:val="28"/>
          <w:szCs w:val="28"/>
          <w:lang w:val="uk-UA" w:eastAsia="ru-RU"/>
        </w:rPr>
        <w:t>Проект закону за предметом правового регулювання належить до сфери</w:t>
      </w:r>
      <w:r w:rsidRPr="000F4730">
        <w:rPr>
          <w:rFonts w:ascii="Times New Roman" w:eastAsia="Times New Roman" w:hAnsi="Times New Roman"/>
          <w:b/>
          <w:bCs/>
          <w:sz w:val="28"/>
          <w:szCs w:val="28"/>
          <w:lang w:val="uk-UA" w:eastAsia="ru-RU"/>
        </w:rPr>
        <w:t xml:space="preserve"> </w:t>
      </w:r>
      <w:r w:rsidRPr="000F4730">
        <w:rPr>
          <w:rFonts w:ascii="Times New Roman" w:hAnsi="Times New Roman"/>
          <w:b/>
          <w:sz w:val="28"/>
          <w:szCs w:val="28"/>
          <w:lang w:val="uk-UA"/>
        </w:rPr>
        <w:t>енергетики</w:t>
      </w:r>
      <w:r w:rsidRPr="000F4730">
        <w:rPr>
          <w:rFonts w:ascii="Times New Roman" w:eastAsia="Times New Roman" w:hAnsi="Times New Roman"/>
          <w:bCs/>
          <w:sz w:val="28"/>
          <w:szCs w:val="28"/>
          <w:lang w:val="uk-UA" w:eastAsia="ru-RU"/>
        </w:rPr>
        <w:t>, яка відповідно до Закону України «Про Загальнодержавну програму адаптації законодавства України до законодавства Європейського Союзу» від 18 березня 2004 року № 1629-ІV належить до пріоритетних сфер, в яких здійснюється адаптація законодавства України до законодавства Європейського Союзу.</w:t>
      </w:r>
    </w:p>
    <w:p w:rsidR="00FB4E05" w:rsidRPr="000F4730" w:rsidRDefault="00FB4E05" w:rsidP="000F4730">
      <w:pPr>
        <w:pStyle w:val="af0"/>
        <w:numPr>
          <w:ilvl w:val="0"/>
          <w:numId w:val="1"/>
        </w:numPr>
        <w:spacing w:after="120" w:line="240" w:lineRule="auto"/>
        <w:ind w:left="0" w:firstLine="567"/>
        <w:jc w:val="both"/>
        <w:rPr>
          <w:rFonts w:ascii="Times New Roman" w:hAnsi="Times New Roman"/>
          <w:b/>
          <w:bCs/>
          <w:sz w:val="28"/>
          <w:szCs w:val="28"/>
          <w:lang w:val="uk-UA"/>
        </w:rPr>
      </w:pPr>
      <w:r w:rsidRPr="000F4730">
        <w:rPr>
          <w:rFonts w:ascii="Times New Roman" w:hAnsi="Times New Roman"/>
          <w:b/>
          <w:bCs/>
          <w:sz w:val="28"/>
          <w:szCs w:val="28"/>
          <w:lang w:val="uk-UA"/>
        </w:rPr>
        <w:lastRenderedPageBreak/>
        <w:t>Порядок вирішення у законодавстві ЄС питань, що належать до сфери правового регулювання проекту.</w:t>
      </w:r>
    </w:p>
    <w:p w:rsidR="00FB4E05" w:rsidRPr="000F4730" w:rsidRDefault="00FB4E05" w:rsidP="000F4730">
      <w:pPr>
        <w:numPr>
          <w:ilvl w:val="0"/>
          <w:numId w:val="2"/>
        </w:numPr>
        <w:tabs>
          <w:tab w:val="num" w:pos="720"/>
        </w:tabs>
        <w:spacing w:after="120" w:line="240" w:lineRule="auto"/>
        <w:ind w:left="720" w:hanging="720"/>
        <w:jc w:val="both"/>
        <w:rPr>
          <w:rFonts w:ascii="Times New Roman" w:hAnsi="Times New Roman"/>
          <w:sz w:val="28"/>
          <w:szCs w:val="28"/>
          <w:lang w:val="uk-UA"/>
        </w:rPr>
      </w:pPr>
      <w:r w:rsidRPr="000F4730">
        <w:rPr>
          <w:rFonts w:ascii="Times New Roman" w:hAnsi="Times New Roman"/>
          <w:sz w:val="28"/>
          <w:szCs w:val="28"/>
          <w:lang w:val="uk-UA"/>
        </w:rPr>
        <w:t>Угодою про асоціацію (Глава 1 «Співробітництво у сфері енергетики, включаючи ядерну енергетику» Розділу V «Економічне та галузеве співробітництво», відповідно до якої сторони домовилися продовжувати та активізувати існуюче співробітництво V сфері енергетики з мстою підвищення енергетичної безпеки, конкурентоспроможності та стабільності, що є необхідним для просування економічного зростання та досягнення прогресу у напрямку ринкової інтеграції, в тому числі шляхом поступового зближення в енергетичному секторі).</w:t>
      </w:r>
    </w:p>
    <w:p w:rsidR="00FB4E05" w:rsidRPr="000F4730" w:rsidRDefault="00FB4E05" w:rsidP="000F4730">
      <w:pPr>
        <w:numPr>
          <w:ilvl w:val="0"/>
          <w:numId w:val="2"/>
        </w:numPr>
        <w:tabs>
          <w:tab w:val="num" w:pos="720"/>
        </w:tabs>
        <w:spacing w:after="120" w:line="240" w:lineRule="auto"/>
        <w:ind w:left="720" w:hanging="720"/>
        <w:jc w:val="both"/>
        <w:rPr>
          <w:rFonts w:ascii="Times New Roman" w:hAnsi="Times New Roman"/>
          <w:sz w:val="28"/>
          <w:szCs w:val="28"/>
          <w:lang w:val="uk-UA"/>
        </w:rPr>
      </w:pPr>
      <w:r w:rsidRPr="000F4730">
        <w:rPr>
          <w:rFonts w:ascii="Times New Roman" w:hAnsi="Times New Roman"/>
          <w:sz w:val="28"/>
          <w:szCs w:val="28"/>
          <w:lang w:val="uk-UA"/>
        </w:rPr>
        <w:t>Додатком XXVII до Угоди про асоціацію, яким передбачено імплементацію Директиви 2009/73/СС від 13 липня 2009 року щодо внутрішнього ринку природного газу та про скасування Директиви 2003/55/СС (далі - Директива 2009/73/СС).</w:t>
      </w:r>
    </w:p>
    <w:p w:rsidR="00FB4E05" w:rsidRPr="000F4730" w:rsidRDefault="00FB4E05" w:rsidP="000F4730">
      <w:pPr>
        <w:numPr>
          <w:ilvl w:val="0"/>
          <w:numId w:val="2"/>
        </w:numPr>
        <w:tabs>
          <w:tab w:val="num" w:pos="720"/>
        </w:tabs>
        <w:spacing w:after="120" w:line="240" w:lineRule="auto"/>
        <w:ind w:left="720" w:hanging="720"/>
        <w:jc w:val="both"/>
        <w:rPr>
          <w:rStyle w:val="ad"/>
          <w:rFonts w:ascii="Times New Roman" w:hAnsi="Times New Roman"/>
          <w:i w:val="0"/>
          <w:iCs w:val="0"/>
          <w:sz w:val="28"/>
          <w:szCs w:val="28"/>
          <w:lang w:val="uk-UA"/>
        </w:rPr>
      </w:pPr>
      <w:r w:rsidRPr="000F4730">
        <w:rPr>
          <w:rFonts w:ascii="Times New Roman" w:hAnsi="Times New Roman"/>
          <w:sz w:val="28"/>
          <w:szCs w:val="28"/>
          <w:lang w:val="uk-UA"/>
        </w:rPr>
        <w:t xml:space="preserve">Директивою </w:t>
      </w:r>
      <w:r w:rsidRPr="000F4730">
        <w:rPr>
          <w:rFonts w:ascii="Times New Roman" w:hAnsi="Times New Roman"/>
          <w:bCs/>
          <w:sz w:val="28"/>
          <w:szCs w:val="28"/>
          <w:lang w:val="uk-UA"/>
        </w:rPr>
        <w:t xml:space="preserve">2009/73/ЄС від 13 липня 2009 року про спільні правила внутрішнього ринку природного газу та про скасування Директиви 2003/55/ЄС </w:t>
      </w:r>
      <w:r w:rsidRPr="000F4730">
        <w:rPr>
          <w:rStyle w:val="ad"/>
          <w:rFonts w:ascii="Times New Roman" w:hAnsi="Times New Roman"/>
          <w:sz w:val="28"/>
          <w:szCs w:val="28"/>
          <w:lang w:val="uk-UA"/>
        </w:rPr>
        <w:t>(OJ L 211, 14.8.2009, p. 94–136).</w:t>
      </w:r>
    </w:p>
    <w:p w:rsidR="00FB4E05" w:rsidRPr="000F4730" w:rsidRDefault="00FB4E05" w:rsidP="000F4730">
      <w:pPr>
        <w:numPr>
          <w:ilvl w:val="0"/>
          <w:numId w:val="2"/>
        </w:numPr>
        <w:tabs>
          <w:tab w:val="num" w:pos="720"/>
        </w:tabs>
        <w:spacing w:after="120" w:line="240" w:lineRule="auto"/>
        <w:ind w:left="720" w:hanging="720"/>
        <w:jc w:val="both"/>
        <w:rPr>
          <w:rFonts w:ascii="Times New Roman" w:hAnsi="Times New Roman"/>
          <w:sz w:val="28"/>
          <w:szCs w:val="28"/>
          <w:lang w:val="uk-UA"/>
        </w:rPr>
      </w:pPr>
      <w:r w:rsidRPr="000F4730">
        <w:rPr>
          <w:rFonts w:ascii="Times New Roman" w:hAnsi="Times New Roman"/>
          <w:sz w:val="28"/>
          <w:szCs w:val="28"/>
          <w:lang w:val="uk-UA"/>
        </w:rPr>
        <w:t>Договором про заснування Енергетичного Співтовариства.</w:t>
      </w:r>
    </w:p>
    <w:p w:rsidR="00FB4E05" w:rsidRPr="000F4730" w:rsidRDefault="00FB4E05" w:rsidP="000F4730">
      <w:pPr>
        <w:spacing w:after="120" w:line="240" w:lineRule="auto"/>
        <w:ind w:left="720"/>
        <w:jc w:val="both"/>
        <w:rPr>
          <w:rStyle w:val="ad"/>
          <w:rFonts w:ascii="Times New Roman" w:hAnsi="Times New Roman"/>
          <w:i w:val="0"/>
          <w:iCs w:val="0"/>
          <w:sz w:val="28"/>
          <w:szCs w:val="28"/>
          <w:lang w:val="uk-UA"/>
        </w:rPr>
      </w:pPr>
    </w:p>
    <w:p w:rsidR="00FB4E05" w:rsidRPr="000F4730" w:rsidRDefault="00FB4E05" w:rsidP="000F4730">
      <w:pPr>
        <w:pStyle w:val="1"/>
        <w:numPr>
          <w:ilvl w:val="0"/>
          <w:numId w:val="1"/>
        </w:numPr>
        <w:spacing w:after="120" w:line="240" w:lineRule="auto"/>
        <w:ind w:left="0" w:firstLine="567"/>
        <w:jc w:val="both"/>
        <w:rPr>
          <w:rFonts w:ascii="Times New Roman" w:hAnsi="Times New Roman"/>
          <w:b/>
          <w:bCs/>
          <w:sz w:val="28"/>
          <w:szCs w:val="28"/>
          <w:lang w:val="uk-UA"/>
        </w:rPr>
      </w:pPr>
      <w:r w:rsidRPr="000F4730">
        <w:rPr>
          <w:rFonts w:ascii="Times New Roman" w:hAnsi="Times New Roman"/>
          <w:b/>
          <w:sz w:val="28"/>
          <w:szCs w:val="28"/>
          <w:lang w:val="uk-UA"/>
        </w:rPr>
        <w:t>Відповідність законопроекту праву ЄС, Угоді про асоціацію.</w:t>
      </w:r>
    </w:p>
    <w:p w:rsidR="00FB4E05" w:rsidRPr="000F4730" w:rsidRDefault="00FB4E05" w:rsidP="000F4730">
      <w:pPr>
        <w:pStyle w:val="1"/>
        <w:spacing w:after="120" w:line="240" w:lineRule="auto"/>
        <w:ind w:left="567"/>
        <w:jc w:val="both"/>
        <w:rPr>
          <w:rFonts w:ascii="Times New Roman" w:hAnsi="Times New Roman"/>
          <w:sz w:val="28"/>
          <w:szCs w:val="28"/>
          <w:lang w:val="uk-UA"/>
        </w:rPr>
      </w:pPr>
      <w:r w:rsidRPr="000F4730">
        <w:rPr>
          <w:rFonts w:ascii="Times New Roman" w:hAnsi="Times New Roman"/>
          <w:sz w:val="28"/>
          <w:szCs w:val="28"/>
          <w:lang w:val="uk-UA"/>
        </w:rPr>
        <w:t xml:space="preserve">Законопроект </w:t>
      </w:r>
      <w:r w:rsidRPr="000F4730">
        <w:rPr>
          <w:rFonts w:ascii="Times New Roman" w:hAnsi="Times New Roman"/>
          <w:b/>
          <w:sz w:val="28"/>
          <w:szCs w:val="28"/>
          <w:u w:val="single"/>
          <w:lang w:val="uk-UA"/>
        </w:rPr>
        <w:t>суперечить</w:t>
      </w:r>
      <w:r w:rsidRPr="000F4730">
        <w:rPr>
          <w:rFonts w:ascii="Times New Roman" w:hAnsi="Times New Roman"/>
          <w:b/>
          <w:sz w:val="28"/>
          <w:szCs w:val="28"/>
          <w:lang w:val="uk-UA"/>
        </w:rPr>
        <w:t xml:space="preserve"> </w:t>
      </w:r>
      <w:r w:rsidRPr="000F4730">
        <w:rPr>
          <w:rFonts w:ascii="Times New Roman" w:hAnsi="Times New Roman"/>
          <w:sz w:val="28"/>
          <w:szCs w:val="28"/>
          <w:lang w:val="uk-UA"/>
        </w:rPr>
        <w:t>праву ЄС.</w:t>
      </w:r>
    </w:p>
    <w:p w:rsidR="00FB4E05" w:rsidRPr="000F4730" w:rsidRDefault="00FB4E05" w:rsidP="000F4730">
      <w:pPr>
        <w:spacing w:after="120" w:line="240" w:lineRule="auto"/>
        <w:ind w:firstLine="567"/>
        <w:jc w:val="both"/>
        <w:rPr>
          <w:rFonts w:ascii="Times New Roman" w:hAnsi="Times New Roman"/>
          <w:sz w:val="28"/>
          <w:szCs w:val="28"/>
          <w:lang w:val="uk-UA"/>
        </w:rPr>
      </w:pPr>
      <w:r w:rsidRPr="000F4730">
        <w:rPr>
          <w:rFonts w:ascii="Times New Roman" w:hAnsi="Times New Roman"/>
          <w:sz w:val="28"/>
          <w:szCs w:val="28"/>
          <w:lang w:val="uk-UA"/>
        </w:rPr>
        <w:t>Комітет з питань європейської інтеграції має наступні зауваження до законопроекту:</w:t>
      </w:r>
    </w:p>
    <w:p w:rsidR="00F90500" w:rsidRPr="000F4730" w:rsidRDefault="00F90500" w:rsidP="000F4730">
      <w:pPr>
        <w:pStyle w:val="1"/>
        <w:numPr>
          <w:ilvl w:val="0"/>
          <w:numId w:val="3"/>
        </w:numPr>
        <w:spacing w:after="120" w:line="240" w:lineRule="auto"/>
        <w:ind w:left="0" w:firstLine="0"/>
        <w:jc w:val="both"/>
        <w:rPr>
          <w:rFonts w:ascii="Times New Roman" w:hAnsi="Times New Roman"/>
          <w:sz w:val="28"/>
          <w:szCs w:val="28"/>
          <w:lang w:val="uk-UA"/>
        </w:rPr>
      </w:pPr>
      <w:r w:rsidRPr="000F4730">
        <w:rPr>
          <w:rFonts w:ascii="Times New Roman" w:hAnsi="Times New Roman"/>
          <w:sz w:val="28"/>
          <w:szCs w:val="28"/>
          <w:lang w:val="uk-UA"/>
        </w:rPr>
        <w:t>З</w:t>
      </w:r>
      <w:r w:rsidR="00596FB5" w:rsidRPr="000F4730">
        <w:rPr>
          <w:rFonts w:ascii="Times New Roman" w:hAnsi="Times New Roman"/>
          <w:sz w:val="28"/>
          <w:szCs w:val="28"/>
          <w:lang w:val="uk-UA"/>
        </w:rPr>
        <w:t>аконопроект</w:t>
      </w:r>
      <w:r w:rsidRPr="000F4730">
        <w:rPr>
          <w:rFonts w:ascii="Times New Roman" w:hAnsi="Times New Roman"/>
          <w:sz w:val="28"/>
          <w:szCs w:val="28"/>
          <w:lang w:val="uk-UA"/>
        </w:rPr>
        <w:t xml:space="preserve"> </w:t>
      </w:r>
      <w:r w:rsidR="00596FB5" w:rsidRPr="000F4730">
        <w:rPr>
          <w:rFonts w:ascii="Times New Roman" w:hAnsi="Times New Roman"/>
          <w:sz w:val="28"/>
          <w:szCs w:val="28"/>
          <w:lang w:val="uk-UA"/>
        </w:rPr>
        <w:t xml:space="preserve">вносить зміни до </w:t>
      </w:r>
      <w:r w:rsidR="00596FB5" w:rsidRPr="000F4730">
        <w:rPr>
          <w:rFonts w:ascii="Times New Roman" w:hAnsi="Times New Roman"/>
          <w:bCs/>
          <w:sz w:val="28"/>
          <w:szCs w:val="28"/>
          <w:lang w:val="uk-UA"/>
        </w:rPr>
        <w:t xml:space="preserve">п.6) статті 11 Закону України </w:t>
      </w:r>
      <w:r w:rsidR="00596FB5" w:rsidRPr="000F4730">
        <w:rPr>
          <w:rFonts w:ascii="Times New Roman" w:hAnsi="Times New Roman"/>
          <w:sz w:val="28"/>
          <w:szCs w:val="28"/>
          <w:lang w:val="uk-UA"/>
        </w:rPr>
        <w:t>«</w:t>
      </w:r>
      <w:r w:rsidR="00596FB5" w:rsidRPr="000F4730">
        <w:rPr>
          <w:rFonts w:ascii="Times New Roman" w:hAnsi="Times New Roman"/>
          <w:bCs/>
          <w:sz w:val="28"/>
          <w:szCs w:val="28"/>
          <w:shd w:val="clear" w:color="auto" w:fill="FFFFFF"/>
          <w:lang w:val="uk-UA"/>
        </w:rPr>
        <w:t>Про ринок природного газу» положення</w:t>
      </w:r>
      <w:r w:rsidR="00C15170">
        <w:rPr>
          <w:rFonts w:ascii="Times New Roman" w:hAnsi="Times New Roman"/>
          <w:bCs/>
          <w:sz w:val="28"/>
          <w:szCs w:val="28"/>
          <w:shd w:val="clear" w:color="auto" w:fill="FFFFFF"/>
          <w:lang w:val="uk-UA"/>
        </w:rPr>
        <w:t>ми</w:t>
      </w:r>
      <w:r w:rsidR="00596FB5" w:rsidRPr="000F4730">
        <w:rPr>
          <w:rFonts w:ascii="Times New Roman" w:hAnsi="Times New Roman"/>
          <w:bCs/>
          <w:sz w:val="28"/>
          <w:szCs w:val="28"/>
          <w:shd w:val="clear" w:color="auto" w:fill="FFFFFF"/>
          <w:lang w:val="uk-UA"/>
        </w:rPr>
        <w:t>, які</w:t>
      </w:r>
      <w:r w:rsidR="00596FB5" w:rsidRPr="000F4730">
        <w:rPr>
          <w:rFonts w:ascii="Times New Roman" w:hAnsi="Times New Roman"/>
          <w:sz w:val="28"/>
          <w:szCs w:val="28"/>
          <w:lang w:val="uk-UA"/>
        </w:rPr>
        <w:t xml:space="preserve"> передбачають</w:t>
      </w:r>
      <w:r w:rsidRPr="000F4730">
        <w:rPr>
          <w:rFonts w:ascii="Times New Roman" w:hAnsi="Times New Roman"/>
          <w:sz w:val="28"/>
          <w:szCs w:val="28"/>
          <w:lang w:val="uk-UA"/>
        </w:rPr>
        <w:t>, що «д</w:t>
      </w:r>
      <w:r w:rsidRPr="000F4730">
        <w:rPr>
          <w:rFonts w:ascii="Times New Roman" w:eastAsia="Times New Roman" w:hAnsi="Times New Roman"/>
          <w:bCs/>
          <w:color w:val="000000"/>
          <w:sz w:val="28"/>
          <w:szCs w:val="28"/>
          <w:shd w:val="clear" w:color="auto" w:fill="FFFFFF"/>
          <w:lang w:val="uk-UA" w:eastAsia="zh-CN"/>
        </w:rPr>
        <w:t>ля проведення розрахунків за спожитий природний газ постачальники природного газу, на яких покладені спеціальні обов’язки для забезпечення загальносуспільних інтересів у процесі функціонування ринку природного газу, їх структурні підрозділи, а також оптові продавці, що здійснюють продаж природного газу таким постачальникам на виконання спеціальних обов’язків, покладених на таких продавців, відкривають в установах уповноважених банків поточні рахунки із спеціальним режимом використання для зарахування коштів, в тому числі за транспортування та розподіл природного газу, від споживачів</w:t>
      </w:r>
      <w:r w:rsidR="00596FB5" w:rsidRPr="000F4730">
        <w:rPr>
          <w:rFonts w:ascii="Times New Roman" w:hAnsi="Times New Roman"/>
          <w:bCs/>
          <w:color w:val="000000"/>
          <w:sz w:val="28"/>
          <w:szCs w:val="28"/>
          <w:shd w:val="clear" w:color="auto" w:fill="FFFFFF"/>
          <w:lang w:val="uk-UA" w:eastAsia="zh-CN"/>
        </w:rPr>
        <w:t>»</w:t>
      </w:r>
      <w:r w:rsidR="001478C8">
        <w:rPr>
          <w:rFonts w:ascii="Times New Roman" w:hAnsi="Times New Roman"/>
          <w:bCs/>
          <w:color w:val="000000"/>
          <w:sz w:val="28"/>
          <w:szCs w:val="28"/>
          <w:shd w:val="clear" w:color="auto" w:fill="FFFFFF"/>
          <w:lang w:val="uk-UA" w:eastAsia="zh-CN"/>
        </w:rPr>
        <w:t>.</w:t>
      </w:r>
    </w:p>
    <w:p w:rsidR="00690680" w:rsidRPr="000F4730" w:rsidRDefault="00FB4E05" w:rsidP="000F4730">
      <w:pPr>
        <w:pStyle w:val="af"/>
        <w:spacing w:after="120"/>
        <w:ind w:firstLine="567"/>
        <w:jc w:val="both"/>
        <w:rPr>
          <w:rFonts w:ascii="Times New Roman" w:hAnsi="Times New Roman" w:cs="Times New Roman"/>
          <w:sz w:val="28"/>
          <w:szCs w:val="28"/>
          <w:lang w:eastAsia="uk-UA"/>
        </w:rPr>
      </w:pPr>
      <w:r w:rsidRPr="000F4730">
        <w:rPr>
          <w:rFonts w:ascii="Times New Roman" w:hAnsi="Times New Roman" w:cs="Times New Roman"/>
          <w:sz w:val="28"/>
          <w:szCs w:val="28"/>
          <w:lang w:eastAsia="uk-UA"/>
        </w:rPr>
        <w:t>Натомість для інших постачальників, які не підпадають</w:t>
      </w:r>
      <w:r w:rsidR="007C5462">
        <w:rPr>
          <w:rFonts w:ascii="Times New Roman" w:hAnsi="Times New Roman" w:cs="Times New Roman"/>
          <w:sz w:val="28"/>
          <w:szCs w:val="28"/>
          <w:lang w:eastAsia="uk-UA"/>
        </w:rPr>
        <w:t xml:space="preserve"> під дію спеціальних обов’язків</w:t>
      </w:r>
      <w:r w:rsidRPr="000F4730">
        <w:rPr>
          <w:rFonts w:ascii="Times New Roman" w:hAnsi="Times New Roman" w:cs="Times New Roman"/>
          <w:sz w:val="28"/>
          <w:szCs w:val="28"/>
          <w:lang w:eastAsia="uk-UA"/>
        </w:rPr>
        <w:t xml:space="preserve"> такі вимоги не встановлені, що відповідно створює нерівні умови для постачальників природного газу, ускладнює реалізацію права споживача на вільний вибір постачальника та стає перешкодою до розвитку вільної</w:t>
      </w:r>
      <w:r w:rsidRPr="000F4730">
        <w:rPr>
          <w:rFonts w:ascii="Times New Roman" w:hAnsi="Times New Roman" w:cs="Times New Roman"/>
          <w:sz w:val="28"/>
          <w:szCs w:val="28"/>
        </w:rPr>
        <w:t xml:space="preserve"> </w:t>
      </w:r>
      <w:r w:rsidRPr="000F4730">
        <w:rPr>
          <w:rFonts w:ascii="Times New Roman" w:hAnsi="Times New Roman" w:cs="Times New Roman"/>
          <w:sz w:val="28"/>
          <w:szCs w:val="28"/>
          <w:lang w:eastAsia="uk-UA"/>
        </w:rPr>
        <w:t>добросовісної конкуренції на ринку природного газу.</w:t>
      </w:r>
    </w:p>
    <w:p w:rsidR="00690680" w:rsidRPr="000F4730" w:rsidRDefault="00690680" w:rsidP="000F4730">
      <w:pPr>
        <w:pStyle w:val="af"/>
        <w:spacing w:after="120"/>
        <w:ind w:firstLine="567"/>
        <w:jc w:val="both"/>
        <w:rPr>
          <w:rFonts w:ascii="Times New Roman" w:hAnsi="Times New Roman" w:cs="Times New Roman"/>
          <w:sz w:val="28"/>
          <w:szCs w:val="28"/>
          <w:lang w:eastAsia="uk-UA"/>
        </w:rPr>
      </w:pPr>
      <w:r w:rsidRPr="000F4730">
        <w:rPr>
          <w:rFonts w:ascii="Times New Roman" w:hAnsi="Times New Roman" w:cs="Times New Roman"/>
          <w:sz w:val="28"/>
          <w:szCs w:val="28"/>
          <w:lang w:eastAsia="uk-UA"/>
        </w:rPr>
        <w:t xml:space="preserve">Тому, зазначене положення законопроекту суперечить п.54 преамбули </w:t>
      </w:r>
      <w:r w:rsidRPr="000F4730">
        <w:rPr>
          <w:rFonts w:ascii="Times New Roman" w:hAnsi="Times New Roman" w:cs="Times New Roman"/>
          <w:sz w:val="28"/>
          <w:szCs w:val="28"/>
        </w:rPr>
        <w:t xml:space="preserve">Директиви 2009/73/ЄС, яка передбачає, що «просування чесної конкуренції та легкого доступу для різних постачальників повинно бути найбільш важливим для </w:t>
      </w:r>
      <w:r w:rsidRPr="000F4730">
        <w:rPr>
          <w:rFonts w:ascii="Times New Roman" w:hAnsi="Times New Roman" w:cs="Times New Roman"/>
          <w:sz w:val="28"/>
          <w:szCs w:val="28"/>
        </w:rPr>
        <w:lastRenderedPageBreak/>
        <w:t xml:space="preserve">держав-членів для того, щоб </w:t>
      </w:r>
      <w:r w:rsidR="00F90500" w:rsidRPr="000F4730">
        <w:rPr>
          <w:rFonts w:ascii="Times New Roman" w:hAnsi="Times New Roman" w:cs="Times New Roman"/>
          <w:sz w:val="28"/>
          <w:szCs w:val="28"/>
        </w:rPr>
        <w:t xml:space="preserve">дозволити споживачам отримати повну перевагу можливостей лібералізованого внутрішнього ринку природного газу». </w:t>
      </w:r>
    </w:p>
    <w:p w:rsidR="00FB4E05" w:rsidRPr="000F4730" w:rsidRDefault="00FB4E05" w:rsidP="000F4730">
      <w:pPr>
        <w:pStyle w:val="af"/>
        <w:spacing w:after="120"/>
        <w:ind w:firstLine="567"/>
        <w:jc w:val="both"/>
        <w:rPr>
          <w:rFonts w:ascii="Times New Roman" w:hAnsi="Times New Roman" w:cs="Times New Roman"/>
          <w:sz w:val="28"/>
          <w:szCs w:val="28"/>
        </w:rPr>
      </w:pPr>
      <w:r w:rsidRPr="000F4730">
        <w:rPr>
          <w:rFonts w:ascii="Times New Roman" w:hAnsi="Times New Roman" w:cs="Times New Roman"/>
          <w:sz w:val="28"/>
          <w:szCs w:val="28"/>
        </w:rPr>
        <w:t>На додаток, Комітет має пропозиції до законопроекту:</w:t>
      </w:r>
    </w:p>
    <w:p w:rsidR="00FB4E05" w:rsidRPr="000F4730" w:rsidRDefault="00596FB5" w:rsidP="000F4730">
      <w:pPr>
        <w:pStyle w:val="1"/>
        <w:numPr>
          <w:ilvl w:val="0"/>
          <w:numId w:val="9"/>
        </w:numPr>
        <w:spacing w:after="120" w:line="240" w:lineRule="auto"/>
        <w:ind w:left="1134" w:hanging="567"/>
        <w:jc w:val="both"/>
        <w:rPr>
          <w:rFonts w:ascii="Times New Roman" w:hAnsi="Times New Roman"/>
          <w:bCs/>
          <w:sz w:val="28"/>
          <w:szCs w:val="28"/>
          <w:lang w:val="uk-UA"/>
        </w:rPr>
      </w:pPr>
      <w:r w:rsidRPr="000F4730">
        <w:rPr>
          <w:rFonts w:ascii="Times New Roman" w:hAnsi="Times New Roman"/>
          <w:bCs/>
          <w:sz w:val="28"/>
          <w:szCs w:val="28"/>
          <w:lang w:val="uk-UA"/>
        </w:rPr>
        <w:t xml:space="preserve">З </w:t>
      </w:r>
      <w:r w:rsidR="00FB4E05" w:rsidRPr="000F4730">
        <w:rPr>
          <w:rFonts w:ascii="Times New Roman" w:hAnsi="Times New Roman"/>
          <w:bCs/>
          <w:sz w:val="28"/>
          <w:szCs w:val="28"/>
          <w:lang w:val="uk-UA"/>
        </w:rPr>
        <w:t xml:space="preserve">метою забезпечення прозорості рахунків доцільно передбачити положення </w:t>
      </w:r>
      <w:r w:rsidR="00FB4E05" w:rsidRPr="000F4730">
        <w:rPr>
          <w:rFonts w:ascii="Times New Roman" w:hAnsi="Times New Roman"/>
          <w:sz w:val="28"/>
          <w:szCs w:val="28"/>
          <w:lang w:val="uk-UA"/>
        </w:rPr>
        <w:t xml:space="preserve">пункту 6 статті 17 Директиви </w:t>
      </w:r>
      <w:r w:rsidR="00FB4E05" w:rsidRPr="000F4730">
        <w:rPr>
          <w:rFonts w:ascii="Times New Roman" w:hAnsi="Times New Roman"/>
          <w:bCs/>
          <w:sz w:val="28"/>
          <w:szCs w:val="28"/>
          <w:lang w:val="uk-UA"/>
        </w:rPr>
        <w:t xml:space="preserve">2009/73/ЄС, </w:t>
      </w:r>
      <w:r w:rsidR="007C5462">
        <w:rPr>
          <w:rFonts w:ascii="Times New Roman" w:hAnsi="Times New Roman"/>
          <w:bCs/>
          <w:sz w:val="28"/>
          <w:szCs w:val="28"/>
          <w:lang w:val="uk-UA"/>
        </w:rPr>
        <w:t>яке зазначає, що</w:t>
      </w:r>
      <w:r w:rsidR="00FB4E05" w:rsidRPr="000F4730">
        <w:rPr>
          <w:rFonts w:ascii="Times New Roman" w:hAnsi="Times New Roman"/>
          <w:bCs/>
          <w:sz w:val="28"/>
          <w:szCs w:val="28"/>
          <w:lang w:val="uk-UA"/>
        </w:rPr>
        <w:t xml:space="preserve"> «рахунки операторів системи постачання повинні перевірятися аудиторами іншими, ніж ті, котрі перевіряють вертикально-інтегровану організацію чи будь-яку його частину». </w:t>
      </w:r>
    </w:p>
    <w:p w:rsidR="00FB4E05" w:rsidRPr="00BD61E0" w:rsidRDefault="00596FB5" w:rsidP="00BD61E0">
      <w:pPr>
        <w:pStyle w:val="1"/>
        <w:numPr>
          <w:ilvl w:val="0"/>
          <w:numId w:val="9"/>
        </w:numPr>
        <w:spacing w:after="120" w:line="240" w:lineRule="auto"/>
        <w:ind w:left="1134" w:hanging="567"/>
        <w:jc w:val="both"/>
        <w:rPr>
          <w:rFonts w:ascii="Times New Roman" w:hAnsi="Times New Roman"/>
          <w:bCs/>
          <w:sz w:val="28"/>
          <w:szCs w:val="28"/>
          <w:lang w:val="uk-UA"/>
        </w:rPr>
      </w:pPr>
      <w:r w:rsidRPr="000F4730">
        <w:rPr>
          <w:rFonts w:ascii="Times New Roman" w:hAnsi="Times New Roman"/>
          <w:sz w:val="28"/>
          <w:szCs w:val="28"/>
          <w:lang w:val="uk-UA"/>
        </w:rPr>
        <w:t xml:space="preserve">Важливо </w:t>
      </w:r>
      <w:r w:rsidR="00FB4E05" w:rsidRPr="000F4730">
        <w:rPr>
          <w:rFonts w:ascii="Times New Roman" w:hAnsi="Times New Roman"/>
          <w:sz w:val="28"/>
          <w:szCs w:val="28"/>
          <w:lang w:val="uk-UA"/>
        </w:rPr>
        <w:t xml:space="preserve">також передбачити положення пункту 3 статті 31 Директиви </w:t>
      </w:r>
      <w:r w:rsidR="00FB4E05" w:rsidRPr="000F4730">
        <w:rPr>
          <w:rFonts w:ascii="Times New Roman" w:hAnsi="Times New Roman"/>
          <w:bCs/>
          <w:sz w:val="28"/>
          <w:szCs w:val="28"/>
          <w:lang w:val="uk-UA"/>
        </w:rPr>
        <w:t xml:space="preserve">2009/73/ЄС, яка забезпечує, щоб суб’єкти ринку природнього газу повинні в своєму внутрішньому бухгалтерському обліку вести окремо рахунки за </w:t>
      </w:r>
      <w:r w:rsidR="00FB4E05" w:rsidRPr="00BD61E0">
        <w:rPr>
          <w:rFonts w:ascii="Times New Roman" w:hAnsi="Times New Roman"/>
          <w:bCs/>
          <w:sz w:val="28"/>
          <w:szCs w:val="28"/>
          <w:lang w:val="uk-UA"/>
        </w:rPr>
        <w:t>кожен вид діяльності з постачання, розподілу, СПГ та зберігання.</w:t>
      </w:r>
    </w:p>
    <w:p w:rsidR="00FB4E05" w:rsidRPr="00BD61E0" w:rsidRDefault="00596FB5" w:rsidP="00BD61E0">
      <w:pPr>
        <w:pStyle w:val="1"/>
        <w:numPr>
          <w:ilvl w:val="0"/>
          <w:numId w:val="9"/>
        </w:numPr>
        <w:spacing w:after="120" w:line="240" w:lineRule="auto"/>
        <w:ind w:left="1134" w:hanging="567"/>
        <w:jc w:val="both"/>
        <w:rPr>
          <w:rFonts w:ascii="Times New Roman" w:hAnsi="Times New Roman"/>
          <w:bCs/>
          <w:sz w:val="28"/>
          <w:szCs w:val="28"/>
          <w:lang w:val="uk-UA"/>
        </w:rPr>
      </w:pPr>
      <w:r w:rsidRPr="00BD61E0">
        <w:rPr>
          <w:rFonts w:ascii="Times New Roman" w:hAnsi="Times New Roman"/>
          <w:bCs/>
          <w:sz w:val="28"/>
          <w:szCs w:val="28"/>
          <w:lang w:val="uk-UA"/>
        </w:rPr>
        <w:t>Варто також передбачити в законопроекті додатковий захист споживачів, як передбачено підпунктом с)</w:t>
      </w:r>
      <w:r w:rsidRPr="00BD61E0">
        <w:rPr>
          <w:rFonts w:ascii="Times New Roman" w:hAnsi="Times New Roman"/>
          <w:sz w:val="28"/>
          <w:szCs w:val="28"/>
          <w:lang w:val="uk-UA"/>
        </w:rPr>
        <w:t xml:space="preserve"> пункту 1) Додатку І Директиви </w:t>
      </w:r>
      <w:r w:rsidRPr="00BD61E0">
        <w:rPr>
          <w:rFonts w:ascii="Times New Roman" w:hAnsi="Times New Roman"/>
          <w:bCs/>
          <w:sz w:val="28"/>
          <w:szCs w:val="28"/>
          <w:lang w:val="uk-UA"/>
        </w:rPr>
        <w:t>2009/73/ЄС, яким зазначається, що з споживачів не стягується платня за зміну постачальника послуг.</w:t>
      </w:r>
    </w:p>
    <w:p w:rsidR="00BD61E0" w:rsidRPr="00BD61E0" w:rsidRDefault="00BD61E0" w:rsidP="00BD61E0">
      <w:pPr>
        <w:pStyle w:val="af"/>
        <w:spacing w:after="120"/>
        <w:ind w:firstLine="708"/>
        <w:jc w:val="both"/>
        <w:rPr>
          <w:rFonts w:ascii="Times New Roman" w:hAnsi="Times New Roman"/>
          <w:sz w:val="28"/>
          <w:szCs w:val="28"/>
        </w:rPr>
      </w:pPr>
      <w:r w:rsidRPr="00BD61E0">
        <w:rPr>
          <w:rFonts w:ascii="Times New Roman" w:hAnsi="Times New Roman"/>
          <w:sz w:val="28"/>
          <w:szCs w:val="28"/>
        </w:rPr>
        <w:t>Додатком XXVII до Угоди про асоціацію, яким передбачена імплементація Директиви 2009/73/ЄС від 13 липня 2009 року про спільні правила для внутрішнього ринку природного газу</w:t>
      </w:r>
      <w:r w:rsidR="00EE6447">
        <w:rPr>
          <w:rFonts w:ascii="Times New Roman" w:hAnsi="Times New Roman"/>
          <w:sz w:val="28"/>
          <w:szCs w:val="28"/>
        </w:rPr>
        <w:t xml:space="preserve"> (далі – Директива 2009/73/ЄС).</w:t>
      </w:r>
    </w:p>
    <w:p w:rsidR="00BD61E0" w:rsidRPr="00BD61E0" w:rsidRDefault="00BD61E0" w:rsidP="00BD61E0">
      <w:pPr>
        <w:pStyle w:val="af"/>
        <w:spacing w:after="120"/>
        <w:ind w:firstLine="708"/>
        <w:jc w:val="both"/>
        <w:rPr>
          <w:rFonts w:ascii="Times New Roman" w:hAnsi="Times New Roman"/>
          <w:sz w:val="28"/>
          <w:szCs w:val="28"/>
        </w:rPr>
      </w:pPr>
      <w:r w:rsidRPr="00BD61E0">
        <w:rPr>
          <w:rFonts w:ascii="Times New Roman" w:hAnsi="Times New Roman"/>
          <w:sz w:val="28"/>
          <w:szCs w:val="28"/>
        </w:rPr>
        <w:t>Підпунктами «с» «h» та «i» пункту 1</w:t>
      </w:r>
      <w:r w:rsidR="00EE6447">
        <w:rPr>
          <w:rFonts w:ascii="Times New Roman" w:hAnsi="Times New Roman"/>
          <w:sz w:val="28"/>
          <w:szCs w:val="28"/>
        </w:rPr>
        <w:t xml:space="preserve"> Додатку І Директиви 2009/73/ЄС</w:t>
      </w:r>
      <w:r w:rsidRPr="00BD61E0">
        <w:rPr>
          <w:rFonts w:ascii="Times New Roman" w:hAnsi="Times New Roman"/>
          <w:sz w:val="28"/>
          <w:szCs w:val="28"/>
        </w:rPr>
        <w:t xml:space="preserve"> передбачається забезпечення права споживачів на: </w:t>
      </w:r>
    </w:p>
    <w:p w:rsidR="00BD61E0" w:rsidRPr="00BD61E0" w:rsidRDefault="00BD61E0" w:rsidP="00BD61E0">
      <w:pPr>
        <w:pStyle w:val="af"/>
        <w:numPr>
          <w:ilvl w:val="0"/>
          <w:numId w:val="10"/>
        </w:numPr>
        <w:spacing w:after="120"/>
        <w:jc w:val="both"/>
        <w:rPr>
          <w:rFonts w:ascii="Times New Roman" w:hAnsi="Times New Roman"/>
          <w:sz w:val="28"/>
          <w:szCs w:val="28"/>
        </w:rPr>
      </w:pPr>
      <w:r w:rsidRPr="00BD61E0">
        <w:rPr>
          <w:rFonts w:ascii="Times New Roman" w:hAnsi="Times New Roman"/>
          <w:sz w:val="28"/>
          <w:szCs w:val="28"/>
        </w:rPr>
        <w:t>отримання прозорої інформації про ціни, тарифи та загальні умови, які застосовуються для доступу до газових послуг та для їх використання;</w:t>
      </w:r>
    </w:p>
    <w:p w:rsidR="00BD61E0" w:rsidRPr="00BD61E0" w:rsidRDefault="00BD61E0" w:rsidP="00BD61E0">
      <w:pPr>
        <w:pStyle w:val="af"/>
        <w:numPr>
          <w:ilvl w:val="0"/>
          <w:numId w:val="10"/>
        </w:numPr>
        <w:spacing w:after="120"/>
        <w:jc w:val="both"/>
        <w:rPr>
          <w:rFonts w:ascii="Times New Roman" w:hAnsi="Times New Roman"/>
          <w:sz w:val="28"/>
          <w:szCs w:val="28"/>
        </w:rPr>
      </w:pPr>
      <w:r w:rsidRPr="00BD61E0">
        <w:rPr>
          <w:rFonts w:ascii="Times New Roman" w:hAnsi="Times New Roman"/>
          <w:sz w:val="28"/>
          <w:szCs w:val="28"/>
        </w:rPr>
        <w:t xml:space="preserve"> володіння даними про своє споживання та надання доступу до цих даних будь-якому зареєстрованому підприємству-постачальнику;</w:t>
      </w:r>
    </w:p>
    <w:p w:rsidR="00BD61E0" w:rsidRPr="00BD61E0" w:rsidRDefault="00BD61E0" w:rsidP="00BD61E0">
      <w:pPr>
        <w:pStyle w:val="af"/>
        <w:numPr>
          <w:ilvl w:val="0"/>
          <w:numId w:val="10"/>
        </w:numPr>
        <w:spacing w:after="120"/>
        <w:jc w:val="both"/>
        <w:rPr>
          <w:rFonts w:ascii="Times New Roman" w:hAnsi="Times New Roman"/>
          <w:sz w:val="28"/>
          <w:szCs w:val="28"/>
        </w:rPr>
      </w:pPr>
      <w:r w:rsidRPr="00BD61E0">
        <w:rPr>
          <w:rFonts w:ascii="Times New Roman" w:hAnsi="Times New Roman"/>
          <w:sz w:val="28"/>
          <w:szCs w:val="28"/>
        </w:rPr>
        <w:t>отримання належним чином інформації про реальне споживання газу та про відповідні витрати з такою частотою, яка дозволить їм регулювати власне споживання газу.</w:t>
      </w:r>
    </w:p>
    <w:p w:rsidR="00BD61E0" w:rsidRPr="00BD61E0" w:rsidRDefault="00BD61E0" w:rsidP="00BD61E0">
      <w:pPr>
        <w:pStyle w:val="af"/>
        <w:spacing w:after="120"/>
        <w:ind w:firstLine="708"/>
        <w:jc w:val="both"/>
        <w:rPr>
          <w:rFonts w:ascii="Times New Roman" w:hAnsi="Times New Roman"/>
          <w:sz w:val="28"/>
          <w:szCs w:val="28"/>
        </w:rPr>
      </w:pPr>
      <w:r w:rsidRPr="00BD61E0">
        <w:rPr>
          <w:rFonts w:ascii="Times New Roman" w:hAnsi="Times New Roman"/>
          <w:sz w:val="28"/>
          <w:szCs w:val="28"/>
        </w:rPr>
        <w:t>В свою чергу положеннями законопроекту пропонується установити, щоб до складу ціни за спожитий природний газ включалась вартість послуг з постачання, транспортування та розподілу природнього газу.</w:t>
      </w:r>
    </w:p>
    <w:p w:rsidR="00BD61E0" w:rsidRPr="00BD61E0" w:rsidRDefault="00BD61E0" w:rsidP="00BD61E0">
      <w:pPr>
        <w:spacing w:after="120" w:line="240" w:lineRule="auto"/>
        <w:ind w:firstLine="709"/>
        <w:jc w:val="both"/>
        <w:rPr>
          <w:lang w:val="uk-UA"/>
        </w:rPr>
      </w:pPr>
      <w:r w:rsidRPr="00BD61E0">
        <w:rPr>
          <w:rFonts w:ascii="Times New Roman" w:hAnsi="Times New Roman"/>
          <w:sz w:val="28"/>
          <w:szCs w:val="28"/>
          <w:lang w:val="uk-UA"/>
        </w:rPr>
        <w:t>Враховуючи вищезазначене, законопроект не відповідає Угоді про асоціацію та праву ЄС, а саме Директиві 2009/73/ЄС в частині забезпечення права споживача на отримання прозорої інформації щодо ціни та загальних умов, що застосовуються для доступу до газових послуг та для їх використання.</w:t>
      </w:r>
    </w:p>
    <w:p w:rsidR="00596FB5" w:rsidRPr="00BD61E0" w:rsidRDefault="00596FB5" w:rsidP="00BD61E0">
      <w:pPr>
        <w:pStyle w:val="1"/>
        <w:spacing w:after="120" w:line="240" w:lineRule="auto"/>
        <w:ind w:left="0"/>
        <w:jc w:val="both"/>
        <w:rPr>
          <w:rFonts w:ascii="Times New Roman" w:hAnsi="Times New Roman"/>
          <w:bCs/>
          <w:sz w:val="28"/>
          <w:szCs w:val="28"/>
        </w:rPr>
      </w:pPr>
    </w:p>
    <w:p w:rsidR="00FB4E05" w:rsidRPr="000F4730" w:rsidRDefault="00FB4E05" w:rsidP="00BD61E0">
      <w:pPr>
        <w:pStyle w:val="1"/>
        <w:numPr>
          <w:ilvl w:val="0"/>
          <w:numId w:val="3"/>
        </w:numPr>
        <w:spacing w:after="120" w:line="240" w:lineRule="auto"/>
        <w:ind w:left="0" w:firstLine="0"/>
        <w:jc w:val="both"/>
        <w:rPr>
          <w:rFonts w:ascii="Times New Roman" w:hAnsi="Times New Roman"/>
          <w:sz w:val="28"/>
          <w:szCs w:val="28"/>
          <w:lang w:val="uk-UA"/>
        </w:rPr>
      </w:pPr>
      <w:r w:rsidRPr="000F4730">
        <w:rPr>
          <w:rFonts w:ascii="Times New Roman" w:hAnsi="Times New Roman"/>
          <w:sz w:val="28"/>
          <w:szCs w:val="28"/>
          <w:lang w:val="uk-UA"/>
        </w:rPr>
        <w:t xml:space="preserve">Окремо треба зазначити, що п.5 Додатку XXVII-А Угоди про асоціацію зазначає, що «Україна проводить консультації з Європейською Комісією щодо сумісності з положеннями </w:t>
      </w:r>
      <w:proofErr w:type="spellStart"/>
      <w:r w:rsidRPr="000F4730">
        <w:rPr>
          <w:rFonts w:ascii="Times New Roman" w:hAnsi="Times New Roman"/>
          <w:iCs/>
          <w:sz w:val="28"/>
          <w:szCs w:val="28"/>
          <w:lang w:val="uk-UA"/>
        </w:rPr>
        <w:t>acquis</w:t>
      </w:r>
      <w:proofErr w:type="spellEnd"/>
      <w:r w:rsidRPr="000F4730">
        <w:rPr>
          <w:rFonts w:ascii="Times New Roman" w:hAnsi="Times New Roman"/>
          <w:sz w:val="28"/>
          <w:szCs w:val="28"/>
          <w:lang w:val="uk-UA"/>
        </w:rPr>
        <w:t xml:space="preserve"> ЄС будь-якої законодавчої пропозиції у сферах, що мають бути наближені до законодавчих актів ЄС, перелічених у додатку XXVII-B, до </w:t>
      </w:r>
      <w:r w:rsidRPr="000F4730">
        <w:rPr>
          <w:rFonts w:ascii="Times New Roman" w:hAnsi="Times New Roman"/>
          <w:sz w:val="28"/>
          <w:szCs w:val="28"/>
          <w:lang w:val="uk-UA"/>
        </w:rPr>
        <w:lastRenderedPageBreak/>
        <w:t>набрання чинності такої пропозиції. Обов’язок проводити консультації стосується пропозицій про внесення змін до вже наближеного національного законодавчого акту, незалежно від юридичної форми такої пропозиції».</w:t>
      </w:r>
    </w:p>
    <w:p w:rsidR="00FB4E05" w:rsidRPr="000F4730" w:rsidRDefault="00FB4E05" w:rsidP="000F4730">
      <w:pPr>
        <w:spacing w:after="120" w:line="240" w:lineRule="auto"/>
        <w:ind w:firstLine="567"/>
        <w:jc w:val="both"/>
        <w:rPr>
          <w:rFonts w:ascii="Times New Roman" w:hAnsi="Times New Roman"/>
          <w:sz w:val="28"/>
          <w:szCs w:val="28"/>
          <w:lang w:val="uk-UA"/>
        </w:rPr>
      </w:pPr>
      <w:r w:rsidRPr="000F4730">
        <w:rPr>
          <w:rFonts w:ascii="Times New Roman" w:hAnsi="Times New Roman"/>
          <w:sz w:val="28"/>
          <w:szCs w:val="28"/>
          <w:lang w:val="uk-UA"/>
        </w:rPr>
        <w:t>Додаток XXVII-B Угоди про асоціацію зазначає сферу «газ» під якою безсумнівно підпадає Закон України «Про ринок природного газу» та зазначено зобов’язання України щодо поступового наближення свого законодавства до переліку законодавчих актів права ЄС.</w:t>
      </w:r>
    </w:p>
    <w:p w:rsidR="00FB4E05" w:rsidRPr="000F4730" w:rsidRDefault="00FB4E05" w:rsidP="000F4730">
      <w:pPr>
        <w:spacing w:after="120" w:line="240" w:lineRule="auto"/>
        <w:ind w:firstLine="567"/>
        <w:jc w:val="both"/>
        <w:rPr>
          <w:rFonts w:ascii="Times New Roman" w:hAnsi="Times New Roman"/>
          <w:sz w:val="28"/>
          <w:szCs w:val="28"/>
          <w:lang w:val="uk-UA"/>
        </w:rPr>
      </w:pPr>
      <w:r w:rsidRPr="000F4730">
        <w:rPr>
          <w:rFonts w:ascii="Times New Roman" w:hAnsi="Times New Roman"/>
          <w:sz w:val="28"/>
          <w:szCs w:val="28"/>
          <w:lang w:val="uk-UA"/>
        </w:rPr>
        <w:t xml:space="preserve">Враховуючи те, що в Закон України «Про ринок природного газу» було раніше </w:t>
      </w:r>
      <w:proofErr w:type="spellStart"/>
      <w:r w:rsidRPr="000F4730">
        <w:rPr>
          <w:rFonts w:ascii="Times New Roman" w:hAnsi="Times New Roman"/>
          <w:sz w:val="28"/>
          <w:szCs w:val="28"/>
          <w:lang w:val="uk-UA"/>
        </w:rPr>
        <w:t>внесено</w:t>
      </w:r>
      <w:proofErr w:type="spellEnd"/>
      <w:r w:rsidRPr="000F4730">
        <w:rPr>
          <w:rFonts w:ascii="Times New Roman" w:hAnsi="Times New Roman"/>
          <w:sz w:val="28"/>
          <w:szCs w:val="28"/>
          <w:lang w:val="uk-UA"/>
        </w:rPr>
        <w:t xml:space="preserve"> зміни у відповідності до права ЄС, тому його можна вважати таким, що «вже наближений до законодавчих актів ЄС», а отже п.5 Додатку XXVII-А Угоди про асоціацію застосовується до цього законопроекту. Тому, Уряд України зобов’язаний провести консультації з Європейською Комісією по законопроекту, який вносить зміни до Закону України «Про ринок природного газу» з метою оцінки «сумісності законопроекту з відповідними положеннями </w:t>
      </w:r>
      <w:proofErr w:type="spellStart"/>
      <w:r w:rsidRPr="000F4730">
        <w:rPr>
          <w:rStyle w:val="ad"/>
          <w:rFonts w:ascii="Times New Roman" w:hAnsi="Times New Roman"/>
          <w:sz w:val="28"/>
          <w:szCs w:val="28"/>
          <w:lang w:val="uk-UA"/>
        </w:rPr>
        <w:t>acquis</w:t>
      </w:r>
      <w:proofErr w:type="spellEnd"/>
      <w:r w:rsidRPr="000F4730">
        <w:rPr>
          <w:rStyle w:val="ad"/>
          <w:rFonts w:ascii="Times New Roman" w:hAnsi="Times New Roman"/>
          <w:sz w:val="28"/>
          <w:szCs w:val="28"/>
          <w:lang w:val="uk-UA"/>
        </w:rPr>
        <w:t xml:space="preserve"> </w:t>
      </w:r>
      <w:r w:rsidRPr="000F4730">
        <w:rPr>
          <w:rFonts w:ascii="Times New Roman" w:hAnsi="Times New Roman"/>
          <w:sz w:val="28"/>
          <w:szCs w:val="28"/>
          <w:lang w:val="uk-UA"/>
        </w:rPr>
        <w:t>ЄС».</w:t>
      </w:r>
    </w:p>
    <w:p w:rsidR="00FB4E05" w:rsidRDefault="00FB4E05" w:rsidP="000F4730">
      <w:pPr>
        <w:spacing w:after="120" w:line="240" w:lineRule="auto"/>
        <w:ind w:firstLine="567"/>
        <w:jc w:val="both"/>
        <w:rPr>
          <w:rFonts w:ascii="Times New Roman" w:hAnsi="Times New Roman"/>
          <w:sz w:val="28"/>
          <w:szCs w:val="28"/>
          <w:lang w:val="uk-UA"/>
        </w:rPr>
      </w:pPr>
      <w:r w:rsidRPr="000F4730">
        <w:rPr>
          <w:rFonts w:ascii="Times New Roman" w:hAnsi="Times New Roman"/>
          <w:sz w:val="28"/>
          <w:szCs w:val="28"/>
          <w:lang w:val="uk-UA"/>
        </w:rPr>
        <w:t xml:space="preserve">У випадку проведення Урядом України консультацій з Європейською Комісією по законопроекту відповідно до п. 6 та 7 Додатку XXVII-А Угоди про асоціацію застосовуються наступні дії: «Україна утримується від введення в дію актів, поданих на проведення консультацій, зазначених у пункті 5 та 6, до того, як Європейська Комісія завершить оцінювання сумісності законопроекту з відповідними положеннями </w:t>
      </w:r>
      <w:proofErr w:type="spellStart"/>
      <w:r w:rsidRPr="000F4730">
        <w:rPr>
          <w:rStyle w:val="ad"/>
          <w:rFonts w:ascii="Times New Roman" w:hAnsi="Times New Roman"/>
          <w:sz w:val="28"/>
          <w:szCs w:val="28"/>
          <w:lang w:val="uk-UA"/>
        </w:rPr>
        <w:t>acquis</w:t>
      </w:r>
      <w:proofErr w:type="spellEnd"/>
      <w:r w:rsidRPr="000F4730">
        <w:rPr>
          <w:rFonts w:ascii="Times New Roman" w:hAnsi="Times New Roman"/>
          <w:sz w:val="28"/>
          <w:szCs w:val="28"/>
          <w:lang w:val="uk-UA"/>
        </w:rPr>
        <w:t xml:space="preserve"> ЄС та у випадку, якщо Європейська Комісія дійшла висновку, що законопроект є несумісним із зазначеними положеннями </w:t>
      </w:r>
      <w:proofErr w:type="spellStart"/>
      <w:r w:rsidRPr="000F4730">
        <w:rPr>
          <w:rStyle w:val="ad"/>
          <w:rFonts w:ascii="Times New Roman" w:hAnsi="Times New Roman"/>
          <w:sz w:val="28"/>
          <w:szCs w:val="28"/>
          <w:lang w:val="uk-UA"/>
        </w:rPr>
        <w:t>acquis</w:t>
      </w:r>
      <w:proofErr w:type="spellEnd"/>
      <w:r w:rsidRPr="000F4730">
        <w:rPr>
          <w:rFonts w:ascii="Times New Roman" w:hAnsi="Times New Roman"/>
          <w:sz w:val="28"/>
          <w:szCs w:val="28"/>
          <w:lang w:val="uk-UA"/>
        </w:rPr>
        <w:t xml:space="preserve"> ЄС».</w:t>
      </w:r>
    </w:p>
    <w:p w:rsidR="00BD61E0" w:rsidRPr="000F4730" w:rsidRDefault="00BD61E0" w:rsidP="000F4730">
      <w:pPr>
        <w:spacing w:after="120" w:line="240" w:lineRule="auto"/>
        <w:ind w:firstLine="567"/>
        <w:jc w:val="both"/>
        <w:rPr>
          <w:rFonts w:ascii="Times New Roman" w:hAnsi="Times New Roman"/>
          <w:sz w:val="28"/>
          <w:szCs w:val="28"/>
          <w:lang w:val="uk-UA"/>
        </w:rPr>
      </w:pPr>
    </w:p>
    <w:p w:rsidR="00FB4E05" w:rsidRPr="000F4730" w:rsidRDefault="00FB4E05" w:rsidP="000F4730">
      <w:pPr>
        <w:numPr>
          <w:ilvl w:val="0"/>
          <w:numId w:val="1"/>
        </w:numPr>
        <w:spacing w:after="120" w:line="240" w:lineRule="auto"/>
        <w:ind w:hanging="153"/>
        <w:rPr>
          <w:rFonts w:ascii="Times New Roman" w:hAnsi="Times New Roman"/>
          <w:b/>
          <w:bCs/>
          <w:sz w:val="28"/>
          <w:szCs w:val="28"/>
          <w:lang w:val="uk-UA"/>
        </w:rPr>
      </w:pPr>
      <w:r w:rsidRPr="000F4730">
        <w:rPr>
          <w:rFonts w:ascii="Times New Roman" w:hAnsi="Times New Roman"/>
          <w:b/>
          <w:sz w:val="28"/>
          <w:szCs w:val="28"/>
          <w:lang w:val="uk-UA"/>
        </w:rPr>
        <w:t>Висновок Комітету з питань інтеграції України з ЄС.</w:t>
      </w:r>
    </w:p>
    <w:p w:rsidR="00FB4E05" w:rsidRPr="000F4730" w:rsidRDefault="00FB4E05" w:rsidP="000F4730">
      <w:pPr>
        <w:spacing w:after="120" w:line="240" w:lineRule="auto"/>
        <w:ind w:firstLine="567"/>
        <w:jc w:val="both"/>
        <w:rPr>
          <w:rFonts w:ascii="Times New Roman" w:hAnsi="Times New Roman"/>
          <w:sz w:val="28"/>
          <w:szCs w:val="28"/>
          <w:lang w:val="uk-UA"/>
        </w:rPr>
      </w:pPr>
      <w:r w:rsidRPr="000F4730">
        <w:rPr>
          <w:rFonts w:ascii="Times New Roman" w:hAnsi="Times New Roman"/>
          <w:sz w:val="28"/>
          <w:szCs w:val="28"/>
          <w:lang w:val="uk-UA"/>
        </w:rPr>
        <w:t xml:space="preserve">Законопроект </w:t>
      </w:r>
      <w:r w:rsidR="00FB6531" w:rsidRPr="000F4730">
        <w:rPr>
          <w:rFonts w:ascii="Times New Roman" w:hAnsi="Times New Roman"/>
          <w:sz w:val="28"/>
          <w:szCs w:val="28"/>
          <w:lang w:val="uk-UA"/>
        </w:rPr>
        <w:t xml:space="preserve">«Про </w:t>
      </w:r>
      <w:r w:rsidR="00FB6531" w:rsidRPr="000F4730">
        <w:rPr>
          <w:rFonts w:ascii="Times New Roman" w:hAnsi="Times New Roman"/>
          <w:color w:val="333333"/>
          <w:sz w:val="28"/>
          <w:szCs w:val="28"/>
          <w:lang w:val="uk-UA"/>
        </w:rPr>
        <w:t xml:space="preserve">внесення змін до Закону України "Про ринок природного газу" щодо врегулювання порядку здійснення розрахунків за спожитий природний газ" </w:t>
      </w:r>
      <w:r w:rsidR="00FB6531" w:rsidRPr="000F4730">
        <w:rPr>
          <w:rFonts w:ascii="Times New Roman" w:hAnsi="Times New Roman"/>
          <w:sz w:val="28"/>
          <w:szCs w:val="28"/>
          <w:lang w:val="uk-UA"/>
        </w:rPr>
        <w:t xml:space="preserve">(р.№ </w:t>
      </w:r>
      <w:r w:rsidR="00FB6531" w:rsidRPr="000F4730">
        <w:rPr>
          <w:rFonts w:ascii="Times New Roman" w:hAnsi="Times New Roman"/>
          <w:color w:val="333333"/>
          <w:sz w:val="28"/>
          <w:szCs w:val="28"/>
          <w:shd w:val="clear" w:color="auto" w:fill="FFFFFF"/>
          <w:lang w:val="uk-UA"/>
        </w:rPr>
        <w:t>3021 від 06.02.2020</w:t>
      </w:r>
      <w:r w:rsidR="00FB6531" w:rsidRPr="000F4730">
        <w:rPr>
          <w:rFonts w:ascii="Times New Roman" w:hAnsi="Times New Roman"/>
          <w:sz w:val="28"/>
          <w:szCs w:val="28"/>
          <w:lang w:val="uk-UA"/>
        </w:rPr>
        <w:t xml:space="preserve">, </w:t>
      </w:r>
      <w:proofErr w:type="spellStart"/>
      <w:r w:rsidR="00FB6531" w:rsidRPr="000F4730">
        <w:rPr>
          <w:rFonts w:ascii="Times New Roman" w:hAnsi="Times New Roman"/>
          <w:sz w:val="28"/>
          <w:szCs w:val="28"/>
          <w:lang w:val="uk-UA"/>
        </w:rPr>
        <w:t>н.д</w:t>
      </w:r>
      <w:proofErr w:type="spellEnd"/>
      <w:r w:rsidR="00FB6531" w:rsidRPr="000F4730">
        <w:rPr>
          <w:rFonts w:ascii="Times New Roman" w:hAnsi="Times New Roman"/>
          <w:sz w:val="28"/>
          <w:szCs w:val="28"/>
          <w:lang w:val="uk-UA"/>
        </w:rPr>
        <w:t xml:space="preserve">. </w:t>
      </w:r>
      <w:proofErr w:type="spellStart"/>
      <w:r w:rsidR="00FB6531" w:rsidRPr="000F4730">
        <w:rPr>
          <w:rFonts w:ascii="Times New Roman" w:hAnsi="Times New Roman"/>
          <w:sz w:val="28"/>
          <w:szCs w:val="28"/>
          <w:bdr w:val="none" w:sz="0" w:space="0" w:color="auto" w:frame="1"/>
          <w:shd w:val="clear" w:color="auto" w:fill="FFFFFF"/>
          <w:lang w:val="uk-UA"/>
        </w:rPr>
        <w:t>Дубінський</w:t>
      </w:r>
      <w:proofErr w:type="spellEnd"/>
      <w:r w:rsidR="00FB6531" w:rsidRPr="000F4730">
        <w:rPr>
          <w:rFonts w:ascii="Times New Roman" w:hAnsi="Times New Roman"/>
          <w:sz w:val="28"/>
          <w:szCs w:val="28"/>
          <w:bdr w:val="none" w:sz="0" w:space="0" w:color="auto" w:frame="1"/>
          <w:shd w:val="clear" w:color="auto" w:fill="FFFFFF"/>
          <w:lang w:val="uk-UA"/>
        </w:rPr>
        <w:t xml:space="preserve"> О.А.</w:t>
      </w:r>
      <w:r w:rsidR="00FB6531" w:rsidRPr="000F4730">
        <w:rPr>
          <w:rFonts w:ascii="Times New Roman" w:hAnsi="Times New Roman"/>
          <w:sz w:val="28"/>
          <w:szCs w:val="28"/>
          <w:lang w:val="uk-UA"/>
        </w:rPr>
        <w:t xml:space="preserve"> інші) </w:t>
      </w:r>
      <w:r w:rsidRPr="000F4730">
        <w:rPr>
          <w:rFonts w:ascii="Times New Roman" w:hAnsi="Times New Roman"/>
          <w:b/>
          <w:sz w:val="28"/>
          <w:szCs w:val="28"/>
          <w:u w:val="single"/>
          <w:lang w:val="uk-UA"/>
        </w:rPr>
        <w:t xml:space="preserve">суперечить </w:t>
      </w:r>
      <w:r w:rsidRPr="000F4730">
        <w:rPr>
          <w:rFonts w:ascii="Times New Roman" w:hAnsi="Times New Roman"/>
          <w:sz w:val="28"/>
          <w:szCs w:val="28"/>
          <w:lang w:val="uk-UA"/>
        </w:rPr>
        <w:t xml:space="preserve">праву Європейського Союзу та </w:t>
      </w:r>
      <w:r w:rsidRPr="000F4730">
        <w:rPr>
          <w:rFonts w:ascii="Times New Roman" w:hAnsi="Times New Roman"/>
          <w:b/>
          <w:sz w:val="28"/>
          <w:szCs w:val="28"/>
          <w:u w:val="single"/>
          <w:lang w:val="uk-UA"/>
        </w:rPr>
        <w:t xml:space="preserve">потребує доопрацювання </w:t>
      </w:r>
      <w:r w:rsidRPr="000F4730">
        <w:rPr>
          <w:rFonts w:ascii="Times New Roman" w:hAnsi="Times New Roman"/>
          <w:sz w:val="28"/>
          <w:szCs w:val="28"/>
          <w:lang w:val="uk-UA"/>
        </w:rPr>
        <w:t>з врахуванням висловлених зауважень Комітету.</w:t>
      </w:r>
    </w:p>
    <w:p w:rsidR="00FB4E05" w:rsidRPr="000F4730" w:rsidRDefault="00FB4E05" w:rsidP="000F4730">
      <w:pPr>
        <w:spacing w:after="120" w:line="240" w:lineRule="auto"/>
        <w:ind w:firstLine="567"/>
        <w:jc w:val="both"/>
        <w:rPr>
          <w:rFonts w:ascii="Times New Roman" w:hAnsi="Times New Roman"/>
          <w:sz w:val="28"/>
          <w:szCs w:val="28"/>
          <w:lang w:val="uk-UA"/>
        </w:rPr>
      </w:pPr>
      <w:r w:rsidRPr="000F4730">
        <w:rPr>
          <w:rFonts w:ascii="Times New Roman" w:hAnsi="Times New Roman"/>
          <w:sz w:val="28"/>
          <w:szCs w:val="28"/>
          <w:lang w:val="uk-UA"/>
        </w:rPr>
        <w:t xml:space="preserve">Відповідно до пункту 5 Додатку ХХVII-A Угоди про асоціацію Україна зобов’язана провести консультації з Європейською Комісією з метою оцінки сумісності законопроекту з відповідними положеннями права ЄС. Тому, </w:t>
      </w:r>
      <w:r w:rsidRPr="000F4730">
        <w:rPr>
          <w:rFonts w:ascii="Times New Roman" w:hAnsi="Times New Roman"/>
          <w:b/>
          <w:sz w:val="28"/>
          <w:szCs w:val="28"/>
          <w:u w:val="single"/>
          <w:lang w:val="uk-UA"/>
        </w:rPr>
        <w:t>законопроект потребує отримання висновку від Європейської Комісії.</w:t>
      </w:r>
    </w:p>
    <w:p w:rsidR="00FB4E05" w:rsidRPr="000F4730" w:rsidRDefault="00FB4E05" w:rsidP="000F4730">
      <w:pPr>
        <w:spacing w:after="120" w:line="240" w:lineRule="auto"/>
        <w:ind w:firstLine="567"/>
        <w:jc w:val="both"/>
        <w:rPr>
          <w:rFonts w:ascii="Times New Roman" w:hAnsi="Times New Roman"/>
          <w:sz w:val="28"/>
          <w:szCs w:val="28"/>
          <w:lang w:val="uk-UA"/>
        </w:rPr>
      </w:pPr>
      <w:r w:rsidRPr="000F4730">
        <w:rPr>
          <w:rFonts w:ascii="Times New Roman" w:hAnsi="Times New Roman"/>
          <w:sz w:val="28"/>
          <w:szCs w:val="28"/>
          <w:lang w:val="uk-UA"/>
        </w:rPr>
        <w:t xml:space="preserve">Враховуючи вищезазначене, </w:t>
      </w:r>
      <w:r w:rsidRPr="000F4730">
        <w:rPr>
          <w:rFonts w:ascii="Times New Roman" w:hAnsi="Times New Roman"/>
          <w:b/>
          <w:sz w:val="28"/>
          <w:szCs w:val="28"/>
          <w:u w:val="single"/>
          <w:lang w:val="uk-UA"/>
        </w:rPr>
        <w:t>необхідно відтермінувати розгляд</w:t>
      </w:r>
      <w:r w:rsidRPr="000F4730">
        <w:rPr>
          <w:rFonts w:ascii="Times New Roman" w:hAnsi="Times New Roman"/>
          <w:sz w:val="28"/>
          <w:szCs w:val="28"/>
          <w:lang w:val="uk-UA"/>
        </w:rPr>
        <w:t xml:space="preserve"> законопроекту до отримання відповідного висновку Європейської Комісії.</w:t>
      </w:r>
    </w:p>
    <w:p w:rsidR="00FB4E05" w:rsidRPr="000F4730" w:rsidRDefault="00FB4E05" w:rsidP="000F4730">
      <w:pPr>
        <w:spacing w:after="120" w:line="240" w:lineRule="auto"/>
        <w:ind w:firstLine="567"/>
        <w:jc w:val="both"/>
        <w:rPr>
          <w:rFonts w:ascii="Times New Roman" w:hAnsi="Times New Roman"/>
          <w:sz w:val="28"/>
          <w:szCs w:val="28"/>
          <w:lang w:val="uk-UA"/>
        </w:rPr>
      </w:pPr>
    </w:p>
    <w:p w:rsidR="007762EF" w:rsidRPr="000F4730" w:rsidRDefault="007762EF" w:rsidP="000F4730">
      <w:pPr>
        <w:spacing w:after="120" w:line="240" w:lineRule="auto"/>
        <w:jc w:val="both"/>
        <w:rPr>
          <w:rFonts w:ascii="Times New Roman" w:hAnsi="Times New Roman"/>
          <w:bCs/>
          <w:sz w:val="28"/>
          <w:szCs w:val="28"/>
          <w:lang w:val="uk-UA"/>
        </w:rPr>
      </w:pPr>
    </w:p>
    <w:p w:rsidR="007762EF" w:rsidRPr="000F4730" w:rsidRDefault="007762EF" w:rsidP="000F4730">
      <w:pPr>
        <w:spacing w:after="120" w:line="240" w:lineRule="auto"/>
        <w:jc w:val="both"/>
        <w:rPr>
          <w:rFonts w:ascii="Times New Roman" w:hAnsi="Times New Roman"/>
          <w:bCs/>
          <w:sz w:val="28"/>
          <w:szCs w:val="28"/>
          <w:lang w:val="uk-UA"/>
        </w:rPr>
      </w:pPr>
    </w:p>
    <w:p w:rsidR="007762EF" w:rsidRPr="00FB6531" w:rsidRDefault="007762EF" w:rsidP="000F4730">
      <w:pPr>
        <w:spacing w:after="0" w:line="240" w:lineRule="auto"/>
        <w:jc w:val="both"/>
        <w:rPr>
          <w:rFonts w:ascii="Times New Roman" w:hAnsi="Times New Roman"/>
          <w:bCs/>
          <w:sz w:val="24"/>
          <w:szCs w:val="24"/>
          <w:lang w:val="uk-UA"/>
        </w:rPr>
      </w:pPr>
      <w:bookmarkStart w:id="0" w:name="_GoBack"/>
      <w:bookmarkEnd w:id="0"/>
    </w:p>
    <w:sectPr w:rsidR="007762EF" w:rsidRPr="00FB6531" w:rsidSect="0066657D">
      <w:headerReference w:type="default" r:id="rId12"/>
      <w:footerReference w:type="default" r:id="rId13"/>
      <w:footerReference w:type="first" r:id="rId14"/>
      <w:pgSz w:w="11906" w:h="16838"/>
      <w:pgMar w:top="1134" w:right="851" w:bottom="0" w:left="85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453" w:rsidRDefault="00025453" w:rsidP="005E306B">
      <w:pPr>
        <w:spacing w:after="0" w:line="240" w:lineRule="auto"/>
      </w:pPr>
      <w:r>
        <w:separator/>
      </w:r>
    </w:p>
  </w:endnote>
  <w:endnote w:type="continuationSeparator" w:id="0">
    <w:p w:rsidR="00025453" w:rsidRDefault="0002545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766593"/>
      <w:docPartObj>
        <w:docPartGallery w:val="Page Numbers (Bottom of Page)"/>
        <w:docPartUnique/>
      </w:docPartObj>
    </w:sdtPr>
    <w:sdtEndPr/>
    <w:sdtContent>
      <w:p w:rsidR="00052418" w:rsidRDefault="00052418">
        <w:pPr>
          <w:pStyle w:val="a5"/>
          <w:jc w:val="right"/>
        </w:pPr>
        <w:r>
          <w:fldChar w:fldCharType="begin"/>
        </w:r>
        <w:r>
          <w:instrText>PAGE   \* MERGEFORMAT</w:instrText>
        </w:r>
        <w:r>
          <w:fldChar w:fldCharType="separate"/>
        </w:r>
        <w:r w:rsidR="006349E4" w:rsidRPr="006349E4">
          <w:rPr>
            <w:noProof/>
            <w:lang w:val="uk-UA"/>
          </w:rPr>
          <w:t>4</w:t>
        </w:r>
        <w:r>
          <w:fldChar w:fldCharType="end"/>
        </w:r>
      </w:p>
    </w:sdtContent>
  </w:sdt>
  <w:p w:rsidR="00052418" w:rsidRDefault="00052418">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9377040"/>
      <w:docPartObj>
        <w:docPartGallery w:val="Page Numbers (Bottom of Page)"/>
        <w:docPartUnique/>
      </w:docPartObj>
    </w:sdtPr>
    <w:sdtEndPr/>
    <w:sdtContent>
      <w:p w:rsidR="0053172F" w:rsidRDefault="0053172F">
        <w:pPr>
          <w:pStyle w:val="a5"/>
          <w:jc w:val="right"/>
        </w:pPr>
        <w:r>
          <w:fldChar w:fldCharType="begin"/>
        </w:r>
        <w:r>
          <w:instrText>PAGE   \* MERGEFORMAT</w:instrText>
        </w:r>
        <w:r>
          <w:fldChar w:fldCharType="separate"/>
        </w:r>
        <w:r w:rsidR="006349E4" w:rsidRPr="006349E4">
          <w:rPr>
            <w:noProof/>
            <w:lang w:val="uk-UA"/>
          </w:rPr>
          <w:t>1</w:t>
        </w:r>
        <w:r>
          <w:fldChar w:fldCharType="end"/>
        </w: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453" w:rsidRDefault="00025453" w:rsidP="005E306B">
      <w:pPr>
        <w:spacing w:after="0" w:line="240" w:lineRule="auto"/>
      </w:pPr>
      <w:r>
        <w:separator/>
      </w:r>
    </w:p>
  </w:footnote>
  <w:footnote w:type="continuationSeparator" w:id="0">
    <w:p w:rsidR="00025453" w:rsidRDefault="00025453" w:rsidP="005E306B">
      <w:pPr>
        <w:spacing w:after="0" w:line="240" w:lineRule="auto"/>
      </w:pPr>
      <w:r>
        <w:continuationSeparator/>
      </w:r>
    </w:p>
  </w:footnote>
  <w:footnote w:id="1">
    <w:p w:rsidR="006F7B7B" w:rsidRPr="006F7B7B" w:rsidRDefault="006F7B7B" w:rsidP="006F7B7B">
      <w:pPr>
        <w:pStyle w:val="af1"/>
        <w:jc w:val="both"/>
        <w:rPr>
          <w:rFonts w:ascii="Times New Roman" w:hAnsi="Times New Roman"/>
          <w:sz w:val="24"/>
          <w:szCs w:val="24"/>
          <w:lang w:val="uk-UA"/>
        </w:rPr>
      </w:pPr>
      <w:r w:rsidRPr="006F7B7B">
        <w:rPr>
          <w:rStyle w:val="af3"/>
          <w:rFonts w:ascii="Times New Roman" w:hAnsi="Times New Roman"/>
          <w:sz w:val="24"/>
          <w:szCs w:val="24"/>
          <w:lang w:val="uk-UA"/>
        </w:rPr>
        <w:footnoteRef/>
      </w:r>
      <w:r w:rsidRPr="006F7B7B">
        <w:rPr>
          <w:rFonts w:ascii="Times New Roman" w:hAnsi="Times New Roman"/>
          <w:sz w:val="24"/>
          <w:szCs w:val="24"/>
          <w:lang w:val="uk-UA"/>
        </w:rPr>
        <w:t xml:space="preserve"> К</w:t>
      </w:r>
      <w:r w:rsidRPr="006F7B7B">
        <w:rPr>
          <w:rFonts w:ascii="Times New Roman" w:eastAsia="MS Mincho" w:hAnsi="Times New Roman"/>
          <w:sz w:val="24"/>
          <w:szCs w:val="24"/>
          <w:lang w:val="uk-UA"/>
        </w:rPr>
        <w:t>омітет розглянув проект Закону на своєму засіданні 17</w:t>
      </w:r>
      <w:r w:rsidR="00F70633">
        <w:rPr>
          <w:rFonts w:ascii="Times New Roman" w:eastAsia="MS Mincho" w:hAnsi="Times New Roman"/>
          <w:sz w:val="24"/>
          <w:szCs w:val="24"/>
          <w:lang w:val="uk-UA"/>
        </w:rPr>
        <w:t> червня 2020 року (протокол № 39</w:t>
      </w:r>
      <w:r w:rsidRPr="006F7B7B">
        <w:rPr>
          <w:rFonts w:ascii="Times New Roman" w:eastAsia="MS Mincho" w:hAnsi="Times New Roman"/>
          <w:sz w:val="24"/>
          <w:szCs w:val="24"/>
          <w:lang w:val="uk-UA"/>
        </w:rPr>
        <w:t>) в</w:t>
      </w:r>
      <w:r w:rsidRPr="006F7B7B">
        <w:rPr>
          <w:rFonts w:ascii="Times New Roman" w:hAnsi="Times New Roman"/>
          <w:sz w:val="24"/>
          <w:szCs w:val="24"/>
          <w:lang w:val="uk-UA"/>
        </w:rPr>
        <w:t>ідповідно до статті 93 Регламенту Верховної Ради України</w:t>
      </w:r>
      <w:r w:rsidRPr="006F7B7B">
        <w:rPr>
          <w:rFonts w:ascii="Times New Roman" w:eastAsia="MS Mincho" w:hAnsi="Times New Roman"/>
          <w:sz w:val="24"/>
          <w:szCs w:val="24"/>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8007F6"/>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8134E77"/>
    <w:multiLevelType w:val="hybridMultilevel"/>
    <w:tmpl w:val="ED0A3FAA"/>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15:restartNumberingAfterBreak="0">
    <w:nsid w:val="5B7E2F78"/>
    <w:multiLevelType w:val="hybridMultilevel"/>
    <w:tmpl w:val="E6AE2B0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60A431AC"/>
    <w:multiLevelType w:val="hybridMultilevel"/>
    <w:tmpl w:val="37ECDFE2"/>
    <w:lvl w:ilvl="0" w:tplc="0422000F">
      <w:start w:val="4"/>
      <w:numFmt w:val="decimal"/>
      <w:lvlText w:val="%1."/>
      <w:lvlJc w:val="left"/>
      <w:pPr>
        <w:ind w:left="720" w:hanging="360"/>
      </w:pPr>
      <w:rPr>
        <w:color w:val="auto"/>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5" w15:restartNumberingAfterBreak="0">
    <w:nsid w:val="613900CA"/>
    <w:multiLevelType w:val="hybridMultilevel"/>
    <w:tmpl w:val="EE8AD392"/>
    <w:lvl w:ilvl="0" w:tplc="A29CC93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15:restartNumberingAfterBreak="0">
    <w:nsid w:val="62D13AE3"/>
    <w:multiLevelType w:val="hybridMultilevel"/>
    <w:tmpl w:val="804A2CE4"/>
    <w:lvl w:ilvl="0" w:tplc="79483ACE">
      <w:start w:val="1"/>
      <w:numFmt w:val="decimal"/>
      <w:lvlText w:val="%1."/>
      <w:lvlJc w:val="left"/>
      <w:pPr>
        <w:tabs>
          <w:tab w:val="num" w:pos="720"/>
        </w:tabs>
        <w:ind w:left="720"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73B37419"/>
    <w:multiLevelType w:val="hybridMultilevel"/>
    <w:tmpl w:val="82F69C9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8"/>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5453"/>
    <w:rsid w:val="00052418"/>
    <w:rsid w:val="000F1586"/>
    <w:rsid w:val="000F4730"/>
    <w:rsid w:val="00100E6A"/>
    <w:rsid w:val="00106452"/>
    <w:rsid w:val="00106AF6"/>
    <w:rsid w:val="00124ECF"/>
    <w:rsid w:val="001415BB"/>
    <w:rsid w:val="00141617"/>
    <w:rsid w:val="001478C8"/>
    <w:rsid w:val="0018540E"/>
    <w:rsid w:val="0019108F"/>
    <w:rsid w:val="001966F0"/>
    <w:rsid w:val="001D3C24"/>
    <w:rsid w:val="001E11D6"/>
    <w:rsid w:val="00200189"/>
    <w:rsid w:val="0021032F"/>
    <w:rsid w:val="00217B8E"/>
    <w:rsid w:val="00220A34"/>
    <w:rsid w:val="00222C28"/>
    <w:rsid w:val="00235CD7"/>
    <w:rsid w:val="00265740"/>
    <w:rsid w:val="0028661A"/>
    <w:rsid w:val="002A467E"/>
    <w:rsid w:val="002A5D4C"/>
    <w:rsid w:val="002B5FC1"/>
    <w:rsid w:val="002D0561"/>
    <w:rsid w:val="002D7395"/>
    <w:rsid w:val="002E0A18"/>
    <w:rsid w:val="002E31BF"/>
    <w:rsid w:val="002E44DA"/>
    <w:rsid w:val="002F5482"/>
    <w:rsid w:val="00355A5F"/>
    <w:rsid w:val="003D0996"/>
    <w:rsid w:val="003D1CBA"/>
    <w:rsid w:val="003F0A0E"/>
    <w:rsid w:val="003F5796"/>
    <w:rsid w:val="004113A5"/>
    <w:rsid w:val="00417ED3"/>
    <w:rsid w:val="00423ABB"/>
    <w:rsid w:val="00441A7C"/>
    <w:rsid w:val="00451750"/>
    <w:rsid w:val="004852FA"/>
    <w:rsid w:val="00496104"/>
    <w:rsid w:val="004B5A24"/>
    <w:rsid w:val="004C4080"/>
    <w:rsid w:val="004C53C1"/>
    <w:rsid w:val="004D208C"/>
    <w:rsid w:val="004D7BC0"/>
    <w:rsid w:val="004E4F5C"/>
    <w:rsid w:val="004F7B8A"/>
    <w:rsid w:val="0050620F"/>
    <w:rsid w:val="00517EB5"/>
    <w:rsid w:val="0053172F"/>
    <w:rsid w:val="00545919"/>
    <w:rsid w:val="0055005A"/>
    <w:rsid w:val="00560398"/>
    <w:rsid w:val="0056039F"/>
    <w:rsid w:val="0056352F"/>
    <w:rsid w:val="00564963"/>
    <w:rsid w:val="00577A87"/>
    <w:rsid w:val="005944E8"/>
    <w:rsid w:val="00596FB5"/>
    <w:rsid w:val="005A4728"/>
    <w:rsid w:val="005B17D9"/>
    <w:rsid w:val="005B71F5"/>
    <w:rsid w:val="005C674D"/>
    <w:rsid w:val="005E306B"/>
    <w:rsid w:val="005F20B5"/>
    <w:rsid w:val="005F6BB5"/>
    <w:rsid w:val="00605503"/>
    <w:rsid w:val="00623890"/>
    <w:rsid w:val="00626A3E"/>
    <w:rsid w:val="006349E4"/>
    <w:rsid w:val="0064706F"/>
    <w:rsid w:val="00660B13"/>
    <w:rsid w:val="00663799"/>
    <w:rsid w:val="006651E5"/>
    <w:rsid w:val="0066623D"/>
    <w:rsid w:val="0066657D"/>
    <w:rsid w:val="00690680"/>
    <w:rsid w:val="006C6960"/>
    <w:rsid w:val="006F10E8"/>
    <w:rsid w:val="006F7B7B"/>
    <w:rsid w:val="00701CBB"/>
    <w:rsid w:val="00713E93"/>
    <w:rsid w:val="00732230"/>
    <w:rsid w:val="0073224C"/>
    <w:rsid w:val="00740017"/>
    <w:rsid w:val="0075032B"/>
    <w:rsid w:val="0075224D"/>
    <w:rsid w:val="007762EF"/>
    <w:rsid w:val="007A0252"/>
    <w:rsid w:val="007B3C21"/>
    <w:rsid w:val="007C233D"/>
    <w:rsid w:val="007C4D5A"/>
    <w:rsid w:val="007C5462"/>
    <w:rsid w:val="007E5928"/>
    <w:rsid w:val="007F5D91"/>
    <w:rsid w:val="008028A4"/>
    <w:rsid w:val="0080545D"/>
    <w:rsid w:val="00816414"/>
    <w:rsid w:val="008215BF"/>
    <w:rsid w:val="00821DB6"/>
    <w:rsid w:val="0082685D"/>
    <w:rsid w:val="0083590B"/>
    <w:rsid w:val="00836F19"/>
    <w:rsid w:val="0084269F"/>
    <w:rsid w:val="00852345"/>
    <w:rsid w:val="0087310C"/>
    <w:rsid w:val="008D7FE2"/>
    <w:rsid w:val="0091417B"/>
    <w:rsid w:val="00945B68"/>
    <w:rsid w:val="0094706F"/>
    <w:rsid w:val="00957D31"/>
    <w:rsid w:val="00963469"/>
    <w:rsid w:val="00975C34"/>
    <w:rsid w:val="009865D4"/>
    <w:rsid w:val="009A234C"/>
    <w:rsid w:val="009A720A"/>
    <w:rsid w:val="009A7223"/>
    <w:rsid w:val="009C09EC"/>
    <w:rsid w:val="00A00059"/>
    <w:rsid w:val="00A60747"/>
    <w:rsid w:val="00A7635E"/>
    <w:rsid w:val="00A76A60"/>
    <w:rsid w:val="00A833C8"/>
    <w:rsid w:val="00A90F55"/>
    <w:rsid w:val="00AB155B"/>
    <w:rsid w:val="00AD7F82"/>
    <w:rsid w:val="00AE45F2"/>
    <w:rsid w:val="00AF14B8"/>
    <w:rsid w:val="00B311E8"/>
    <w:rsid w:val="00B46268"/>
    <w:rsid w:val="00B55DE0"/>
    <w:rsid w:val="00B80BEA"/>
    <w:rsid w:val="00B83ADB"/>
    <w:rsid w:val="00B917C1"/>
    <w:rsid w:val="00BA22DB"/>
    <w:rsid w:val="00BB1827"/>
    <w:rsid w:val="00BD0801"/>
    <w:rsid w:val="00BD61E0"/>
    <w:rsid w:val="00BF1E95"/>
    <w:rsid w:val="00C11FB6"/>
    <w:rsid w:val="00C142C7"/>
    <w:rsid w:val="00C15170"/>
    <w:rsid w:val="00C27AE9"/>
    <w:rsid w:val="00C51035"/>
    <w:rsid w:val="00C86266"/>
    <w:rsid w:val="00CA7044"/>
    <w:rsid w:val="00CB1762"/>
    <w:rsid w:val="00CB3852"/>
    <w:rsid w:val="00CC39A1"/>
    <w:rsid w:val="00CD22A5"/>
    <w:rsid w:val="00CD4A38"/>
    <w:rsid w:val="00CD5736"/>
    <w:rsid w:val="00CD6F46"/>
    <w:rsid w:val="00CE3E1B"/>
    <w:rsid w:val="00CE6A4B"/>
    <w:rsid w:val="00D044BB"/>
    <w:rsid w:val="00D22048"/>
    <w:rsid w:val="00D242C2"/>
    <w:rsid w:val="00D37FA2"/>
    <w:rsid w:val="00D52549"/>
    <w:rsid w:val="00D56662"/>
    <w:rsid w:val="00D57E1B"/>
    <w:rsid w:val="00DB2B7D"/>
    <w:rsid w:val="00DC66B6"/>
    <w:rsid w:val="00DD54D9"/>
    <w:rsid w:val="00DF0115"/>
    <w:rsid w:val="00DF3C5C"/>
    <w:rsid w:val="00DF4540"/>
    <w:rsid w:val="00E00FDF"/>
    <w:rsid w:val="00E418AB"/>
    <w:rsid w:val="00E43A1A"/>
    <w:rsid w:val="00E6104C"/>
    <w:rsid w:val="00E62E22"/>
    <w:rsid w:val="00E870BB"/>
    <w:rsid w:val="00EE6447"/>
    <w:rsid w:val="00F120D1"/>
    <w:rsid w:val="00F55423"/>
    <w:rsid w:val="00F70633"/>
    <w:rsid w:val="00F90500"/>
    <w:rsid w:val="00F91DD3"/>
    <w:rsid w:val="00FB4E05"/>
    <w:rsid w:val="00FB6531"/>
    <w:rsid w:val="00FC3DF4"/>
    <w:rsid w:val="00FD36C2"/>
    <w:rsid w:val="00FE576E"/>
    <w:rsid w:val="00FF0660"/>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A8EDEB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link w:val="30"/>
    <w:uiPriority w:val="9"/>
    <w:qFormat/>
    <w:locked/>
    <w:rsid w:val="00564963"/>
    <w:pPr>
      <w:spacing w:before="100" w:beforeAutospacing="1" w:after="100" w:afterAutospacing="1" w:line="240" w:lineRule="auto"/>
      <w:outlineLvl w:val="2"/>
    </w:pPr>
    <w:rPr>
      <w:rFonts w:ascii="Times New Roman" w:eastAsia="Times New Roman" w:hAnsi="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Body Text"/>
    <w:basedOn w:val="a"/>
    <w:link w:val="ac"/>
    <w:uiPriority w:val="99"/>
    <w:semiHidden/>
    <w:unhideWhenUsed/>
    <w:rsid w:val="007B3C21"/>
    <w:pPr>
      <w:spacing w:after="120" w:line="240" w:lineRule="auto"/>
    </w:pPr>
    <w:rPr>
      <w:rFonts w:ascii="Times New Roman" w:eastAsia="Times New Roman" w:hAnsi="Times New Roman"/>
      <w:sz w:val="24"/>
      <w:szCs w:val="24"/>
      <w:lang w:eastAsia="ru-RU"/>
    </w:rPr>
  </w:style>
  <w:style w:type="character" w:customStyle="1" w:styleId="ac">
    <w:name w:val="Основний текст Знак"/>
    <w:basedOn w:val="a0"/>
    <w:link w:val="ab"/>
    <w:uiPriority w:val="99"/>
    <w:semiHidden/>
    <w:rsid w:val="007B3C21"/>
    <w:rPr>
      <w:rFonts w:ascii="Times New Roman" w:eastAsia="Times New Roman" w:hAnsi="Times New Roman"/>
      <w:sz w:val="24"/>
      <w:szCs w:val="24"/>
      <w:lang w:val="ru-RU" w:eastAsia="ru-RU"/>
    </w:rPr>
  </w:style>
  <w:style w:type="character" w:customStyle="1" w:styleId="apple-style-span">
    <w:name w:val="apple-style-span"/>
    <w:basedOn w:val="a0"/>
    <w:uiPriority w:val="99"/>
    <w:rsid w:val="00DB2B7D"/>
  </w:style>
  <w:style w:type="character" w:customStyle="1" w:styleId="30">
    <w:name w:val="Заголовок 3 Знак"/>
    <w:basedOn w:val="a0"/>
    <w:link w:val="3"/>
    <w:uiPriority w:val="9"/>
    <w:rsid w:val="00564963"/>
    <w:rPr>
      <w:rFonts w:ascii="Times New Roman" w:eastAsia="Times New Roman" w:hAnsi="Times New Roman"/>
      <w:b/>
      <w:bCs/>
      <w:sz w:val="27"/>
      <w:szCs w:val="27"/>
      <w:lang w:val="x-none" w:eastAsia="x-none"/>
    </w:rPr>
  </w:style>
  <w:style w:type="paragraph" w:styleId="2">
    <w:name w:val="Body Text Indent 2"/>
    <w:basedOn w:val="a"/>
    <w:link w:val="20"/>
    <w:uiPriority w:val="99"/>
    <w:semiHidden/>
    <w:unhideWhenUsed/>
    <w:rsid w:val="0066657D"/>
    <w:pPr>
      <w:spacing w:after="120" w:line="480" w:lineRule="auto"/>
      <w:ind w:left="283"/>
    </w:pPr>
  </w:style>
  <w:style w:type="character" w:customStyle="1" w:styleId="20">
    <w:name w:val="Основний текст з відступом 2 Знак"/>
    <w:basedOn w:val="a0"/>
    <w:link w:val="2"/>
    <w:uiPriority w:val="99"/>
    <w:semiHidden/>
    <w:rsid w:val="0066657D"/>
    <w:rPr>
      <w:lang w:val="ru-RU"/>
    </w:rPr>
  </w:style>
  <w:style w:type="paragraph" w:customStyle="1" w:styleId="1">
    <w:name w:val="Абзац списка1"/>
    <w:basedOn w:val="a"/>
    <w:qFormat/>
    <w:rsid w:val="0066657D"/>
    <w:pPr>
      <w:spacing w:after="200" w:line="276" w:lineRule="auto"/>
      <w:ind w:left="720"/>
    </w:pPr>
  </w:style>
  <w:style w:type="character" w:styleId="ad">
    <w:name w:val="Emphasis"/>
    <w:uiPriority w:val="20"/>
    <w:qFormat/>
    <w:locked/>
    <w:rsid w:val="0066657D"/>
    <w:rPr>
      <w:i/>
      <w:iCs/>
    </w:rPr>
  </w:style>
  <w:style w:type="paragraph" w:styleId="ae">
    <w:name w:val="List Paragraph"/>
    <w:basedOn w:val="a"/>
    <w:uiPriority w:val="99"/>
    <w:qFormat/>
    <w:rsid w:val="0066657D"/>
    <w:pPr>
      <w:ind w:left="720"/>
      <w:contextualSpacing/>
    </w:pPr>
  </w:style>
  <w:style w:type="paragraph" w:styleId="af">
    <w:name w:val="No Spacing"/>
    <w:uiPriority w:val="1"/>
    <w:qFormat/>
    <w:rsid w:val="0066657D"/>
    <w:rPr>
      <w:rFonts w:eastAsia="Times New Roman" w:cs="Calibri"/>
      <w:lang w:val="uk-UA"/>
    </w:rPr>
  </w:style>
  <w:style w:type="paragraph" w:customStyle="1" w:styleId="af0">
    <w:name w:val="Абзац списка"/>
    <w:basedOn w:val="a"/>
    <w:qFormat/>
    <w:rsid w:val="0066657D"/>
    <w:pPr>
      <w:spacing w:after="200" w:line="276" w:lineRule="auto"/>
      <w:ind w:left="720"/>
    </w:pPr>
  </w:style>
  <w:style w:type="character" w:customStyle="1" w:styleId="rvts23">
    <w:name w:val="rvts23"/>
    <w:basedOn w:val="a0"/>
    <w:rsid w:val="0066657D"/>
  </w:style>
  <w:style w:type="paragraph" w:customStyle="1" w:styleId="31">
    <w:name w:val="Основний текст3"/>
    <w:basedOn w:val="a"/>
    <w:rsid w:val="0066657D"/>
    <w:pPr>
      <w:widowControl w:val="0"/>
      <w:shd w:val="clear" w:color="auto" w:fill="FFFFFF"/>
      <w:spacing w:before="600" w:after="300" w:line="317" w:lineRule="exact"/>
      <w:ind w:hanging="120"/>
    </w:pPr>
    <w:rPr>
      <w:rFonts w:ascii="Times New Roman" w:eastAsia="Times New Roman" w:hAnsi="Times New Roman"/>
      <w:spacing w:val="11"/>
      <w:lang w:val="uk-UA"/>
    </w:rPr>
  </w:style>
  <w:style w:type="paragraph" w:styleId="af1">
    <w:name w:val="footnote text"/>
    <w:basedOn w:val="a"/>
    <w:link w:val="af2"/>
    <w:unhideWhenUsed/>
    <w:rsid w:val="006F7B7B"/>
    <w:pPr>
      <w:spacing w:after="0" w:line="240" w:lineRule="auto"/>
    </w:pPr>
    <w:rPr>
      <w:sz w:val="20"/>
      <w:szCs w:val="20"/>
    </w:rPr>
  </w:style>
  <w:style w:type="character" w:customStyle="1" w:styleId="af2">
    <w:name w:val="Текст виноски Знак"/>
    <w:basedOn w:val="a0"/>
    <w:link w:val="af1"/>
    <w:rsid w:val="006F7B7B"/>
    <w:rPr>
      <w:sz w:val="20"/>
      <w:szCs w:val="20"/>
      <w:lang w:val="ru-RU"/>
    </w:rPr>
  </w:style>
  <w:style w:type="character" w:styleId="af3">
    <w:name w:val="footnote reference"/>
    <w:basedOn w:val="a0"/>
    <w:uiPriority w:val="99"/>
    <w:unhideWhenUsed/>
    <w:rsid w:val="006F7B7B"/>
    <w:rPr>
      <w:vertAlign w:val="superscript"/>
    </w:rPr>
  </w:style>
  <w:style w:type="paragraph" w:customStyle="1" w:styleId="rvps7">
    <w:name w:val="rvps7"/>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CB1762"/>
  </w:style>
  <w:style w:type="paragraph" w:customStyle="1" w:styleId="rvps2">
    <w:name w:val="rvps2"/>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pple-converted-space">
    <w:name w:val="apple-converted-space"/>
    <w:rsid w:val="00C51035"/>
  </w:style>
  <w:style w:type="paragraph" w:styleId="af4">
    <w:name w:val="Normal (Web)"/>
    <w:basedOn w:val="a"/>
    <w:uiPriority w:val="99"/>
    <w:semiHidden/>
    <w:unhideWhenUsed/>
    <w:rsid w:val="00C142C7"/>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0">
    <w:name w:val="Звичайний1"/>
    <w:basedOn w:val="a"/>
    <w:rsid w:val="00690680"/>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659">
      <w:bodyDiv w:val="1"/>
      <w:marLeft w:val="0"/>
      <w:marRight w:val="0"/>
      <w:marTop w:val="0"/>
      <w:marBottom w:val="0"/>
      <w:divBdr>
        <w:top w:val="none" w:sz="0" w:space="0" w:color="auto"/>
        <w:left w:val="none" w:sz="0" w:space="0" w:color="auto"/>
        <w:bottom w:val="none" w:sz="0" w:space="0" w:color="auto"/>
        <w:right w:val="none" w:sz="0" w:space="0" w:color="auto"/>
      </w:divBdr>
    </w:div>
    <w:div w:id="201406190">
      <w:bodyDiv w:val="1"/>
      <w:marLeft w:val="0"/>
      <w:marRight w:val="0"/>
      <w:marTop w:val="0"/>
      <w:marBottom w:val="0"/>
      <w:divBdr>
        <w:top w:val="none" w:sz="0" w:space="0" w:color="auto"/>
        <w:left w:val="none" w:sz="0" w:space="0" w:color="auto"/>
        <w:bottom w:val="none" w:sz="0" w:space="0" w:color="auto"/>
        <w:right w:val="none" w:sz="0" w:space="0" w:color="auto"/>
      </w:divBdr>
    </w:div>
    <w:div w:id="209998769">
      <w:bodyDiv w:val="1"/>
      <w:marLeft w:val="0"/>
      <w:marRight w:val="0"/>
      <w:marTop w:val="0"/>
      <w:marBottom w:val="0"/>
      <w:divBdr>
        <w:top w:val="none" w:sz="0" w:space="0" w:color="auto"/>
        <w:left w:val="none" w:sz="0" w:space="0" w:color="auto"/>
        <w:bottom w:val="none" w:sz="0" w:space="0" w:color="auto"/>
        <w:right w:val="none" w:sz="0" w:space="0" w:color="auto"/>
      </w:divBdr>
    </w:div>
    <w:div w:id="255864390">
      <w:bodyDiv w:val="1"/>
      <w:marLeft w:val="0"/>
      <w:marRight w:val="0"/>
      <w:marTop w:val="0"/>
      <w:marBottom w:val="0"/>
      <w:divBdr>
        <w:top w:val="none" w:sz="0" w:space="0" w:color="auto"/>
        <w:left w:val="none" w:sz="0" w:space="0" w:color="auto"/>
        <w:bottom w:val="none" w:sz="0" w:space="0" w:color="auto"/>
        <w:right w:val="none" w:sz="0" w:space="0" w:color="auto"/>
      </w:divBdr>
    </w:div>
    <w:div w:id="329334561">
      <w:bodyDiv w:val="1"/>
      <w:marLeft w:val="0"/>
      <w:marRight w:val="0"/>
      <w:marTop w:val="0"/>
      <w:marBottom w:val="0"/>
      <w:divBdr>
        <w:top w:val="none" w:sz="0" w:space="0" w:color="auto"/>
        <w:left w:val="none" w:sz="0" w:space="0" w:color="auto"/>
        <w:bottom w:val="none" w:sz="0" w:space="0" w:color="auto"/>
        <w:right w:val="none" w:sz="0" w:space="0" w:color="auto"/>
      </w:divBdr>
    </w:div>
    <w:div w:id="421996356">
      <w:bodyDiv w:val="1"/>
      <w:marLeft w:val="0"/>
      <w:marRight w:val="0"/>
      <w:marTop w:val="0"/>
      <w:marBottom w:val="0"/>
      <w:divBdr>
        <w:top w:val="none" w:sz="0" w:space="0" w:color="auto"/>
        <w:left w:val="none" w:sz="0" w:space="0" w:color="auto"/>
        <w:bottom w:val="none" w:sz="0" w:space="0" w:color="auto"/>
        <w:right w:val="none" w:sz="0" w:space="0" w:color="auto"/>
      </w:divBdr>
    </w:div>
    <w:div w:id="1143044179">
      <w:bodyDiv w:val="1"/>
      <w:marLeft w:val="0"/>
      <w:marRight w:val="0"/>
      <w:marTop w:val="0"/>
      <w:marBottom w:val="0"/>
      <w:divBdr>
        <w:top w:val="none" w:sz="0" w:space="0" w:color="auto"/>
        <w:left w:val="none" w:sz="0" w:space="0" w:color="auto"/>
        <w:bottom w:val="none" w:sz="0" w:space="0" w:color="auto"/>
        <w:right w:val="none" w:sz="0" w:space="0" w:color="auto"/>
      </w:divBdr>
    </w:div>
    <w:div w:id="1325166063">
      <w:bodyDiv w:val="1"/>
      <w:marLeft w:val="0"/>
      <w:marRight w:val="0"/>
      <w:marTop w:val="0"/>
      <w:marBottom w:val="0"/>
      <w:divBdr>
        <w:top w:val="none" w:sz="0" w:space="0" w:color="auto"/>
        <w:left w:val="none" w:sz="0" w:space="0" w:color="auto"/>
        <w:bottom w:val="none" w:sz="0" w:space="0" w:color="auto"/>
        <w:right w:val="none" w:sz="0" w:space="0" w:color="auto"/>
      </w:divBdr>
    </w:div>
    <w:div w:id="1445464821">
      <w:bodyDiv w:val="1"/>
      <w:marLeft w:val="0"/>
      <w:marRight w:val="0"/>
      <w:marTop w:val="0"/>
      <w:marBottom w:val="0"/>
      <w:divBdr>
        <w:top w:val="none" w:sz="0" w:space="0" w:color="auto"/>
        <w:left w:val="none" w:sz="0" w:space="0" w:color="auto"/>
        <w:bottom w:val="none" w:sz="0" w:space="0" w:color="auto"/>
        <w:right w:val="none" w:sz="0" w:space="0" w:color="auto"/>
      </w:divBdr>
    </w:div>
    <w:div w:id="1843078837">
      <w:bodyDiv w:val="1"/>
      <w:marLeft w:val="0"/>
      <w:marRight w:val="0"/>
      <w:marTop w:val="0"/>
      <w:marBottom w:val="0"/>
      <w:divBdr>
        <w:top w:val="none" w:sz="0" w:space="0" w:color="auto"/>
        <w:left w:val="none" w:sz="0" w:space="0" w:color="auto"/>
        <w:bottom w:val="none" w:sz="0" w:space="0" w:color="auto"/>
        <w:right w:val="none" w:sz="0" w:space="0" w:color="auto"/>
      </w:divBdr>
    </w:div>
    <w:div w:id="1972705837">
      <w:bodyDiv w:val="1"/>
      <w:marLeft w:val="0"/>
      <w:marRight w:val="0"/>
      <w:marTop w:val="0"/>
      <w:marBottom w:val="0"/>
      <w:divBdr>
        <w:top w:val="none" w:sz="0" w:space="0" w:color="auto"/>
        <w:left w:val="none" w:sz="0" w:space="0" w:color="auto"/>
        <w:bottom w:val="none" w:sz="0" w:space="0" w:color="auto"/>
        <w:right w:val="none" w:sz="0" w:space="0" w:color="auto"/>
      </w:divBdr>
    </w:div>
    <w:div w:id="211952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7DE79-9A13-4A4C-BA82-66810B56B839}">
  <ds:schemaRefs>
    <ds:schemaRef ds:uri="http://schemas.microsoft.com/sharepoint/v3/contenttype/forms"/>
  </ds:schemaRefs>
</ds:datastoreItem>
</file>

<file path=customXml/itemProps2.xml><?xml version="1.0" encoding="utf-8"?>
<ds:datastoreItem xmlns:ds="http://schemas.openxmlformats.org/officeDocument/2006/customXml" ds:itemID="{D19D9F1B-36F4-493C-91F4-26AA9D2F5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90AE92-6453-43F8-94ED-5C2F13D138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9C0F512-C957-46D6-A07F-C4ADDDF31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1</Pages>
  <Words>5698</Words>
  <Characters>3249</Characters>
  <Application>Microsoft Office Word</Application>
  <DocSecurity>0</DocSecurity>
  <Lines>27</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Документ_57914.docx</vt:lpstr>
      <vt:lpstr/>
    </vt:vector>
  </TitlesOfParts>
  <Company/>
  <LinksUpToDate>false</LinksUpToDate>
  <CharactersWithSpaces>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Документ_57914.docx</dc:title>
  <dc:subject/>
  <dc:creator>Мартинов Юрій Петрович</dc:creator>
  <cp:keywords/>
  <dc:description/>
  <cp:lastModifiedBy>Мартинов Юрій Петрович</cp:lastModifiedBy>
  <cp:revision>62</cp:revision>
  <cp:lastPrinted>2020-06-30T12:53:00Z</cp:lastPrinted>
  <dcterms:created xsi:type="dcterms:W3CDTF">2020-04-21T10:55:00Z</dcterms:created>
  <dcterms:modified xsi:type="dcterms:W3CDTF">2020-07-07T10:19:00Z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